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VER-ROBUST-01 — Robustness and Resilience Testing</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15(4): High-risk AI systems shall be resilient regarding errors, faults or inconsistencies that may occur within the system or environment; Article 15(5): High-risk AI systems shall be resilient against attempts by unauthorized third parties to alter use or performance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MEASURE.2.6: Evaluate AI system regularly for safety risks including robustness under adverse conditions; MEASURE.2.7: Evaluate and document AI system security and resilience against environmental perturbations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A.6.2.4: Evaluation criteria include reliability and safety requirements including robustness specifications; Annex A.6.2.6: AI system verification and validation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comprehensive robustness and resilience testing for all high-risk AI systems including documented robustness test plans, stress test results under extreme conditions, error injection test logs, environmental variation testing across deployment conditions, and resilience assessment reports to ensure AI systems remain reliable under adverse conditions.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Robustness Test Plan</w:t>
      </w:r>
    </w:p>
    <w:p>
      <w:pPr>
        <w:spacing w:after="60" w:line="270"/>
      </w:pPr>
      <w:r>
        <w:rPr>
          <w:rFonts w:ascii="Arial" w:cs="Arial" w:eastAsia="Arial" w:hAnsi="Arial"/>
          <w:sz w:val="17"/>
          <w:szCs w:val="17"/>
        </w:rPr>
        <w:t xml:space="preserve">This section addresses: Robustness Test Plan defining test scenarios for input perturbations, data quality degradation, edge cases, distribution shifts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Stress Test Results</w:t>
      </w:r>
    </w:p>
    <w:p>
      <w:pPr>
        <w:spacing w:after="60" w:line="270"/>
      </w:pPr>
      <w:r>
        <w:rPr>
          <w:rFonts w:ascii="Arial" w:cs="Arial" w:eastAsia="Arial" w:hAnsi="Arial"/>
          <w:sz w:val="17"/>
          <w:szCs w:val="17"/>
        </w:rPr>
        <w:t xml:space="preserve">This section addresses: Stress Test Results documenting system behavior under extreme load conditions, maximum input volumes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Error Injection Test Log</w:t>
      </w:r>
    </w:p>
    <w:p>
      <w:pPr>
        <w:spacing w:after="60" w:line="270"/>
      </w:pPr>
      <w:r>
        <w:rPr>
          <w:rFonts w:ascii="Arial" w:cs="Arial" w:eastAsia="Arial" w:hAnsi="Arial"/>
          <w:sz w:val="17"/>
          <w:szCs w:val="17"/>
        </w:rPr>
        <w:t xml:space="preserve">This section addresses: Error Injection Test Log recording systematic error injection tests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Environmental Variation Testing</w:t>
      </w:r>
    </w:p>
    <w:p>
      <w:pPr>
        <w:spacing w:after="60" w:line="270"/>
      </w:pPr>
      <w:r>
        <w:rPr>
          <w:rFonts w:ascii="Arial" w:cs="Arial" w:eastAsia="Arial" w:hAnsi="Arial"/>
          <w:sz w:val="17"/>
          <w:szCs w:val="17"/>
        </w:rPr>
        <w:t xml:space="preserve">This section addresses: Environmental Variation Testing documenting system performance across deployment environment variations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Resilience Assessment Report</w:t>
      </w:r>
    </w:p>
    <w:p>
      <w:pPr>
        <w:spacing w:after="60" w:line="270"/>
      </w:pPr>
      <w:r>
        <w:rPr>
          <w:rFonts w:ascii="Arial" w:cs="Arial" w:eastAsia="Arial" w:hAnsi="Arial"/>
          <w:sz w:val="17"/>
          <w:szCs w:val="17"/>
        </w:rPr>
        <w:t xml:space="preserve">This section addresses: Resilience Assessment Report evaluating overall system resilience including recovery time objectives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Robustness Test Plan</w:t>
      </w:r>
    </w:p>
    <w:p>
      <w:pPr>
        <w:spacing w:after="40"/>
      </w:pPr>
      <w:r>
        <w:rPr>
          <w:rFonts w:ascii="Arial" w:cs="Arial" w:eastAsia="Arial" w:hAnsi="Arial"/>
          <w:sz w:val="17"/>
          <w:szCs w:val="17"/>
        </w:rPr>
        <w:t xml:space="preserve">☐  Stress Test Results</w:t>
      </w:r>
    </w:p>
    <w:p>
      <w:pPr>
        <w:spacing w:after="40"/>
      </w:pPr>
      <w:r>
        <w:rPr>
          <w:rFonts w:ascii="Arial" w:cs="Arial" w:eastAsia="Arial" w:hAnsi="Arial"/>
          <w:sz w:val="17"/>
          <w:szCs w:val="17"/>
        </w:rPr>
        <w:t xml:space="preserve">☐  Error Injection Test Log</w:t>
      </w:r>
    </w:p>
    <w:p>
      <w:pPr>
        <w:spacing w:after="40"/>
      </w:pPr>
      <w:r>
        <w:rPr>
          <w:rFonts w:ascii="Arial" w:cs="Arial" w:eastAsia="Arial" w:hAnsi="Arial"/>
          <w:sz w:val="17"/>
          <w:szCs w:val="17"/>
        </w:rPr>
        <w:t xml:space="preserve">☐  Environmental Variation Testing</w:t>
      </w:r>
    </w:p>
    <w:p>
      <w:pPr>
        <w:spacing w:after="40"/>
      </w:pPr>
      <w:r>
        <w:rPr>
          <w:rFonts w:ascii="Arial" w:cs="Arial" w:eastAsia="Arial" w:hAnsi="Arial"/>
          <w:sz w:val="17"/>
          <w:szCs w:val="17"/>
        </w:rPr>
        <w:t xml:space="preserve">☐  Resilience Assessment Report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VER-ROBUST-01: Robustness and Resilience Testing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2026-05-29T01:37:59.802Z</dcterms:created>
  <dcterms:modified xsi:type="dcterms:W3CDTF">2026-05-29T01:37:59.802Z</dcterms:modified>
</cp:coreProperties>
</file>

<file path=docProps/custom.xml><?xml version="1.0" encoding="utf-8"?>
<Properties xmlns="http://schemas.openxmlformats.org/officeDocument/2006/custom-properties" xmlns:vt="http://schemas.openxmlformats.org/officeDocument/2006/docPropsVTypes"/>
</file>