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GOV-CULT-01 — Safety Culture and Critical Thinking</w:t>
      </w:r>
    </w:p>
    <w:p>
      <w:pPr>
        <w:spacing w:after="120"/>
      </w:pPr>
      <w:r>
        <w:rPr>
          <w:rFonts w:ascii="Arial" w:cs="Arial" w:eastAsia="Arial" w:hAnsi="Arial"/>
          <w:color w:val="666666"/>
          <w:sz w:val="17"/>
          <w:szCs w:val="17"/>
        </w:rPr>
        <w:t xml:space="preserve">Category: AI Governance &amp; Strategy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Supports quality and risk management obligations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GOVERN.4.1: Foster critical thinking and safety-first mindset; GOVERN.4.2: Require teams to document and communicate risks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A.3.3: Define process to report concerns; Clause 7.3: Aware of implications of not conforming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foster a safety-first culture that encourages critical thinking about AI risks, enables personnel to raise concerns without fear of retaliation, and requires teams to document and broadly communicate AI-related risks and impacts.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Safety Culture Assessment</w:t>
      </w:r>
    </w:p>
    <w:p>
      <w:pPr>
        <w:spacing w:after="60" w:line="270"/>
      </w:pPr>
      <w:r>
        <w:rPr>
          <w:rFonts w:ascii="Arial" w:cs="Arial" w:eastAsia="Arial" w:hAnsi="Arial"/>
          <w:sz w:val="17"/>
          <w:szCs w:val="17"/>
        </w:rPr>
        <w:t xml:space="preserve">This section addresses: Safety Culture Assessment with defined methodology, criteria, and documented findings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2: 🔷 Risk Escalation Procedure</w:t>
      </w:r>
    </w:p>
    <w:p>
      <w:pPr>
        <w:spacing w:after="60" w:line="270"/>
      </w:pPr>
      <w:r>
        <w:rPr>
          <w:rFonts w:ascii="Arial" w:cs="Arial" w:eastAsia="Arial" w:hAnsi="Arial"/>
          <w:sz w:val="17"/>
          <w:szCs w:val="17"/>
        </w:rPr>
        <w:t xml:space="preserve">This section addresses: Risk Escalation Procedure defining trigger conditions, escalation tiers, response timelines, and authority levels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3: Speak-Up Policy</w:t>
      </w:r>
    </w:p>
    <w:p>
      <w:pPr>
        <w:spacing w:after="60" w:line="270"/>
      </w:pPr>
      <w:r>
        <w:rPr>
          <w:rFonts w:ascii="Arial" w:cs="Arial" w:eastAsia="Arial" w:hAnsi="Arial"/>
          <w:sz w:val="17"/>
          <w:szCs w:val="17"/>
        </w:rPr>
        <w:t xml:space="preserve">This section addresses: Speak-Up Policy establishing scope, principles, roles, responsibilities, and compliance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4: Lessons Learned Repository</w:t>
      </w:r>
    </w:p>
    <w:p>
      <w:pPr>
        <w:spacing w:after="60" w:line="270"/>
      </w:pPr>
      <w:r>
        <w:rPr>
          <w:rFonts w:ascii="Arial" w:cs="Arial" w:eastAsia="Arial" w:hAnsi="Arial"/>
          <w:sz w:val="17"/>
          <w:szCs w:val="17"/>
        </w:rPr>
        <w:t xml:space="preserve">This section addresses: Lessons Learned Repository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Safety Culture Assessment</w:t>
      </w:r>
    </w:p>
    <w:p>
      <w:pPr>
        <w:spacing w:after="40"/>
      </w:pPr>
      <w:r>
        <w:rPr>
          <w:rFonts w:ascii="Arial" w:cs="Arial" w:eastAsia="Arial" w:hAnsi="Arial"/>
          <w:sz w:val="17"/>
          <w:szCs w:val="17"/>
        </w:rPr>
        <w:t xml:space="preserve">☐  Risk Escalation Procedure</w:t>
      </w:r>
    </w:p>
    <w:p>
      <w:pPr>
        <w:spacing w:after="40"/>
      </w:pPr>
      <w:r>
        <w:rPr>
          <w:rFonts w:ascii="Arial" w:cs="Arial" w:eastAsia="Arial" w:hAnsi="Arial"/>
          <w:sz w:val="17"/>
          <w:szCs w:val="17"/>
        </w:rPr>
        <w:t xml:space="preserve">☐  Speak-Up Policy</w:t>
      </w:r>
    </w:p>
    <w:p>
      <w:pPr>
        <w:spacing w:after="40"/>
      </w:pPr>
      <w:r>
        <w:rPr>
          <w:rFonts w:ascii="Arial" w:cs="Arial" w:eastAsia="Arial" w:hAnsi="Arial"/>
          <w:sz w:val="17"/>
          <w:szCs w:val="17"/>
        </w:rPr>
        <w:t xml:space="preserve">☐  Lessons Learned Repository</w:t>
      </w:r>
    </w:p>
    <w:p>
      <w:pPr>
        <w:spacing w:after="40"/>
      </w:pPr>
      <w:r>
        <w:rPr>
          <w:rFonts w:ascii="Arial" w:cs="Arial" w:eastAsia="Arial" w:hAnsi="Arial"/>
          <w:sz w:val="17"/>
          <w:szCs w:val="17"/>
        </w:rPr>
        <w:t xml:space="preserve">☐  Psychological Safety Survey Results</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GOV-REPORT-01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Concern Reporting Mechanism</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GOV-SHARE-01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Information Sharing and Lessons Learned</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GOV-CULT-01: Safety Culture and Critical Thinking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2026-05-29T01:37:55.347Z</dcterms:created>
  <dcterms:modified xsi:type="dcterms:W3CDTF">2026-05-29T01:37:55.347Z</dcterms:modified>
</cp:coreProperties>
</file>

<file path=docProps/custom.xml><?xml version="1.0" encoding="utf-8"?>
<Properties xmlns="http://schemas.openxmlformats.org/officeDocument/2006/custom-properties" xmlns:vt="http://schemas.openxmlformats.org/officeDocument/2006/docPropsVTypes"/>
</file>