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GOV-REPORT-01 — Concern Reporting Mechanism</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87: Reporting of infringements and protection of reporting persons per Whistleblower Directive (EU) 2019/1937</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GOVERN.4.1: Foster safety-first mindset enabling concerns; GOVERN.4.3: Establish incident reporting mechanisms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A.3.3: Define process to report concerns about responsible AI</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accessible mechanisms for personnel and external parties to report concerns, potential incidents, and ethical issues related to AI systems, with protections against retaliation for good-faith reporters.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Concern Reporting Procedure</w:t>
      </w:r>
    </w:p>
    <w:p>
      <w:pPr>
        <w:spacing w:after="60" w:line="270"/>
      </w:pPr>
      <w:r>
        <w:rPr>
          <w:rFonts w:ascii="Arial" w:cs="Arial" w:eastAsia="Arial" w:hAnsi="Arial"/>
          <w:sz w:val="17"/>
          <w:szCs w:val="17"/>
        </w:rPr>
        <w:t xml:space="preserve">This section addresses: Concern Reporting Procedure detailing workflows, decision points, roles, and documentation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Anonymous Reporting Channel</w:t>
      </w:r>
    </w:p>
    <w:p>
      <w:pPr>
        <w:spacing w:after="60" w:line="270"/>
      </w:pPr>
      <w:r>
        <w:rPr>
          <w:rFonts w:ascii="Arial" w:cs="Arial" w:eastAsia="Arial" w:hAnsi="Arial"/>
          <w:sz w:val="17"/>
          <w:szCs w:val="17"/>
        </w:rPr>
        <w:t xml:space="preserve">This section addresses: Anonymous Reporting Channel documenting methodology, findings, conclusions, and recommended actions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Whistleblower Protection Policy</w:t>
      </w:r>
    </w:p>
    <w:p>
      <w:pPr>
        <w:spacing w:after="60" w:line="270"/>
      </w:pPr>
      <w:r>
        <w:rPr>
          <w:rFonts w:ascii="Arial" w:cs="Arial" w:eastAsia="Arial" w:hAnsi="Arial"/>
          <w:sz w:val="17"/>
          <w:szCs w:val="17"/>
        </w:rPr>
        <w:t xml:space="preserve">This section addresses: Whistleblower Protection Policy establishing scope, principles, roles, responsibilities, and compliance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Concern Investigation Process</w:t>
      </w:r>
    </w:p>
    <w:p>
      <w:pPr>
        <w:spacing w:after="60" w:line="270"/>
      </w:pPr>
      <w:r>
        <w:rPr>
          <w:rFonts w:ascii="Arial" w:cs="Arial" w:eastAsia="Arial" w:hAnsi="Arial"/>
          <w:sz w:val="17"/>
          <w:szCs w:val="17"/>
        </w:rPr>
        <w:t xml:space="preserve">This section addresses: Concern Investigation Process defining inputs, decision points, quality gates, and output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Concern Resolution</w:t>
      </w:r>
    </w:p>
    <w:p>
      <w:pPr>
        <w:spacing w:after="60" w:line="270"/>
      </w:pPr>
      <w:r>
        <w:rPr>
          <w:rFonts w:ascii="Arial" w:cs="Arial" w:eastAsia="Arial" w:hAnsi="Arial"/>
          <w:sz w:val="17"/>
          <w:szCs w:val="17"/>
        </w:rPr>
        <w:t xml:space="preserve">This section addresses: Concern Resolution Tracking log recording each concern, investigation actions, resolution outcomes, and closure dates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Concern Reporting Procedure</w:t>
      </w:r>
    </w:p>
    <w:p>
      <w:pPr>
        <w:spacing w:after="40"/>
      </w:pPr>
      <w:r>
        <w:rPr>
          <w:rFonts w:ascii="Arial" w:cs="Arial" w:eastAsia="Arial" w:hAnsi="Arial"/>
          <w:sz w:val="17"/>
          <w:szCs w:val="17"/>
        </w:rPr>
        <w:t xml:space="preserve">☐  Anonymous Reporting Channel</w:t>
      </w:r>
    </w:p>
    <w:p>
      <w:pPr>
        <w:spacing w:after="40"/>
      </w:pPr>
      <w:r>
        <w:rPr>
          <w:rFonts w:ascii="Arial" w:cs="Arial" w:eastAsia="Arial" w:hAnsi="Arial"/>
          <w:sz w:val="17"/>
          <w:szCs w:val="17"/>
        </w:rPr>
        <w:t xml:space="preserve">☐  Whistleblower Protection Policy</w:t>
      </w:r>
    </w:p>
    <w:p>
      <w:pPr>
        <w:spacing w:after="40"/>
      </w:pPr>
      <w:r>
        <w:rPr>
          <w:rFonts w:ascii="Arial" w:cs="Arial" w:eastAsia="Arial" w:hAnsi="Arial"/>
          <w:sz w:val="17"/>
          <w:szCs w:val="17"/>
        </w:rPr>
        <w:t xml:space="preserve">☐  Concern Investigation Process</w:t>
      </w:r>
    </w:p>
    <w:p>
      <w:pPr>
        <w:spacing w:after="40"/>
      </w:pPr>
      <w:r>
        <w:rPr>
          <w:rFonts w:ascii="Arial" w:cs="Arial" w:eastAsia="Arial" w:hAnsi="Arial"/>
          <w:sz w:val="17"/>
          <w:szCs w:val="17"/>
        </w:rPr>
        <w:t xml:space="preserve">☐  Concern Resolution Tracking</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GOV-CULT-01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Safety Culture and Critical Thinking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GOV-SHARE-01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Information Sharing and Lessons Learned</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GOV-REPORT-01: Concern Reporting Mechanism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2026-05-29T01:37:56.032Z</dcterms:created>
  <dcterms:modified xsi:type="dcterms:W3CDTF">2026-05-29T01:37:56.032Z</dcterms:modified>
</cp:coreProperties>
</file>

<file path=docProps/custom.xml><?xml version="1.0" encoding="utf-8"?>
<Properties xmlns="http://schemas.openxmlformats.org/officeDocument/2006/custom-properties" xmlns:vt="http://schemas.openxmlformats.org/officeDocument/2006/docPropsVTypes"/>
</file>