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GOV-RISK-01 — AI Risk Tolerance and Appetite Definition</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9(5): Risk measures consider whether residual risk acceptable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GOVERN.1.3: Establish processes based on risk tolerance; MAP.1.5: Document organizational risk tolerances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6.1.1: Determine risks and opportunities; Clause 6.1.2: AI risk assessment shall establish criteria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define, document, and obtain board approval for AI risk appetite and tolerance thresholds that guide AI investment decisions, risk acceptance, and operational boundaries.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Risk Appetite Statement</w:t>
      </w:r>
    </w:p>
    <w:p>
      <w:pPr>
        <w:spacing w:after="60" w:line="270"/>
      </w:pPr>
      <w:r>
        <w:rPr>
          <w:rFonts w:ascii="Arial" w:cs="Arial" w:eastAsia="Arial" w:hAnsi="Arial"/>
          <w:sz w:val="17"/>
          <w:szCs w:val="17"/>
        </w:rPr>
        <w:t xml:space="preserve">This section addresses: Risk Appetite Statement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Risk Tolerance Thresholds Document</w:t>
      </w:r>
    </w:p>
    <w:p>
      <w:pPr>
        <w:spacing w:after="60" w:line="270"/>
      </w:pPr>
      <w:r>
        <w:rPr>
          <w:rFonts w:ascii="Arial" w:cs="Arial" w:eastAsia="Arial" w:hAnsi="Arial"/>
          <w:sz w:val="17"/>
          <w:szCs w:val="17"/>
        </w:rPr>
        <w:t xml:space="preserve">This section addresses: Risk Tolerance Thresholds Document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Risk Categorization Schema</w:t>
      </w:r>
    </w:p>
    <w:p>
      <w:pPr>
        <w:spacing w:after="60" w:line="270"/>
      </w:pPr>
      <w:r>
        <w:rPr>
          <w:rFonts w:ascii="Arial" w:cs="Arial" w:eastAsia="Arial" w:hAnsi="Arial"/>
          <w:sz w:val="17"/>
          <w:szCs w:val="17"/>
        </w:rPr>
        <w:t xml:space="preserve">This section addresses: Risk Categorization Schema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Board-Approved Risk Framework</w:t>
      </w:r>
    </w:p>
    <w:p>
      <w:pPr>
        <w:spacing w:after="60" w:line="270"/>
      </w:pPr>
      <w:r>
        <w:rPr>
          <w:rFonts w:ascii="Arial" w:cs="Arial" w:eastAsia="Arial" w:hAnsi="Arial"/>
          <w:sz w:val="17"/>
          <w:szCs w:val="17"/>
        </w:rPr>
        <w:t xml:space="preserve">This section addresses: Board-Approved Risk Framework establishing methodology, evaluation criteria, and decision processes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Risk Appetite Statement with board approval</w:t>
      </w:r>
    </w:p>
    <w:p>
      <w:pPr>
        <w:spacing w:after="40"/>
      </w:pPr>
      <w:r>
        <w:rPr>
          <w:rFonts w:ascii="Arial" w:cs="Arial" w:eastAsia="Arial" w:hAnsi="Arial"/>
          <w:sz w:val="17"/>
          <w:szCs w:val="17"/>
        </w:rPr>
        <w:t xml:space="preserve">☐  Risk Tolerance Thresholds Document</w:t>
      </w:r>
    </w:p>
    <w:p>
      <w:pPr>
        <w:spacing w:after="40"/>
      </w:pPr>
      <w:r>
        <w:rPr>
          <w:rFonts w:ascii="Arial" w:cs="Arial" w:eastAsia="Arial" w:hAnsi="Arial"/>
          <w:sz w:val="17"/>
          <w:szCs w:val="17"/>
        </w:rPr>
        <w:t xml:space="preserve">☐  Risk Categorization Schema</w:t>
      </w:r>
    </w:p>
    <w:p>
      <w:pPr>
        <w:spacing w:after="40"/>
      </w:pPr>
      <w:r>
        <w:rPr>
          <w:rFonts w:ascii="Arial" w:cs="Arial" w:eastAsia="Arial" w:hAnsi="Arial"/>
          <w:sz w:val="17"/>
          <w:szCs w:val="17"/>
        </w:rPr>
        <w:t xml:space="preserve">☐  Board Resolution</w:t>
      </w:r>
    </w:p>
    <w:p>
      <w:pPr>
        <w:spacing w:after="40"/>
      </w:pPr>
      <w:r>
        <w:rPr>
          <w:rFonts w:ascii="Arial" w:cs="Arial" w:eastAsia="Arial" w:hAnsi="Arial"/>
          <w:sz w:val="17"/>
          <w:szCs w:val="17"/>
        </w:rPr>
        <w:t xml:space="preserve">☐  Risk Appetite Application Examples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GOV-INV-02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Classification by Risk Level</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GOV-POL-02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Policy Alignment with Organizational Strategy</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RISK-SYS-01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Management System Establishment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FAIR-OBJ-01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Fairness Objectives Definition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GOV-RISK-01: AI Risk Tolerance and Appetite Definition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2026-05-29T01:37:56.091Z</dcterms:created>
  <dcterms:modified xsi:type="dcterms:W3CDTF">2026-05-29T01:37:56.091Z</dcterms:modified>
</cp:coreProperties>
</file>

<file path=docProps/custom.xml><?xml version="1.0" encoding="utf-8"?>
<Properties xmlns="http://schemas.openxmlformats.org/officeDocument/2006/custom-properties" xmlns:vt="http://schemas.openxmlformats.org/officeDocument/2006/docPropsVTypes"/>
</file>