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GOV-STAKE-02 — Feedback Integration Mechanisms</w:t>
      </w:r>
    </w:p>
    <w:p>
      <w:pPr>
        <w:spacing w:after="120"/>
      </w:pPr>
      <w:r>
        <w:rPr>
          <w:rFonts w:ascii="Arial" w:cs="Arial" w:eastAsia="Arial" w:hAnsi="Arial"/>
          <w:color w:val="666666"/>
          <w:sz w:val="17"/>
          <w:szCs w:val="17"/>
        </w:rPr>
        <w:t xml:space="preserve">Category: AI Governance &amp; Strategy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N/A: Supports post-market monitoring and continuous improvement</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GOVERN.5.2: Enable teams to incorporate adjudicated feedback; MEASURE.3.3: Establish feedback processes for end users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A.8.3: Provide capabilities for external reporting; Clause 9.3.2: Management review shall consider feedback</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establish processes to systematically review, adjudicate, and integrate stakeholder feedback into AI system improvements, with transparent communication back to feedback providers regarding actions taken.</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Feedback Review Board Charter</w:t>
      </w:r>
    </w:p>
    <w:p>
      <w:pPr>
        <w:spacing w:after="60" w:line="270"/>
      </w:pPr>
      <w:r>
        <w:rPr>
          <w:rFonts w:ascii="Arial" w:cs="Arial" w:eastAsia="Arial" w:hAnsi="Arial"/>
          <w:sz w:val="17"/>
          <w:szCs w:val="17"/>
        </w:rPr>
        <w:t xml:space="preserve">This section addresses: Feedback Review Board Charter defining membership, authority, decision rights, and operating procedures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Adjudication Process Document</w:t>
      </w:r>
    </w:p>
    <w:p>
      <w:pPr>
        <w:spacing w:after="60" w:line="270"/>
      </w:pPr>
      <w:r>
        <w:rPr>
          <w:rFonts w:ascii="Arial" w:cs="Arial" w:eastAsia="Arial" w:hAnsi="Arial"/>
          <w:sz w:val="17"/>
          <w:szCs w:val="17"/>
        </w:rPr>
        <w:t xml:space="preserve">This section addresses: Adjudication Process Document defining inputs, decision points, quality gates, and output criteria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Feedback Integration Workflow</w:t>
      </w:r>
    </w:p>
    <w:p>
      <w:pPr>
        <w:spacing w:after="60" w:line="270"/>
      </w:pPr>
      <w:r>
        <w:rPr>
          <w:rFonts w:ascii="Arial" w:cs="Arial" w:eastAsia="Arial" w:hAnsi="Arial"/>
          <w:sz w:val="17"/>
          <w:szCs w:val="17"/>
        </w:rPr>
        <w:t xml:space="preserve">This section addresses: Feedback Integration Workflow with documented scope, methodology, and acceptance criteria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 Complaint Resolution Tracker</w:t>
      </w:r>
    </w:p>
    <w:p>
      <w:pPr>
        <w:spacing w:after="60" w:line="270"/>
      </w:pPr>
      <w:r>
        <w:rPr>
          <w:rFonts w:ascii="Arial" w:cs="Arial" w:eastAsia="Arial" w:hAnsi="Arial"/>
          <w:sz w:val="17"/>
          <w:szCs w:val="17"/>
        </w:rPr>
        <w:t xml:space="preserve">This section addresses: Complaint Resolution Tracker with documented scope, methodology, and acceptance criteria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Feedback Review Board Charter</w:t>
      </w:r>
    </w:p>
    <w:p>
      <w:pPr>
        <w:spacing w:after="40"/>
      </w:pPr>
      <w:r>
        <w:rPr>
          <w:rFonts w:ascii="Arial" w:cs="Arial" w:eastAsia="Arial" w:hAnsi="Arial"/>
          <w:sz w:val="17"/>
          <w:szCs w:val="17"/>
        </w:rPr>
        <w:t xml:space="preserve">☐  Adjudication Process Document</w:t>
      </w:r>
    </w:p>
    <w:p>
      <w:pPr>
        <w:spacing w:after="40"/>
      </w:pPr>
      <w:r>
        <w:rPr>
          <w:rFonts w:ascii="Arial" w:cs="Arial" w:eastAsia="Arial" w:hAnsi="Arial"/>
          <w:sz w:val="17"/>
          <w:szCs w:val="17"/>
        </w:rPr>
        <w:t xml:space="preserve">☐  Feedback Integration Workflow</w:t>
      </w:r>
    </w:p>
    <w:p>
      <w:pPr>
        <w:spacing w:after="40"/>
      </w:pPr>
      <w:r>
        <w:rPr>
          <w:rFonts w:ascii="Arial" w:cs="Arial" w:eastAsia="Arial" w:hAnsi="Arial"/>
          <w:sz w:val="17"/>
          <w:szCs w:val="17"/>
        </w:rPr>
        <w:t xml:space="preserve">☐  Complaint Resolution Tracker</w:t>
      </w:r>
    </w:p>
    <w:p>
      <w:pPr>
        <w:spacing w:after="40"/>
      </w:pPr>
      <w:r>
        <w:rPr>
          <w:rFonts w:ascii="Arial" w:cs="Arial" w:eastAsia="Arial" w:hAnsi="Arial"/>
          <w:sz w:val="17"/>
          <w:szCs w:val="17"/>
        </w:rPr>
        <w:t xml:space="preserve">☐  System Update Log from Feedback</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TRANS-REP-02</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External Adverse Impact Reporting Channel</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GOV-STAKE-01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External Stakeholder Engagement</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RISK-MON-01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Risk Monitoring and Review</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FAIR-APPEAL-01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Fairness Appeals and Redress Process</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GOV-STAKE-02: Feedback Integration Mechanisms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2026-05-29T01:37:56.328Z</dcterms:created>
  <dcterms:modified xsi:type="dcterms:W3CDTF">2026-05-29T01:37:56.328Z</dcterms:modified>
</cp:coreProperties>
</file>

<file path=docProps/custom.xml><?xml version="1.0" encoding="utf-8"?>
<Properties xmlns="http://schemas.openxmlformats.org/officeDocument/2006/custom-properties" xmlns:vt="http://schemas.openxmlformats.org/officeDocument/2006/docPropsVTypes"/>
</file>