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OPS-MAINT-01 — Model Maintenance and Retraining</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13(3)(e): Instructions of use shall contain a description of the expected lifetime of the high-risk AI system and any necessary maintenance and care measures to ensure proper functioning including software updates
• Article 13(3)(c): Instructions of use shall describe any pre-determined changes to the high-risk AI system and its performance that have been pre-assessed at the time of initial conformity assessment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MANAGE.2.2: Mechanisms are established to sustain the value of deployed AI systems including regular monitoring, re-evaluation, and updating processes
• MANAGE.4.2: Measurable activities for continual improvements are integrated into AI system updates and include regular reviews of processes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Annex A.6.2.8: The organization shall define processes for system updates including retraining when concept drift or data drift is identified requiring model refresh to maintain performance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model maintenance and retraining procedures that define scheduled and trigger-based retraining criteria, version control for all model iterations, performance thresholds for retraining initiation, impact assessment for model updates, and documented processes for sustaining the value and compliance of deployed AI systems throughout their operational lifetime.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Model Retraining Schedule</w:t>
      </w:r>
    </w:p>
    <w:p>
      <w:pPr>
        <w:spacing w:after="60" w:line="270"/>
      </w:pPr>
      <w:r>
        <w:rPr>
          <w:rFonts w:ascii="Arial" w:cs="Arial" w:eastAsia="Arial" w:hAnsi="Arial"/>
          <w:sz w:val="17"/>
          <w:szCs w:val="17"/>
        </w:rPr>
        <w:t xml:space="preserve">This section addresses: Model Retraining Schedule defining planned retraining cadence based on domain-specific data freshness requirements, historical drift rates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Retraining Trigger Criteria</w:t>
      </w:r>
    </w:p>
    <w:p>
      <w:pPr>
        <w:spacing w:after="60" w:line="270"/>
      </w:pPr>
      <w:r>
        <w:rPr>
          <w:rFonts w:ascii="Arial" w:cs="Arial" w:eastAsia="Arial" w:hAnsi="Arial"/>
          <w:sz w:val="17"/>
          <w:szCs w:val="17"/>
        </w:rPr>
        <w:t xml:space="preserve">This section addresses: Retraining Trigger Criteria specifying quantitative and qualitative conditions that initiate unscheduled model retraining including performance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Model Version Control Log</w:t>
      </w:r>
    </w:p>
    <w:p>
      <w:pPr>
        <w:spacing w:after="60" w:line="270"/>
      </w:pPr>
      <w:r>
        <w:rPr>
          <w:rFonts w:ascii="Arial" w:cs="Arial" w:eastAsia="Arial" w:hAnsi="Arial"/>
          <w:sz w:val="17"/>
          <w:szCs w:val="17"/>
        </w:rPr>
        <w:t xml:space="preserve">This section addresses: Model Version Control Log maintaining a complete history of all model versions including version identifier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Performance Threshold for Retraining</w:t>
      </w:r>
    </w:p>
    <w:p>
      <w:pPr>
        <w:spacing w:after="60" w:line="270"/>
      </w:pPr>
      <w:r>
        <w:rPr>
          <w:rFonts w:ascii="Arial" w:cs="Arial" w:eastAsia="Arial" w:hAnsi="Arial"/>
          <w:sz w:val="17"/>
          <w:szCs w:val="17"/>
        </w:rPr>
        <w:t xml:space="preserve">This section addresses: Performance Threshold for Retraining defining the specific metric levels that trigger retraining consideration including absolute thresholds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Update Impact Assessment</w:t>
      </w:r>
    </w:p>
    <w:p>
      <w:pPr>
        <w:spacing w:after="60" w:line="270"/>
      </w:pPr>
      <w:r>
        <w:rPr>
          <w:rFonts w:ascii="Arial" w:cs="Arial" w:eastAsia="Arial" w:hAnsi="Arial"/>
          <w:sz w:val="17"/>
          <w:szCs w:val="17"/>
        </w:rPr>
        <w:t xml:space="preserve">This section addresses: Update Impact Assessment evaluating the effects of model retraining on system behavior including performance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training records from your LMS or training platform showing completion rates and dates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Model Retraining Schedule</w:t>
      </w:r>
    </w:p>
    <w:p>
      <w:pPr>
        <w:spacing w:after="40"/>
      </w:pPr>
      <w:r>
        <w:rPr>
          <w:rFonts w:ascii="Arial" w:cs="Arial" w:eastAsia="Arial" w:hAnsi="Arial"/>
          <w:sz w:val="17"/>
          <w:szCs w:val="17"/>
        </w:rPr>
        <w:t xml:space="preserve">☐  Retraining Trigger Criteria</w:t>
      </w:r>
    </w:p>
    <w:p>
      <w:pPr>
        <w:spacing w:after="40"/>
      </w:pPr>
      <w:r>
        <w:rPr>
          <w:rFonts w:ascii="Arial" w:cs="Arial" w:eastAsia="Arial" w:hAnsi="Arial"/>
          <w:sz w:val="17"/>
          <w:szCs w:val="17"/>
        </w:rPr>
        <w:t xml:space="preserve">☐  Model Version Control Log</w:t>
      </w:r>
    </w:p>
    <w:p>
      <w:pPr>
        <w:spacing w:after="40"/>
      </w:pPr>
      <w:r>
        <w:rPr>
          <w:rFonts w:ascii="Arial" w:cs="Arial" w:eastAsia="Arial" w:hAnsi="Arial"/>
          <w:sz w:val="17"/>
          <w:szCs w:val="17"/>
        </w:rPr>
        <w:t xml:space="preserve">☐  Performance Threshold for Retraining</w:t>
      </w:r>
    </w:p>
    <w:p>
      <w:pPr>
        <w:spacing w:after="40"/>
      </w:pPr>
      <w:r>
        <w:rPr>
          <w:rFonts w:ascii="Arial" w:cs="Arial" w:eastAsia="Arial" w:hAnsi="Arial"/>
          <w:sz w:val="17"/>
          <w:szCs w:val="17"/>
        </w:rPr>
        <w:t xml:space="preserve">☐  Update Impact Assessment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GOV-DECOM-01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Decommissioning and Phase-Out Procedures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RISK-ALT-01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Non-AI Alternative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OPS-CHANGE-01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Update and Change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OPS-INC-01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Incident Detection and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OPS-MAINT-01: Model Maintenance and Retraining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2026-05-29T01:38:00.765Z</dcterms:created>
  <dcterms:modified xsi:type="dcterms:W3CDTF">2026-05-29T01:38:00.765Z</dcterms:modified>
</cp:coreProperties>
</file>

<file path=docProps/custom.xml><?xml version="1.0" encoding="utf-8"?>
<Properties xmlns="http://schemas.openxmlformats.org/officeDocument/2006/custom-properties" xmlns:vt="http://schemas.openxmlformats.org/officeDocument/2006/docPropsVTypes"/>
</file>