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RISK-EVAL-01 — Risk Analysis and Evaluation</w:t>
      </w:r>
    </w:p>
    <w:p>
      <w:pPr>
        <w:spacing w:after="120"/>
      </w:pPr>
      <w:r>
        <w:rPr>
          <w:rFonts w:ascii="Arial" w:cs="Arial" w:eastAsia="Arial" w:hAnsi="Arial"/>
          <w:color w:val="666666"/>
          <w:sz w:val="17"/>
          <w:szCs w:val="17"/>
        </w:rPr>
        <w:t xml:space="preserve">Category: AI Risk Management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9(2)(a): Identify and analyze risks; Article 9(2)(b): Estimate and evaluate risks; Article 9(4): Consider effects from combined use of multiple systems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MAP.5.1: Identify likelihood and magnitude of impacts; MEASURE.1.1: Select approaches for measuring AI risks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6.1.2: Analyze AI risks by assessing consequences and likelihood; Evaluate by comparing with criteria</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implement structured processes to analyze identified AI risks by assessing potential consequences and realistic likelihood, and evaluate risks by comparing against established risk criteria to determine risk significance and treatment priority.</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Risk Analysis Methodology Document</w:t>
      </w:r>
    </w:p>
    <w:p>
      <w:pPr>
        <w:spacing w:after="60" w:line="270"/>
      </w:pPr>
      <w:r>
        <w:rPr>
          <w:rFonts w:ascii="Arial" w:cs="Arial" w:eastAsia="Arial" w:hAnsi="Arial"/>
          <w:sz w:val="17"/>
          <w:szCs w:val="17"/>
        </w:rPr>
        <w:t xml:space="preserve">This section addresses: Risk Analysis Methodology Document recording events with timestamps, responsible parties, and resolution status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pageBreakBefore/>
      </w:pPr>
      <w:r>
        <w:t xml:space="preserve"/>
      </w:r>
    </w:p>
    <w:p>
      <w:pPr>
        <w:spacing w:after="100" w:before="300"/>
      </w:pPr>
      <w:r>
        <w:rPr>
          <w:rFonts w:ascii="Arial" w:cs="Arial" w:eastAsia="Arial" w:hAnsi="Arial"/>
          <w:b/>
          <w:bCs/>
          <w:color w:val="1B3A5C"/>
          <w:sz w:val="24"/>
          <w:szCs w:val="24"/>
        </w:rPr>
        <w:t xml:space="preserve">Section 2: Risk Evaluation Matrix</w:t>
      </w:r>
    </w:p>
    <w:p>
      <w:pPr>
        <w:spacing w:after="60" w:line="270"/>
      </w:pPr>
      <w:r>
        <w:rPr>
          <w:rFonts w:ascii="Arial" w:cs="Arial" w:eastAsia="Arial" w:hAnsi="Arial"/>
          <w:sz w:val="17"/>
          <w:szCs w:val="17"/>
        </w:rPr>
        <w:t xml:space="preserve">This section addresses: Risk Evaluation Matrix mapping roles, responsibilities, and accountability assignments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pageBreakBefore/>
      </w:pPr>
      <w:r>
        <w:t xml:space="preserve"/>
      </w:r>
    </w:p>
    <w:p>
      <w:pPr>
        <w:spacing w:after="100" w:before="300"/>
      </w:pPr>
      <w:r>
        <w:rPr>
          <w:rFonts w:ascii="Arial" w:cs="Arial" w:eastAsia="Arial" w:hAnsi="Arial"/>
          <w:b/>
          <w:bCs/>
          <w:color w:val="1B3A5C"/>
          <w:sz w:val="24"/>
          <w:szCs w:val="24"/>
        </w:rPr>
        <w:t xml:space="preserve">Section 3: Combined Risk Interaction Assessment</w:t>
      </w:r>
    </w:p>
    <w:p>
      <w:pPr>
        <w:spacing w:after="60" w:line="270"/>
      </w:pPr>
      <w:r>
        <w:rPr>
          <w:rFonts w:ascii="Arial" w:cs="Arial" w:eastAsia="Arial" w:hAnsi="Arial"/>
          <w:sz w:val="17"/>
          <w:szCs w:val="17"/>
        </w:rPr>
        <w:t xml:space="preserve">This section addresses: Combined Risk Interaction Assessment with defined methodology, criteria, and documented findings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pageBreakBefore/>
      </w:pPr>
      <w:r>
        <w:t xml:space="preserve"/>
      </w:r>
    </w:p>
    <w:p>
      <w:pPr>
        <w:spacing w:after="100" w:before="300"/>
      </w:pPr>
      <w:r>
        <w:rPr>
          <w:rFonts w:ascii="Arial" w:cs="Arial" w:eastAsia="Arial" w:hAnsi="Arial"/>
          <w:b/>
          <w:bCs/>
          <w:color w:val="1B3A5C"/>
          <w:sz w:val="24"/>
          <w:szCs w:val="24"/>
        </w:rPr>
        <w:t xml:space="preserve">Section 4: Prioritized Risk List</w:t>
      </w:r>
    </w:p>
    <w:p>
      <w:pPr>
        <w:spacing w:after="60" w:line="270"/>
      </w:pPr>
      <w:r>
        <w:rPr>
          <w:rFonts w:ascii="Arial" w:cs="Arial" w:eastAsia="Arial" w:hAnsi="Arial"/>
          <w:sz w:val="17"/>
          <w:szCs w:val="17"/>
        </w:rPr>
        <w:t xml:space="preserve">This section addresses: Prioritized Risk List with documented scope, methodology, and acceptance criteria</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Risk Analysis Methodology Document</w:t>
      </w:r>
    </w:p>
    <w:p>
      <w:pPr>
        <w:spacing w:after="40"/>
      </w:pPr>
      <w:r>
        <w:rPr>
          <w:rFonts w:ascii="Arial" w:cs="Arial" w:eastAsia="Arial" w:hAnsi="Arial"/>
          <w:sz w:val="17"/>
          <w:szCs w:val="17"/>
        </w:rPr>
        <w:t xml:space="preserve">☐  Risk Evaluation Matrix</w:t>
      </w:r>
    </w:p>
    <w:p>
      <w:pPr>
        <w:spacing w:after="40"/>
      </w:pPr>
      <w:r>
        <w:rPr>
          <w:rFonts w:ascii="Arial" w:cs="Arial" w:eastAsia="Arial" w:hAnsi="Arial"/>
          <w:sz w:val="17"/>
          <w:szCs w:val="17"/>
        </w:rPr>
        <w:t xml:space="preserve">☐  Combined Risk Interaction Assessment</w:t>
      </w:r>
    </w:p>
    <w:p>
      <w:pPr>
        <w:spacing w:after="40"/>
      </w:pPr>
      <w:r>
        <w:rPr>
          <w:rFonts w:ascii="Arial" w:cs="Arial" w:eastAsia="Arial" w:hAnsi="Arial"/>
          <w:sz w:val="17"/>
          <w:szCs w:val="17"/>
        </w:rPr>
        <w:t xml:space="preserve">☐  Prioritized Risk List</w:t>
      </w:r>
    </w:p>
    <w:p>
      <w:pPr>
        <w:spacing w:after="40"/>
      </w:pPr>
      <w:r>
        <w:rPr>
          <w:rFonts w:ascii="Arial" w:cs="Arial" w:eastAsia="Arial" w:hAnsi="Arial"/>
          <w:sz w:val="17"/>
          <w:szCs w:val="17"/>
        </w:rPr>
        <w:t xml:space="preserve">☐  Risk Evaluation Records</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GOV-INV-02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Classification by Risk Level</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RISK-ID-01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Risk Identification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RISK-IMPACT-01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Impact Assessment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RISK-IMPACT-02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Individual and Group Impact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RISK-EVAL-01: Risk Analysis and Evaluation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2026-05-29T01:37:56.589Z</dcterms:created>
  <dcterms:modified xsi:type="dcterms:W3CDTF">2026-05-29T01:37:56.589Z</dcterms:modified>
</cp:coreProperties>
</file>

<file path=docProps/custom.xml><?xml version="1.0" encoding="utf-8"?>
<Properties xmlns="http://schemas.openxmlformats.org/officeDocument/2006/custom-properties" xmlns:vt="http://schemas.openxmlformats.org/officeDocument/2006/docPropsVTypes"/>
</file>