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RISK-MEAS-01 — Risk Measurement Approach Selection</w:t>
      </w:r>
    </w:p>
    <w:p>
      <w:pPr>
        <w:spacing w:after="120"/>
      </w:pPr>
      <w:r>
        <w:rPr>
          <w:rFonts w:ascii="Arial" w:cs="Arial" w:eastAsia="Arial" w:hAnsi="Arial"/>
          <w:color w:val="666666"/>
          <w:sz w:val="17"/>
          <w:szCs w:val="17"/>
        </w:rPr>
        <w:t xml:space="preserve">Category: AI Risk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9(6): High-risk AI shall be tested to identify most appropriate risk management measures; Article 9(8): Testing performed against defined metrics and thresholds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MEASURE.1.1: Select and implement approaches for measuring AI risks; MEASURE.3.2: Consider risk tracking for settings where risks are difficult to assess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9.1: Determine methods for monitoring, measurement, analysis and evaluation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select, document, and implement appropriate approaches and metrics for measuring AI risks, including quantitative metrics where feasible, qualitative assessments where necessary, and proxy measures for risks that are difficult to assess directly.</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Risk Measurement Framework</w:t>
      </w:r>
    </w:p>
    <w:p>
      <w:pPr>
        <w:spacing w:after="60" w:line="270"/>
      </w:pPr>
      <w:r>
        <w:rPr>
          <w:rFonts w:ascii="Arial" w:cs="Arial" w:eastAsia="Arial" w:hAnsi="Arial"/>
          <w:sz w:val="17"/>
          <w:szCs w:val="17"/>
        </w:rPr>
        <w:t xml:space="preserve">This section addresses: Risk Measurement Framework establishing methodology, evaluation criteria, and decision processes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Metric Selection Rationale</w:t>
      </w:r>
    </w:p>
    <w:p>
      <w:pPr>
        <w:spacing w:after="60" w:line="270"/>
      </w:pPr>
      <w:r>
        <w:rPr>
          <w:rFonts w:ascii="Arial" w:cs="Arial" w:eastAsia="Arial" w:hAnsi="Arial"/>
          <w:sz w:val="17"/>
          <w:szCs w:val="17"/>
        </w:rPr>
        <w:t xml:space="preserve">This section addresses: Metric Selection Rationale with defined KPIs, measurement methods, thresholds, and reporting cadence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Measurement Gap Analysis</w:t>
      </w:r>
    </w:p>
    <w:p>
      <w:pPr>
        <w:spacing w:after="60" w:line="270"/>
      </w:pPr>
      <w:r>
        <w:rPr>
          <w:rFonts w:ascii="Arial" w:cs="Arial" w:eastAsia="Arial" w:hAnsi="Arial"/>
          <w:sz w:val="17"/>
          <w:szCs w:val="17"/>
        </w:rPr>
        <w:t xml:space="preserve">This section addresses: Measurement Gap Analysis comparing current state against target requirements with prioritized remediation actions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 Proxy Measure Documentation</w:t>
      </w:r>
    </w:p>
    <w:p>
      <w:pPr>
        <w:spacing w:after="60" w:line="270"/>
      </w:pPr>
      <w:r>
        <w:rPr>
          <w:rFonts w:ascii="Arial" w:cs="Arial" w:eastAsia="Arial" w:hAnsi="Arial"/>
          <w:sz w:val="17"/>
          <w:szCs w:val="17"/>
        </w:rPr>
        <w:t xml:space="preserve">This section addresses: Proxy Measure Documentation with version control, approval signatures, and distribution records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Qualitative Assessment Guide</w:t>
      </w:r>
    </w:p>
    <w:p>
      <w:pPr>
        <w:spacing w:after="60" w:line="270"/>
      </w:pPr>
      <w:r>
        <w:rPr>
          <w:rFonts w:ascii="Arial" w:cs="Arial" w:eastAsia="Arial" w:hAnsi="Arial"/>
          <w:sz w:val="17"/>
          <w:szCs w:val="17"/>
        </w:rPr>
        <w:t xml:space="preserve">This section addresses: Qualitative Assessment Guide specifying standards, decision criteria, and worked examples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Risk Measurement Framework</w:t>
      </w:r>
    </w:p>
    <w:p>
      <w:pPr>
        <w:spacing w:after="40"/>
      </w:pPr>
      <w:r>
        <w:rPr>
          <w:rFonts w:ascii="Arial" w:cs="Arial" w:eastAsia="Arial" w:hAnsi="Arial"/>
          <w:sz w:val="17"/>
          <w:szCs w:val="17"/>
        </w:rPr>
        <w:t xml:space="preserve">☐  Metric Selection Rationale</w:t>
      </w:r>
    </w:p>
    <w:p>
      <w:pPr>
        <w:spacing w:after="40"/>
      </w:pPr>
      <w:r>
        <w:rPr>
          <w:rFonts w:ascii="Arial" w:cs="Arial" w:eastAsia="Arial" w:hAnsi="Arial"/>
          <w:sz w:val="17"/>
          <w:szCs w:val="17"/>
        </w:rPr>
        <w:t xml:space="preserve">☐  Measurement Gap Analysis</w:t>
      </w:r>
    </w:p>
    <w:p>
      <w:pPr>
        <w:spacing w:after="40"/>
      </w:pPr>
      <w:r>
        <w:rPr>
          <w:rFonts w:ascii="Arial" w:cs="Arial" w:eastAsia="Arial" w:hAnsi="Arial"/>
          <w:sz w:val="17"/>
          <w:szCs w:val="17"/>
        </w:rPr>
        <w:t xml:space="preserve">☐  Proxy Measure Documentation</w:t>
      </w:r>
    </w:p>
    <w:p>
      <w:pPr>
        <w:spacing w:after="40"/>
      </w:pPr>
      <w:r>
        <w:rPr>
          <w:rFonts w:ascii="Arial" w:cs="Arial" w:eastAsia="Arial" w:hAnsi="Arial"/>
          <w:sz w:val="17"/>
          <w:szCs w:val="17"/>
        </w:rPr>
        <w:t xml:space="preserve">☐  Qualitative Assessment Guide</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RISK-MON-01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Risk Monitoring and Review</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VER-METRIC-01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Performance Metric Validation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OPS-MON-01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Production and Post-Market Monitoring System</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RISK-MEAS-01: Risk Measurement Approach Selection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2026-05-29T01:37:56.919Z</dcterms:created>
  <dcterms:modified xsi:type="dcterms:W3CDTF">2026-05-29T01:37:56.919Z</dcterms:modified>
</cp:coreProperties>
</file>

<file path=docProps/custom.xml><?xml version="1.0" encoding="utf-8"?>
<Properties xmlns="http://schemas.openxmlformats.org/officeDocument/2006/custom-properties" xmlns:vt="http://schemas.openxmlformats.org/officeDocument/2006/docPropsVTypes"/>
</file>