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RISK-RESID-01 — Residual Risk Acceptance</w:t>
      </w:r>
    </w:p>
    <w:p>
      <w:pPr>
        <w:spacing w:after="120"/>
      </w:pPr>
      <w:r>
        <w:rPr>
          <w:rFonts w:ascii="Arial" w:cs="Arial" w:eastAsia="Arial" w:hAnsi="Arial"/>
          <w:color w:val="666666"/>
          <w:sz w:val="17"/>
          <w:szCs w:val="17"/>
        </w:rPr>
        <w:t xml:space="preserve">Category: AI Risk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9(5): Residual risk shall be judged acceptable; risks shall be communicated to users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MANAGE.1.3: Risk response options include accepting residual risk; MANAGE.1.4: Document negative residual risks to acquirers and end users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6.1.3: Risk treatment plan shall include obtaining risk owners' approval and acceptance of residual AI risks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document, evaluate, and obtain explicit risk owner approval for all residual AI risks remaining after treatment implementation, ensuring residual risk levels are within organizational risk tolerance and communicated to affected parties.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 Residual Risk Register</w:t>
      </w:r>
    </w:p>
    <w:p>
      <w:pPr>
        <w:spacing w:after="60" w:line="270"/>
      </w:pPr>
      <w:r>
        <w:rPr>
          <w:rFonts w:ascii="Arial" w:cs="Arial" w:eastAsia="Arial" w:hAnsi="Arial"/>
          <w:sz w:val="17"/>
          <w:szCs w:val="17"/>
        </w:rPr>
        <w:t xml:space="preserve">This section addresses: Residual Risk Register capturing risk descriptions, likelihood/impact scores, owners, and mitigation status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Risk Acceptance Form</w:t>
      </w:r>
    </w:p>
    <w:p>
      <w:pPr>
        <w:spacing w:after="60" w:line="270"/>
      </w:pPr>
      <w:r>
        <w:rPr>
          <w:rFonts w:ascii="Arial" w:cs="Arial" w:eastAsia="Arial" w:hAnsi="Arial"/>
          <w:sz w:val="17"/>
          <w:szCs w:val="17"/>
        </w:rPr>
        <w:t xml:space="preserve">This section addresses: Risk Acceptance Form with Signatures documenting residual risk levels, acceptance rationale, and authorized sign-off</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Residual Risk Communication to Users</w:t>
      </w:r>
    </w:p>
    <w:p>
      <w:pPr>
        <w:spacing w:after="60" w:line="270"/>
      </w:pPr>
      <w:r>
        <w:rPr>
          <w:rFonts w:ascii="Arial" w:cs="Arial" w:eastAsia="Arial" w:hAnsi="Arial"/>
          <w:sz w:val="17"/>
          <w:szCs w:val="17"/>
        </w:rPr>
        <w:t xml:space="preserve">This section addresses: Residual Risk Communication to Users quantifying remaining risk after controls with formal acceptance sign-off</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 Acceptable Risk Threshold Documentation</w:t>
      </w:r>
    </w:p>
    <w:p>
      <w:pPr>
        <w:spacing w:after="60" w:line="270"/>
      </w:pPr>
      <w:r>
        <w:rPr>
          <w:rFonts w:ascii="Arial" w:cs="Arial" w:eastAsia="Arial" w:hAnsi="Arial"/>
          <w:sz w:val="17"/>
          <w:szCs w:val="17"/>
        </w:rPr>
        <w:t xml:space="preserve">This section addresses: Acceptable Risk Threshold Documentation with version control, approval signatures, and distribution records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Residual Risk Register</w:t>
      </w:r>
    </w:p>
    <w:p>
      <w:pPr>
        <w:spacing w:after="40"/>
      </w:pPr>
      <w:r>
        <w:rPr>
          <w:rFonts w:ascii="Arial" w:cs="Arial" w:eastAsia="Arial" w:hAnsi="Arial"/>
          <w:sz w:val="17"/>
          <w:szCs w:val="17"/>
        </w:rPr>
        <w:t xml:space="preserve">☐  Risk Acceptance Form with Signatures</w:t>
      </w:r>
    </w:p>
    <w:p>
      <w:pPr>
        <w:spacing w:after="40"/>
      </w:pPr>
      <w:r>
        <w:rPr>
          <w:rFonts w:ascii="Arial" w:cs="Arial" w:eastAsia="Arial" w:hAnsi="Arial"/>
          <w:sz w:val="17"/>
          <w:szCs w:val="17"/>
        </w:rPr>
        <w:t xml:space="preserve">☐  Residual Risk Communication to Users</w:t>
      </w:r>
    </w:p>
    <w:p>
      <w:pPr>
        <w:spacing w:after="40"/>
      </w:pPr>
      <w:r>
        <w:rPr>
          <w:rFonts w:ascii="Arial" w:cs="Arial" w:eastAsia="Arial" w:hAnsi="Arial"/>
          <w:sz w:val="17"/>
          <w:szCs w:val="17"/>
        </w:rPr>
        <w:t xml:space="preserve">☐  Acceptable Risk Threshold Documentation</w:t>
      </w:r>
    </w:p>
    <w:p>
      <w:pPr>
        <w:spacing w:after="40"/>
      </w:pPr>
      <w:r>
        <w:rPr>
          <w:rFonts w:ascii="Arial" w:cs="Arial" w:eastAsia="Arial" w:hAnsi="Arial"/>
          <w:sz w:val="17"/>
          <w:szCs w:val="17"/>
        </w:rPr>
        <w:t xml:space="preserve">☐  Risk Owner Approval Records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RISK-DECIDE-01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Go/No-Go Decision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RISK-ID-01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Risk Identification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RISK-TREAT-01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Risk Treatment Planning</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RISK-RESID-01: Residual Risk Acceptance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2026-05-29T01:37:57.013Z</dcterms:created>
  <dcterms:modified xsi:type="dcterms:W3CDTF">2026-05-29T01:37:57.013Z</dcterms:modified>
</cp:coreProperties>
</file>

<file path=docProps/custom.xml><?xml version="1.0" encoding="utf-8"?>
<Properties xmlns="http://schemas.openxmlformats.org/officeDocument/2006/custom-properties" xmlns:vt="http://schemas.openxmlformats.org/officeDocument/2006/docPropsVTypes"/>
</file>