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4A131">
      <w:pPr>
        <w:ind w:left="113"/>
        <w:rPr>
          <w:sz w:val="20"/>
        </w:rPr>
      </w:pPr>
      <w:r>
        <w:rPr>
          <w:sz w:val="20"/>
        </w:rPr>
        <w:drawing>
          <wp:inline distT="0" distB="0" distL="0" distR="0">
            <wp:extent cx="6245225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76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AB58">
      <w:pPr>
        <w:spacing w:before="15"/>
        <w:rPr>
          <w:sz w:val="52"/>
        </w:rPr>
      </w:pPr>
    </w:p>
    <w:p w14:paraId="384220F1">
      <w:pPr>
        <w:pStyle w:val="2"/>
        <w:spacing w:line="417" w:lineRule="auto"/>
      </w:pPr>
      <w:r>
        <w:rPr>
          <w:spacing w:val="-2"/>
        </w:rPr>
        <w:t>PRACTICAL</w:t>
      </w:r>
      <w:r>
        <w:rPr>
          <w:spacing w:val="-27"/>
        </w:rPr>
        <w:t xml:space="preserve"> </w:t>
      </w:r>
      <w:r>
        <w:rPr>
          <w:spacing w:val="-2"/>
        </w:rPr>
        <w:t xml:space="preserve">JOURNAL </w:t>
      </w:r>
      <w:r>
        <w:rPr>
          <w:spacing w:val="-6"/>
        </w:rPr>
        <w:t>OF</w:t>
      </w:r>
    </w:p>
    <w:p w14:paraId="27077A76">
      <w:pPr>
        <w:pStyle w:val="3"/>
      </w:pPr>
      <w:r>
        <w:t>ETHICAL HACKING</w:t>
      </w:r>
    </w:p>
    <w:p w14:paraId="64F1D5D5">
      <w:pPr>
        <w:pStyle w:val="8"/>
        <w:spacing w:before="179"/>
        <w:rPr>
          <w:rFonts w:ascii="Cambria"/>
          <w:sz w:val="50"/>
        </w:rPr>
      </w:pPr>
    </w:p>
    <w:p w14:paraId="0F72DD2F">
      <w:pPr>
        <w:ind w:left="779"/>
        <w:rPr>
          <w:rFonts w:hint="default" w:ascii="Calibri"/>
          <w:b/>
          <w:spacing w:val="-2"/>
          <w:sz w:val="48"/>
          <w:lang w:val="en-US"/>
        </w:rPr>
      </w:pPr>
      <w:r>
        <w:rPr>
          <w:rFonts w:ascii="Calibri"/>
          <w:b/>
          <w:spacing w:val="-2"/>
          <w:sz w:val="48"/>
        </w:rPr>
        <w:t xml:space="preserve">NAME: </w:t>
      </w:r>
      <w:r>
        <w:rPr>
          <w:rFonts w:hint="default" w:ascii="Calibri"/>
          <w:b/>
          <w:spacing w:val="-2"/>
          <w:sz w:val="48"/>
          <w:lang w:val="en-US"/>
        </w:rPr>
        <w:t>Pankaj Yadav</w:t>
      </w:r>
    </w:p>
    <w:p w14:paraId="357DD91A">
      <w:pPr>
        <w:ind w:left="779"/>
        <w:rPr>
          <w:rFonts w:ascii="Calibri"/>
          <w:b/>
          <w:spacing w:val="-2"/>
          <w:sz w:val="48"/>
        </w:rPr>
      </w:pPr>
    </w:p>
    <w:p w14:paraId="06DF60D4">
      <w:pPr>
        <w:ind w:left="779"/>
        <w:rPr>
          <w:rFonts w:ascii="Calibri"/>
          <w:b/>
          <w:spacing w:val="-2"/>
          <w:sz w:val="48"/>
        </w:rPr>
      </w:pPr>
    </w:p>
    <w:p w14:paraId="436B9180">
      <w:pPr>
        <w:ind w:left="779"/>
        <w:rPr>
          <w:rFonts w:ascii="Calibri"/>
          <w:b/>
          <w:spacing w:val="-2"/>
          <w:sz w:val="48"/>
        </w:rPr>
      </w:pPr>
      <w:r>
        <w:rPr>
          <w:rFonts w:ascii="Calibri"/>
          <w:b/>
          <w:spacing w:val="-2"/>
          <w:sz w:val="48"/>
        </w:rPr>
        <w:t>CLASS: TYCS</w:t>
      </w:r>
    </w:p>
    <w:p w14:paraId="3C4C4909">
      <w:pPr>
        <w:ind w:left="779"/>
        <w:rPr>
          <w:rFonts w:ascii="Calibri"/>
          <w:b/>
          <w:spacing w:val="-2"/>
          <w:sz w:val="48"/>
        </w:rPr>
      </w:pPr>
    </w:p>
    <w:p w14:paraId="7B4FFEE0">
      <w:pPr>
        <w:ind w:left="779"/>
        <w:rPr>
          <w:rFonts w:ascii="Calibri"/>
          <w:b/>
          <w:spacing w:val="-2"/>
          <w:sz w:val="48"/>
        </w:rPr>
      </w:pPr>
    </w:p>
    <w:p w14:paraId="445B97CB">
      <w:pPr>
        <w:ind w:left="779"/>
        <w:rPr>
          <w:rFonts w:hint="default" w:ascii="Calibri"/>
          <w:b/>
          <w:spacing w:val="-2"/>
          <w:sz w:val="48"/>
          <w:lang w:val="en-US"/>
        </w:rPr>
      </w:pPr>
      <w:r>
        <w:rPr>
          <w:rFonts w:ascii="Calibri"/>
          <w:b/>
          <w:spacing w:val="-2"/>
          <w:sz w:val="48"/>
        </w:rPr>
        <w:t>ROLL NO: CS240</w:t>
      </w:r>
      <w:r>
        <w:rPr>
          <w:rFonts w:hint="default" w:ascii="Calibri"/>
          <w:b/>
          <w:spacing w:val="-2"/>
          <w:sz w:val="48"/>
          <w:lang w:val="en-US"/>
        </w:rPr>
        <w:t>52</w:t>
      </w:r>
    </w:p>
    <w:p w14:paraId="2D9B4491">
      <w:pPr>
        <w:ind w:left="779"/>
        <w:rPr>
          <w:rFonts w:ascii="Calibri"/>
          <w:b/>
          <w:spacing w:val="-2"/>
          <w:sz w:val="48"/>
        </w:rPr>
      </w:pPr>
    </w:p>
    <w:p w14:paraId="1A65DCB9">
      <w:pPr>
        <w:ind w:left="779"/>
        <w:rPr>
          <w:rFonts w:ascii="Calibri"/>
          <w:b/>
          <w:spacing w:val="-2"/>
          <w:sz w:val="48"/>
        </w:rPr>
      </w:pPr>
    </w:p>
    <w:p w14:paraId="0E23B6A2">
      <w:pPr>
        <w:ind w:left="779"/>
        <w:rPr>
          <w:rFonts w:ascii="Calibri"/>
          <w:b/>
          <w:spacing w:val="-2"/>
          <w:sz w:val="48"/>
        </w:rPr>
      </w:pPr>
      <w:r>
        <w:rPr>
          <w:rFonts w:ascii="Calibri"/>
          <w:b/>
          <w:spacing w:val="-2"/>
          <w:sz w:val="48"/>
        </w:rPr>
        <w:t>UNIVERSITY ROLL NO:</w:t>
      </w:r>
    </w:p>
    <w:p w14:paraId="5C5B0318">
      <w:pPr>
        <w:pStyle w:val="8"/>
        <w:rPr>
          <w:rFonts w:ascii="Calibri"/>
          <w:sz w:val="48"/>
        </w:rPr>
      </w:pPr>
    </w:p>
    <w:p w14:paraId="2A928BF5">
      <w:pPr>
        <w:pStyle w:val="8"/>
        <w:spacing w:before="65"/>
        <w:rPr>
          <w:rFonts w:ascii="Calibri"/>
          <w:sz w:val="48"/>
        </w:rPr>
      </w:pPr>
    </w:p>
    <w:p w14:paraId="3F04AF66">
      <w:pPr>
        <w:rPr>
          <w:rFonts w:ascii="Calibri"/>
          <w:b/>
          <w:sz w:val="48"/>
        </w:rPr>
        <w:sectPr>
          <w:type w:val="continuous"/>
          <w:pgSz w:w="11920" w:h="16840"/>
          <w:pgMar w:top="1200" w:right="850" w:bottom="280" w:left="992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cols w:space="720" w:num="1"/>
        </w:sectPr>
      </w:pPr>
    </w:p>
    <w:p w14:paraId="31C9AC27">
      <w:pPr>
        <w:ind w:left="3823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21130" cy="162179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562" cy="162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34AE">
      <w:pPr>
        <w:pStyle w:val="8"/>
        <w:spacing w:before="44"/>
        <w:rPr>
          <w:rFonts w:ascii="Calibri"/>
          <w:sz w:val="32"/>
        </w:rPr>
      </w:pPr>
    </w:p>
    <w:p w14:paraId="0797A8E4">
      <w:pPr>
        <w:pStyle w:val="4"/>
        <w:spacing w:line="451" w:lineRule="auto"/>
        <w:rPr>
          <w:sz w:val="28"/>
        </w:rPr>
      </w:pPr>
      <w:r>
        <w:t>R.D.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S.</w:t>
      </w:r>
      <w:r>
        <w:rPr>
          <w:spacing w:val="-7"/>
        </w:rPr>
        <w:t xml:space="preserve"> </w:t>
      </w:r>
      <w:r>
        <w:t>H.</w:t>
      </w:r>
      <w:r>
        <w:rPr>
          <w:spacing w:val="-7"/>
        </w:rPr>
        <w:t xml:space="preserve"> </w:t>
      </w:r>
      <w:r>
        <w:t>National</w:t>
      </w:r>
      <w:r>
        <w:rPr>
          <w:spacing w:val="-7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S.</w:t>
      </w:r>
      <w:r>
        <w:rPr>
          <w:spacing w:val="-7"/>
        </w:rPr>
        <w:t xml:space="preserve"> </w:t>
      </w:r>
      <w:r>
        <w:t>W.A.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College Bandra(W), Mumbai – 400050</w:t>
      </w:r>
      <w:r>
        <w:rPr>
          <w:sz w:val="28"/>
        </w:rPr>
        <w:t>.</w:t>
      </w:r>
    </w:p>
    <w:p w14:paraId="6036F6B6">
      <w:pPr>
        <w:pStyle w:val="5"/>
        <w:spacing w:line="720" w:lineRule="auto"/>
      </w:pPr>
      <w:r>
        <w:t>Department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 xml:space="preserve">Science </w:t>
      </w:r>
      <w:r>
        <w:rPr>
          <w:spacing w:val="-2"/>
          <w:u w:val="single"/>
        </w:rPr>
        <w:t>CERTIFICATE</w:t>
      </w:r>
    </w:p>
    <w:p w14:paraId="37A393B0">
      <w:pPr>
        <w:tabs>
          <w:tab w:val="left" w:pos="9584"/>
        </w:tabs>
        <w:spacing w:line="720" w:lineRule="auto"/>
        <w:ind w:left="443" w:right="491"/>
        <w:rPr>
          <w:sz w:val="24"/>
        </w:rPr>
      </w:pPr>
      <w:r>
        <w:rPr>
          <w:sz w:val="24"/>
        </w:rPr>
        <w:t xml:space="preserve">This is to certify that Mr./Ms. </w:t>
      </w:r>
      <w:r>
        <w:rPr>
          <w:rFonts w:hint="default"/>
          <w:sz w:val="24"/>
          <w:u w:val="single"/>
          <w:lang w:val="en-US"/>
        </w:rPr>
        <w:t>Pankaj Yadav</w:t>
      </w:r>
      <w:r>
        <w:rPr>
          <w:sz w:val="24"/>
          <w:u w:val="thick"/>
        </w:rPr>
        <w:tab/>
      </w:r>
      <w:r>
        <w:rPr>
          <w:sz w:val="24"/>
        </w:rPr>
        <w:t xml:space="preserve"> of </w:t>
      </w:r>
      <w:r>
        <w:rPr>
          <w:b/>
          <w:sz w:val="24"/>
          <w:u w:val="single"/>
        </w:rPr>
        <w:t xml:space="preserve"> T.Y.B.Sc(Computer Science)(NEP)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class</w:t>
      </w:r>
      <w:r>
        <w:rPr>
          <w:spacing w:val="40"/>
          <w:sz w:val="24"/>
        </w:rPr>
        <w:t xml:space="preserve"> </w:t>
      </w:r>
      <w:r>
        <w:rPr>
          <w:b/>
          <w:sz w:val="24"/>
          <w:u w:val="single"/>
        </w:rPr>
        <w:t>V</w:t>
      </w:r>
      <w:r>
        <w:rPr>
          <w:b/>
          <w:sz w:val="24"/>
        </w:rPr>
        <w:t xml:space="preserve"> </w:t>
      </w:r>
      <w:r>
        <w:rPr>
          <w:sz w:val="24"/>
        </w:rPr>
        <w:t>Semester bearing</w:t>
      </w:r>
    </w:p>
    <w:p w14:paraId="19658C2D">
      <w:pPr>
        <w:tabs>
          <w:tab w:val="left" w:pos="4784"/>
        </w:tabs>
        <w:spacing w:line="720" w:lineRule="auto"/>
        <w:ind w:left="443" w:right="1184"/>
        <w:rPr>
          <w:sz w:val="24"/>
        </w:rPr>
      </w:pPr>
      <w:r>
        <w:rPr>
          <w:sz w:val="24"/>
        </w:rPr>
        <w:t xml:space="preserve">Seat No </w:t>
      </w:r>
      <w:r>
        <w:rPr>
          <w:sz w:val="24"/>
          <w:u w:val="thick"/>
        </w:rPr>
        <w:tab/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satisfactorily</w:t>
      </w:r>
      <w:r>
        <w:rPr>
          <w:spacing w:val="-11"/>
          <w:sz w:val="24"/>
        </w:rPr>
        <w:t xml:space="preserve"> </w:t>
      </w:r>
      <w:r>
        <w:rPr>
          <w:sz w:val="24"/>
        </w:rPr>
        <w:t>completed</w:t>
      </w:r>
      <w:r>
        <w:rPr>
          <w:spacing w:val="-11"/>
          <w:sz w:val="24"/>
        </w:rPr>
        <w:t xml:space="preserve"> </w:t>
      </w:r>
      <w:r>
        <w:rPr>
          <w:b/>
          <w:sz w:val="24"/>
          <w:u w:val="single"/>
        </w:rPr>
        <w:t>10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 xml:space="preserve">Practical’s, in the subject of </w:t>
      </w:r>
      <w:r>
        <w:rPr>
          <w:b/>
          <w:sz w:val="24"/>
          <w:u w:val="single"/>
        </w:rPr>
        <w:t>Ethical Hacking</w:t>
      </w:r>
      <w:r>
        <w:rPr>
          <w:bCs/>
          <w:sz w:val="24"/>
        </w:rPr>
        <w:t xml:space="preserve"> </w:t>
      </w:r>
      <w:r>
        <w:rPr>
          <w:sz w:val="24"/>
        </w:rPr>
        <w:t>as a part of B.Sc. in</w:t>
      </w:r>
    </w:p>
    <w:p w14:paraId="67BF4787">
      <w:pPr>
        <w:ind w:left="443"/>
        <w:rPr>
          <w:b/>
          <w:sz w:val="24"/>
        </w:rPr>
      </w:pPr>
      <w:r>
        <w:rPr>
          <w:sz w:val="24"/>
        </w:rPr>
        <w:t>Computer Science (NEP) Program during the academic year20</w:t>
      </w:r>
      <w:r>
        <w:rPr>
          <w:b/>
          <w:sz w:val="24"/>
          <w:u w:val="single"/>
        </w:rPr>
        <w:t>26</w:t>
      </w:r>
      <w:r>
        <w:rPr>
          <w:b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20</w:t>
      </w:r>
      <w:r>
        <w:rPr>
          <w:b/>
          <w:spacing w:val="-2"/>
          <w:sz w:val="24"/>
          <w:u w:val="single"/>
        </w:rPr>
        <w:t>27.</w:t>
      </w:r>
    </w:p>
    <w:p w14:paraId="3027F430">
      <w:pPr>
        <w:rPr>
          <w:b/>
          <w:sz w:val="24"/>
        </w:rPr>
      </w:pPr>
    </w:p>
    <w:p w14:paraId="07CFAFBB">
      <w:pPr>
        <w:rPr>
          <w:b/>
          <w:sz w:val="24"/>
        </w:rPr>
      </w:pPr>
    </w:p>
    <w:p w14:paraId="459547B0">
      <w:pPr>
        <w:rPr>
          <w:b/>
          <w:sz w:val="24"/>
        </w:rPr>
      </w:pPr>
    </w:p>
    <w:p w14:paraId="0AEC11F8">
      <w:pPr>
        <w:spacing w:before="73"/>
        <w:rPr>
          <w:b/>
          <w:sz w:val="24"/>
        </w:rPr>
      </w:pPr>
    </w:p>
    <w:p w14:paraId="1D7A0135">
      <w:pPr>
        <w:pStyle w:val="8"/>
        <w:ind w:left="443"/>
      </w:pPr>
      <w:r>
        <w:t xml:space="preserve">Date of </w:t>
      </w:r>
      <w:r>
        <w:rPr>
          <w:spacing w:val="-2"/>
        </w:rPr>
        <w:t>Certification:</w:t>
      </w:r>
      <w:bookmarkStart w:id="0" w:name="_GoBack"/>
      <w:bookmarkEnd w:id="0"/>
    </w:p>
    <w:p w14:paraId="6C8D04E0">
      <w:pPr>
        <w:rPr>
          <w:b/>
          <w:sz w:val="24"/>
        </w:rPr>
      </w:pPr>
    </w:p>
    <w:p w14:paraId="7900EF2C">
      <w:pPr>
        <w:rPr>
          <w:b/>
          <w:sz w:val="24"/>
        </w:rPr>
      </w:pPr>
    </w:p>
    <w:p w14:paraId="33E4571B">
      <w:pPr>
        <w:rPr>
          <w:b/>
          <w:sz w:val="24"/>
        </w:rPr>
      </w:pPr>
    </w:p>
    <w:p w14:paraId="59EE84D8">
      <w:pPr>
        <w:spacing w:before="9"/>
        <w:rPr>
          <w:b/>
          <w:sz w:val="24"/>
        </w:rPr>
      </w:pPr>
    </w:p>
    <w:p w14:paraId="2E6B2ABC">
      <w:pPr>
        <w:pStyle w:val="8"/>
        <w:tabs>
          <w:tab w:val="left" w:pos="6456"/>
        </w:tabs>
        <w:ind w:left="443"/>
      </w:pPr>
      <w:r>
        <w:t xml:space="preserve">Subject In </w:t>
      </w:r>
      <w:r>
        <w:rPr>
          <w:spacing w:val="-2"/>
        </w:rPr>
        <w:t>charge</w:t>
      </w:r>
      <w:r>
        <w:tab/>
      </w:r>
      <w:r>
        <w:t>Co-</w:t>
      </w:r>
      <w:r>
        <w:rPr>
          <w:spacing w:val="-2"/>
        </w:rPr>
        <w:t>Ordinator,</w:t>
      </w:r>
    </w:p>
    <w:p w14:paraId="60534716">
      <w:pPr>
        <w:pStyle w:val="8"/>
        <w:spacing w:before="139"/>
        <w:ind w:left="6053"/>
      </w:pPr>
      <w:r>
        <w:t xml:space="preserve">Department Computer </w:t>
      </w:r>
      <w:r>
        <w:rPr>
          <w:spacing w:val="-2"/>
        </w:rPr>
        <w:t>Science</w:t>
      </w:r>
    </w:p>
    <w:p w14:paraId="75DAFA32">
      <w:pPr>
        <w:rPr>
          <w:b/>
          <w:sz w:val="24"/>
        </w:rPr>
      </w:pPr>
    </w:p>
    <w:p w14:paraId="6CBD3CE2">
      <w:pPr>
        <w:rPr>
          <w:b/>
          <w:sz w:val="24"/>
        </w:rPr>
      </w:pPr>
    </w:p>
    <w:p w14:paraId="32D59985">
      <w:pPr>
        <w:rPr>
          <w:b/>
          <w:sz w:val="24"/>
        </w:rPr>
      </w:pPr>
    </w:p>
    <w:p w14:paraId="476F610D">
      <w:pPr>
        <w:rPr>
          <w:b/>
          <w:sz w:val="24"/>
        </w:rPr>
      </w:pPr>
    </w:p>
    <w:p w14:paraId="16EB127B">
      <w:pPr>
        <w:pStyle w:val="8"/>
        <w:ind w:left="44" w:right="194"/>
        <w:jc w:val="center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Examiner</w:t>
      </w:r>
    </w:p>
    <w:p w14:paraId="5330BB98">
      <w:pPr>
        <w:pStyle w:val="8"/>
        <w:jc w:val="center"/>
        <w:sectPr>
          <w:pgSz w:w="11920" w:h="16840"/>
          <w:pgMar w:top="1260" w:right="850" w:bottom="280" w:left="992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cols w:space="720" w:num="1"/>
        </w:sectPr>
      </w:pPr>
    </w:p>
    <w:tbl>
      <w:tblPr>
        <w:tblStyle w:val="7"/>
        <w:tblpPr w:leftFromText="180" w:rightFromText="180" w:vertAnchor="text" w:horzAnchor="margin" w:tblpXSpec="center" w:tblpY="-138"/>
        <w:tblW w:w="0" w:type="auto"/>
        <w:tblInd w:w="0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2"/>
        <w:gridCol w:w="5433"/>
        <w:gridCol w:w="1479"/>
        <w:gridCol w:w="1516"/>
      </w:tblGrid>
      <w:tr w14:paraId="5D1BAFE4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602" w:type="dxa"/>
          </w:tcPr>
          <w:p w14:paraId="788555D9">
            <w:pPr>
              <w:pStyle w:val="11"/>
              <w:spacing w:before="114"/>
              <w:ind w:left="20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Pr.</w:t>
            </w:r>
          </w:p>
          <w:p w14:paraId="2E3B6762">
            <w:pPr>
              <w:pStyle w:val="11"/>
              <w:spacing w:before="2"/>
              <w:ind w:left="18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5433" w:type="dxa"/>
          </w:tcPr>
          <w:p w14:paraId="37F9F6B0">
            <w:pPr>
              <w:pStyle w:val="11"/>
              <w:spacing w:before="114"/>
              <w:ind w:left="769"/>
              <w:jc w:val="center"/>
              <w:rPr>
                <w:b/>
                <w:sz w:val="28"/>
              </w:rPr>
            </w:pPr>
            <w:r>
              <w:rPr>
                <w:b/>
                <w:sz w:val="20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1716405</wp:posOffset>
                  </wp:positionH>
                  <wp:positionV relativeFrom="page">
                    <wp:posOffset>-826770</wp:posOffset>
                  </wp:positionV>
                  <wp:extent cx="1362075" cy="1874520"/>
                  <wp:effectExtent l="0" t="0" r="0" b="0"/>
                  <wp:wrapNone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28"/>
              </w:rPr>
              <w:t>Program</w:t>
            </w:r>
          </w:p>
        </w:tc>
        <w:tc>
          <w:tcPr>
            <w:tcW w:w="1479" w:type="dxa"/>
          </w:tcPr>
          <w:p w14:paraId="0B79A0D9">
            <w:pPr>
              <w:pStyle w:val="11"/>
              <w:spacing w:before="114"/>
              <w:ind w:left="15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1516" w:type="dxa"/>
          </w:tcPr>
          <w:p w14:paraId="541C4F51">
            <w:pPr>
              <w:pStyle w:val="11"/>
              <w:spacing w:line="320" w:lineRule="atLeast"/>
              <w:ind w:right="5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Signature/ Remark</w:t>
            </w:r>
          </w:p>
        </w:tc>
      </w:tr>
      <w:tr w14:paraId="1EAABE1E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1" w:hRule="atLeast"/>
        </w:trPr>
        <w:tc>
          <w:tcPr>
            <w:tcW w:w="602" w:type="dxa"/>
          </w:tcPr>
          <w:p w14:paraId="0A379306">
            <w:pPr>
              <w:pStyle w:val="11"/>
              <w:spacing w:before="111"/>
              <w:ind w:left="8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433" w:type="dxa"/>
          </w:tcPr>
          <w:p w14:paraId="4772074B">
            <w:pPr>
              <w:spacing w:after="19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Google and Whois Reconnaissance  </w:t>
            </w:r>
          </w:p>
          <w:p w14:paraId="7C8EA2E8">
            <w:pPr>
              <w:pStyle w:val="10"/>
              <w:widowControl/>
              <w:numPr>
                <w:ilvl w:val="0"/>
                <w:numId w:val="1"/>
              </w:numPr>
              <w:autoSpaceDE/>
              <w:autoSpaceDN/>
              <w:spacing w:after="24" w:line="239" w:lineRule="auto"/>
              <w:jc w:val="both"/>
            </w:pPr>
            <w:r>
              <w:t xml:space="preserve">Use Google search techniques to gather information about a specific target or organization.  </w:t>
            </w:r>
          </w:p>
          <w:p w14:paraId="070C963F">
            <w:pPr>
              <w:pStyle w:val="10"/>
              <w:widowControl/>
              <w:numPr>
                <w:ilvl w:val="0"/>
                <w:numId w:val="1"/>
              </w:numPr>
              <w:autoSpaceDE/>
              <w:autoSpaceDN/>
              <w:spacing w:after="43" w:line="237" w:lineRule="auto"/>
              <w:jc w:val="both"/>
            </w:pPr>
            <w:r>
              <w:t xml:space="preserve">Utilize advanced search operators to refine search results and access hidden information.  </w:t>
            </w:r>
          </w:p>
          <w:p w14:paraId="111014D0">
            <w:pPr>
              <w:pStyle w:val="11"/>
              <w:numPr>
                <w:ilvl w:val="0"/>
                <w:numId w:val="1"/>
              </w:numPr>
              <w:tabs>
                <w:tab w:val="left" w:pos="281"/>
              </w:tabs>
              <w:spacing w:line="270" w:lineRule="atLeast"/>
              <w:ind w:right="442"/>
              <w:jc w:val="both"/>
              <w:rPr>
                <w:sz w:val="24"/>
              </w:rPr>
            </w:pPr>
            <w:r>
              <w:t>Perform Whois lookups to retrieve domain         registration information and gather details about the target's infrastructure.</w:t>
            </w:r>
          </w:p>
        </w:tc>
        <w:tc>
          <w:tcPr>
            <w:tcW w:w="1479" w:type="dxa"/>
          </w:tcPr>
          <w:p w14:paraId="31365D5F">
            <w:pPr>
              <w:pStyle w:val="9"/>
              <w:ind w:left="108"/>
              <w:jc w:val="center"/>
              <w:rPr>
                <w:rFonts w:ascii="Cambria"/>
                <w:lang w:val="en-US"/>
              </w:rPr>
            </w:pPr>
          </w:p>
        </w:tc>
        <w:tc>
          <w:tcPr>
            <w:tcW w:w="1516" w:type="dxa"/>
          </w:tcPr>
          <w:p w14:paraId="0DA8C56E">
            <w:pPr>
              <w:pStyle w:val="11"/>
            </w:pPr>
          </w:p>
        </w:tc>
      </w:tr>
      <w:tr w14:paraId="1E80429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602" w:type="dxa"/>
          </w:tcPr>
          <w:p w14:paraId="174C3E5F">
            <w:pPr>
              <w:pStyle w:val="11"/>
              <w:spacing w:before="100"/>
              <w:ind w:left="8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433" w:type="dxa"/>
          </w:tcPr>
          <w:p w14:paraId="6824D6E7">
            <w:pPr>
              <w:spacing w:after="19" w:line="23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Password Encryption &amp; Cracking with CrypTool &amp; Cain and Abel  </w:t>
            </w:r>
          </w:p>
          <w:p w14:paraId="1B9F3F55">
            <w:pPr>
              <w:pStyle w:val="10"/>
              <w:widowControl/>
              <w:numPr>
                <w:ilvl w:val="0"/>
                <w:numId w:val="2"/>
              </w:numPr>
              <w:autoSpaceDE/>
              <w:autoSpaceDN/>
              <w:spacing w:after="5" w:line="250" w:lineRule="auto"/>
              <w:ind w:right="145"/>
              <w:jc w:val="both"/>
            </w:pPr>
            <w:r>
              <w:t>Password Encryption and Decryption :- Use CrypTool to encrypt passwords using the RC4 algorithm.</w:t>
            </w:r>
          </w:p>
          <w:p w14:paraId="68554D82">
            <w:pPr>
              <w:pStyle w:val="10"/>
              <w:widowControl/>
              <w:numPr>
                <w:ilvl w:val="0"/>
                <w:numId w:val="2"/>
              </w:numPr>
              <w:autoSpaceDE/>
              <w:autoSpaceDN/>
              <w:spacing w:after="5" w:line="250" w:lineRule="auto"/>
              <w:ind w:right="145"/>
              <w:jc w:val="both"/>
            </w:pPr>
            <w:r>
              <w:t xml:space="preserve">Decrypt the encrypted passwords and verify the original values.  </w:t>
            </w:r>
          </w:p>
          <w:p w14:paraId="2B8B5C27">
            <w:pPr>
              <w:pStyle w:val="10"/>
              <w:widowControl/>
              <w:numPr>
                <w:ilvl w:val="0"/>
                <w:numId w:val="2"/>
              </w:numPr>
              <w:autoSpaceDE/>
              <w:autoSpaceDN/>
              <w:spacing w:line="259" w:lineRule="auto"/>
              <w:ind w:right="145"/>
              <w:jc w:val="both"/>
            </w:pPr>
            <w:r>
              <w:t xml:space="preserve">Password Cracking and Wireless Network Password </w:t>
            </w:r>
          </w:p>
          <w:p w14:paraId="1C5B1B89">
            <w:pPr>
              <w:pStyle w:val="10"/>
              <w:numPr>
                <w:ilvl w:val="0"/>
                <w:numId w:val="2"/>
              </w:numPr>
              <w:spacing w:line="250" w:lineRule="auto"/>
              <w:ind w:right="164"/>
              <w:jc w:val="both"/>
            </w:pPr>
            <w:r>
              <w:t xml:space="preserve">Decoding:- Use Cain and Abel to perform a dictionary attack on Windows account passwords.  </w:t>
            </w:r>
          </w:p>
          <w:p w14:paraId="63018233">
            <w:pPr>
              <w:pStyle w:val="11"/>
              <w:numPr>
                <w:ilvl w:val="0"/>
                <w:numId w:val="2"/>
              </w:numPr>
              <w:tabs>
                <w:tab w:val="left" w:pos="281"/>
              </w:tabs>
              <w:spacing w:line="270" w:lineRule="atLeast"/>
              <w:ind w:right="543"/>
              <w:jc w:val="both"/>
              <w:rPr>
                <w:sz w:val="24"/>
              </w:rPr>
            </w:pPr>
            <w:r>
              <w:t>Decode wireless network passwords using Cain and Abel's capabilities</w:t>
            </w:r>
          </w:p>
        </w:tc>
        <w:tc>
          <w:tcPr>
            <w:tcW w:w="1479" w:type="dxa"/>
          </w:tcPr>
          <w:p w14:paraId="4BECC780">
            <w:pPr>
              <w:pStyle w:val="11"/>
              <w:spacing w:before="100"/>
              <w:ind w:left="150" w:right="75"/>
              <w:jc w:val="center"/>
              <w:rPr>
                <w:rFonts w:ascii="Cambria"/>
              </w:rPr>
            </w:pPr>
          </w:p>
        </w:tc>
        <w:tc>
          <w:tcPr>
            <w:tcW w:w="1516" w:type="dxa"/>
          </w:tcPr>
          <w:p w14:paraId="55AE65B2">
            <w:pPr>
              <w:pStyle w:val="11"/>
            </w:pPr>
          </w:p>
        </w:tc>
      </w:tr>
      <w:tr w14:paraId="1D755AB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602" w:type="dxa"/>
          </w:tcPr>
          <w:p w14:paraId="39878E65">
            <w:pPr>
              <w:pStyle w:val="11"/>
              <w:spacing w:before="100"/>
              <w:ind w:left="8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433" w:type="dxa"/>
          </w:tcPr>
          <w:p w14:paraId="773629DA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Linux Network Analysis and ARP Poisoning  </w:t>
            </w:r>
          </w:p>
          <w:p w14:paraId="73F07738">
            <w:pPr>
              <w:pStyle w:val="10"/>
              <w:widowControl/>
              <w:numPr>
                <w:ilvl w:val="0"/>
                <w:numId w:val="3"/>
              </w:numPr>
              <w:autoSpaceDE/>
              <w:autoSpaceDN/>
              <w:spacing w:line="249" w:lineRule="auto"/>
              <w:ind w:right="435"/>
            </w:pPr>
            <w:r>
              <w:t xml:space="preserve">Linux Network Analysis :-  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Execute the ifconfig command to retrieve network interface information.  </w:t>
            </w:r>
          </w:p>
          <w:p w14:paraId="6B1A9641">
            <w:pPr>
              <w:pStyle w:val="10"/>
              <w:widowControl/>
              <w:numPr>
                <w:ilvl w:val="0"/>
                <w:numId w:val="3"/>
              </w:numPr>
              <w:autoSpaceDE/>
              <w:autoSpaceDN/>
              <w:spacing w:line="253" w:lineRule="auto"/>
            </w:pPr>
            <w:r>
              <w:t xml:space="preserve">Use the ping command to test network connectivity and analyze the output.  </w:t>
            </w:r>
          </w:p>
          <w:p w14:paraId="76031FA4">
            <w:pPr>
              <w:pStyle w:val="10"/>
              <w:widowControl/>
              <w:numPr>
                <w:ilvl w:val="0"/>
                <w:numId w:val="3"/>
              </w:numPr>
              <w:autoSpaceDE/>
              <w:autoSpaceDN/>
              <w:spacing w:after="1" w:line="251" w:lineRule="auto"/>
            </w:pPr>
            <w:r>
              <w:t xml:space="preserve">Analyze the netstat command output to view active network connections.  Perform a traceroute to trace the route packets take to reach a target host.  </w:t>
            </w:r>
          </w:p>
          <w:p w14:paraId="206E95FB">
            <w:pPr>
              <w:pStyle w:val="10"/>
              <w:widowControl/>
              <w:numPr>
                <w:ilvl w:val="0"/>
                <w:numId w:val="3"/>
              </w:numPr>
              <w:autoSpaceDE/>
              <w:autoSpaceDN/>
              <w:spacing w:line="250" w:lineRule="auto"/>
              <w:ind w:right="435"/>
            </w:pPr>
            <w:r>
              <w:t xml:space="preserve">ARP Poisoning :-  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>Use ARP poisoning techniques to redirect network traffic on a Windows system.  Analyze the effects of ARP poisoning on network communication and security.</w:t>
            </w:r>
          </w:p>
        </w:tc>
        <w:tc>
          <w:tcPr>
            <w:tcW w:w="1479" w:type="dxa"/>
          </w:tcPr>
          <w:p w14:paraId="3AF308A0">
            <w:pPr>
              <w:pStyle w:val="9"/>
              <w:ind w:left="108"/>
              <w:jc w:val="center"/>
              <w:rPr>
                <w:rFonts w:ascii="Cambria"/>
              </w:rPr>
            </w:pPr>
          </w:p>
        </w:tc>
        <w:tc>
          <w:tcPr>
            <w:tcW w:w="1516" w:type="dxa"/>
          </w:tcPr>
          <w:p w14:paraId="189EC196">
            <w:pPr>
              <w:pStyle w:val="11"/>
            </w:pPr>
          </w:p>
        </w:tc>
      </w:tr>
      <w:tr w14:paraId="630E7AE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602" w:type="dxa"/>
          </w:tcPr>
          <w:p w14:paraId="3A25829C">
            <w:pPr>
              <w:pStyle w:val="11"/>
              <w:spacing w:before="100"/>
              <w:ind w:left="8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433" w:type="dxa"/>
          </w:tcPr>
          <w:p w14:paraId="5648850F">
            <w:pPr>
              <w:spacing w:after="22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Port Scanning with NMap  </w:t>
            </w:r>
          </w:p>
          <w:p w14:paraId="37256472">
            <w:pPr>
              <w:pStyle w:val="10"/>
              <w:widowControl/>
              <w:numPr>
                <w:ilvl w:val="0"/>
                <w:numId w:val="4"/>
              </w:numPr>
              <w:autoSpaceDE/>
              <w:autoSpaceDN/>
              <w:spacing w:after="37" w:line="243" w:lineRule="auto"/>
            </w:pPr>
            <w:r>
              <w:t xml:space="preserve">Use NMap to perform an ACK scan to determine if a port is filtered, unfiltered, or open.  </w:t>
            </w:r>
          </w:p>
          <w:p w14:paraId="308B34A5">
            <w:pPr>
              <w:pStyle w:val="10"/>
              <w:widowControl/>
              <w:numPr>
                <w:ilvl w:val="0"/>
                <w:numId w:val="4"/>
              </w:numPr>
              <w:autoSpaceDE/>
              <w:autoSpaceDN/>
              <w:spacing w:after="40" w:line="242" w:lineRule="auto"/>
            </w:pPr>
            <w:r>
              <w:t xml:space="preserve">Perform SYN, FIN, NULL, and XMAS scans to identify open ports and their characteristics.  </w:t>
            </w:r>
          </w:p>
          <w:p w14:paraId="4C105EA2">
            <w:pPr>
              <w:pStyle w:val="11"/>
              <w:numPr>
                <w:ilvl w:val="0"/>
                <w:numId w:val="4"/>
              </w:numPr>
              <w:spacing w:before="100"/>
              <w:rPr>
                <w:sz w:val="24"/>
              </w:rPr>
            </w:pPr>
            <w:r>
              <w:t>Analyze the scan results to gather information about the target system's network services.</w:t>
            </w:r>
          </w:p>
        </w:tc>
        <w:tc>
          <w:tcPr>
            <w:tcW w:w="1479" w:type="dxa"/>
          </w:tcPr>
          <w:p w14:paraId="6930F6A7">
            <w:pPr>
              <w:pStyle w:val="9"/>
              <w:ind w:left="108"/>
              <w:jc w:val="center"/>
              <w:rPr>
                <w:rFonts w:ascii="Cambria"/>
              </w:rPr>
            </w:pPr>
          </w:p>
        </w:tc>
        <w:tc>
          <w:tcPr>
            <w:tcW w:w="1516" w:type="dxa"/>
          </w:tcPr>
          <w:p w14:paraId="16735EF4">
            <w:pPr>
              <w:pStyle w:val="11"/>
            </w:pPr>
          </w:p>
        </w:tc>
      </w:tr>
      <w:tr w14:paraId="5FAABBE9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602" w:type="dxa"/>
          </w:tcPr>
          <w:p w14:paraId="3D8DB59A">
            <w:pPr>
              <w:pStyle w:val="11"/>
              <w:spacing w:before="101"/>
              <w:ind w:left="8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433" w:type="dxa"/>
          </w:tcPr>
          <w:p w14:paraId="4560ED9D">
            <w:pPr>
              <w:spacing w:after="14" w:line="239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Network Traffic Capture and DoS Attack with Wireshark and Nemesy  </w:t>
            </w:r>
          </w:p>
          <w:p w14:paraId="32886C8A">
            <w:pPr>
              <w:pStyle w:val="10"/>
              <w:numPr>
                <w:ilvl w:val="0"/>
                <w:numId w:val="5"/>
              </w:numPr>
              <w:spacing w:line="250" w:lineRule="auto"/>
              <w:ind w:right="469"/>
            </w:pPr>
            <w:r>
              <w:t xml:space="preserve">Network Traffic Capture :-  </w:t>
            </w:r>
            <w:r>
              <w:rPr>
                <w:rFonts w:ascii="Courier New" w:hAnsi="Courier New" w:eastAsia="Courier New" w:cs="Courier New"/>
              </w:rPr>
              <w:t>o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Use Wireshark to capture network traffic on a specific network interface.  </w:t>
            </w:r>
          </w:p>
          <w:p w14:paraId="5621DB32">
            <w:pPr>
              <w:pStyle w:val="11"/>
              <w:spacing w:before="42"/>
              <w:ind w:left="137"/>
              <w:rPr>
                <w:rFonts w:ascii="Courier New" w:hAnsi="Courier New" w:eastAsia="Courier New" w:cs="Courier New"/>
              </w:rPr>
            </w:pPr>
          </w:p>
          <w:p w14:paraId="156880FA">
            <w:pPr>
              <w:pStyle w:val="11"/>
              <w:spacing w:before="42"/>
              <w:ind w:left="137"/>
              <w:rPr>
                <w:rFonts w:ascii="Courier New" w:hAnsi="Courier New" w:eastAsia="Courier New" w:cs="Courier New"/>
              </w:rPr>
            </w:pPr>
          </w:p>
          <w:p w14:paraId="7D79B3D9">
            <w:pPr>
              <w:pStyle w:val="11"/>
              <w:numPr>
                <w:ilvl w:val="0"/>
                <w:numId w:val="5"/>
              </w:numPr>
              <w:spacing w:before="42"/>
              <w:rPr>
                <w:sz w:val="24"/>
              </w:rPr>
            </w:pPr>
            <w:r>
              <w:rPr>
                <w:b/>
                <w:sz w:val="20"/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page">
                    <wp:posOffset>1833880</wp:posOffset>
                  </wp:positionH>
                  <wp:positionV relativeFrom="page">
                    <wp:posOffset>-895985</wp:posOffset>
                  </wp:positionV>
                  <wp:extent cx="1362075" cy="1874520"/>
                  <wp:effectExtent l="0" t="0" r="0" b="0"/>
                  <wp:wrapNone/>
                  <wp:docPr id="718284839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284839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Analyze the captured packets to extract relevant information and identify potential security issues.</w:t>
            </w:r>
          </w:p>
          <w:p w14:paraId="49DCEB9B">
            <w:pPr>
              <w:pStyle w:val="11"/>
              <w:numPr>
                <w:ilvl w:val="0"/>
                <w:numId w:val="5"/>
              </w:numPr>
              <w:spacing w:before="42"/>
              <w:rPr>
                <w:sz w:val="24"/>
              </w:rPr>
            </w:pPr>
            <w:r>
              <w:t xml:space="preserve">Denial of Service (DoS) Attack :- Use Nemesy to launch a DoS attack against a target system or network.  </w:t>
            </w:r>
            <w:r>
              <w:rPr>
                <w:rFonts w:ascii="Courier New" w:hAnsi="Courier New" w:eastAsia="Courier New" w:cs="Courier New"/>
              </w:rPr>
              <w:t>o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Observe the impact of the attack on the target's availability and performance.   </w:t>
            </w:r>
          </w:p>
        </w:tc>
        <w:tc>
          <w:tcPr>
            <w:tcW w:w="1479" w:type="dxa"/>
          </w:tcPr>
          <w:p w14:paraId="3F80D149">
            <w:pPr>
              <w:pStyle w:val="9"/>
              <w:ind w:left="108"/>
              <w:jc w:val="center"/>
              <w:rPr>
                <w:rFonts w:ascii="Cambria"/>
              </w:rPr>
            </w:pPr>
          </w:p>
        </w:tc>
        <w:tc>
          <w:tcPr>
            <w:tcW w:w="1516" w:type="dxa"/>
          </w:tcPr>
          <w:p w14:paraId="4BE9B3FD">
            <w:pPr>
              <w:pStyle w:val="11"/>
            </w:pPr>
          </w:p>
        </w:tc>
      </w:tr>
      <w:tr w14:paraId="79645074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602" w:type="dxa"/>
          </w:tcPr>
          <w:p w14:paraId="33F7D308">
            <w:pPr>
              <w:pStyle w:val="11"/>
              <w:spacing w:before="111"/>
              <w:ind w:left="8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433" w:type="dxa"/>
          </w:tcPr>
          <w:p w14:paraId="43200654">
            <w:pPr>
              <w:spacing w:after="22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Persistent Cross-Site Scripting Attack  </w:t>
            </w:r>
          </w:p>
          <w:p w14:paraId="3E9F9B5C">
            <w:pPr>
              <w:pStyle w:val="10"/>
              <w:widowControl/>
              <w:numPr>
                <w:ilvl w:val="0"/>
                <w:numId w:val="6"/>
              </w:numPr>
              <w:autoSpaceDE/>
              <w:autoSpaceDN/>
              <w:spacing w:after="38" w:line="242" w:lineRule="auto"/>
            </w:pPr>
            <w:r>
              <w:t xml:space="preserve">Set up a vulnerable web application that is susceptible to persistent XSS attacks.  </w:t>
            </w:r>
          </w:p>
          <w:p w14:paraId="24032D63">
            <w:pPr>
              <w:pStyle w:val="10"/>
              <w:widowControl/>
              <w:numPr>
                <w:ilvl w:val="0"/>
                <w:numId w:val="6"/>
              </w:numPr>
              <w:autoSpaceDE/>
              <w:autoSpaceDN/>
              <w:spacing w:after="38" w:line="242" w:lineRule="auto"/>
            </w:pPr>
            <w:r>
              <w:t xml:space="preserve">Craft a malicious script to exploit the XSS vulnerability and execute arbitrary code.  </w:t>
            </w:r>
          </w:p>
          <w:p w14:paraId="32232934">
            <w:pPr>
              <w:pStyle w:val="10"/>
              <w:widowControl/>
              <w:numPr>
                <w:ilvl w:val="0"/>
                <w:numId w:val="6"/>
              </w:numPr>
              <w:autoSpaceDE/>
              <w:autoSpaceDN/>
              <w:spacing w:after="38" w:line="242" w:lineRule="auto"/>
            </w:pPr>
            <w:r>
              <w:t>Observe the consequences of the attack and understand the potential risks associated with XSS vulnerabilities.</w:t>
            </w:r>
          </w:p>
        </w:tc>
        <w:tc>
          <w:tcPr>
            <w:tcW w:w="1479" w:type="dxa"/>
          </w:tcPr>
          <w:p w14:paraId="6AC6E947">
            <w:pPr>
              <w:pStyle w:val="9"/>
              <w:ind w:left="108"/>
              <w:jc w:val="center"/>
              <w:rPr>
                <w:rFonts w:ascii="Cambria"/>
              </w:rPr>
            </w:pPr>
          </w:p>
        </w:tc>
        <w:tc>
          <w:tcPr>
            <w:tcW w:w="1516" w:type="dxa"/>
          </w:tcPr>
          <w:p w14:paraId="6BF03669">
            <w:pPr>
              <w:pStyle w:val="11"/>
            </w:pPr>
          </w:p>
        </w:tc>
      </w:tr>
      <w:tr w14:paraId="284D9D6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602" w:type="dxa"/>
          </w:tcPr>
          <w:p w14:paraId="186F6B27">
            <w:pPr>
              <w:pStyle w:val="11"/>
              <w:spacing w:before="116"/>
              <w:ind w:left="8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433" w:type="dxa"/>
          </w:tcPr>
          <w:p w14:paraId="124FF5F0">
            <w:pPr>
              <w:spacing w:after="22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Session Impersonation with Firefox and Tamper Data  </w:t>
            </w:r>
          </w:p>
          <w:p w14:paraId="209AB482">
            <w:pPr>
              <w:pStyle w:val="10"/>
              <w:widowControl/>
              <w:numPr>
                <w:ilvl w:val="0"/>
                <w:numId w:val="7"/>
              </w:numPr>
              <w:autoSpaceDE/>
              <w:autoSpaceDN/>
              <w:spacing w:after="38" w:line="242" w:lineRule="auto"/>
            </w:pPr>
            <w:r>
              <w:t xml:space="preserve">Install and configure the Tamper Data add-on in Firefox.  </w:t>
            </w:r>
          </w:p>
          <w:p w14:paraId="07117AA7">
            <w:pPr>
              <w:pStyle w:val="10"/>
              <w:widowControl/>
              <w:numPr>
                <w:ilvl w:val="0"/>
                <w:numId w:val="7"/>
              </w:numPr>
              <w:autoSpaceDE/>
              <w:autoSpaceDN/>
              <w:spacing w:after="40" w:line="242" w:lineRule="auto"/>
            </w:pPr>
            <w:r>
              <w:t xml:space="preserve">Intercept and modify HTTP requests to impersonate a user's session.  </w:t>
            </w:r>
          </w:p>
          <w:p w14:paraId="056E7822">
            <w:pPr>
              <w:pStyle w:val="10"/>
              <w:widowControl/>
              <w:numPr>
                <w:ilvl w:val="0"/>
                <w:numId w:val="7"/>
              </w:numPr>
              <w:autoSpaceDE/>
              <w:autoSpaceDN/>
              <w:spacing w:after="40" w:line="242" w:lineRule="auto"/>
            </w:pPr>
            <w:r>
              <w:t>Understand the impact of session impersonation and the importance of session management.</w:t>
            </w:r>
          </w:p>
        </w:tc>
        <w:tc>
          <w:tcPr>
            <w:tcW w:w="1479" w:type="dxa"/>
          </w:tcPr>
          <w:p w14:paraId="7A037655">
            <w:pPr>
              <w:pStyle w:val="11"/>
              <w:spacing w:before="116"/>
              <w:ind w:left="150" w:right="75"/>
              <w:jc w:val="center"/>
              <w:rPr>
                <w:rFonts w:ascii="Cambria"/>
              </w:rPr>
            </w:pPr>
          </w:p>
        </w:tc>
        <w:tc>
          <w:tcPr>
            <w:tcW w:w="1516" w:type="dxa"/>
          </w:tcPr>
          <w:p w14:paraId="71DF8DBE">
            <w:pPr>
              <w:pStyle w:val="11"/>
            </w:pPr>
          </w:p>
        </w:tc>
      </w:tr>
      <w:tr w14:paraId="2C3827F4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602" w:type="dxa"/>
          </w:tcPr>
          <w:p w14:paraId="449C10C5">
            <w:pPr>
              <w:pStyle w:val="11"/>
              <w:spacing w:before="111"/>
              <w:ind w:left="8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433" w:type="dxa"/>
          </w:tcPr>
          <w:p w14:paraId="710C4A9F">
            <w:pPr>
              <w:spacing w:after="22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SQL Injection Attack  </w:t>
            </w:r>
          </w:p>
          <w:p w14:paraId="7F97A866">
            <w:pPr>
              <w:pStyle w:val="10"/>
              <w:widowControl/>
              <w:numPr>
                <w:ilvl w:val="0"/>
                <w:numId w:val="8"/>
              </w:numPr>
              <w:autoSpaceDE/>
              <w:autoSpaceDN/>
              <w:spacing w:after="38" w:line="242" w:lineRule="auto"/>
            </w:pPr>
            <w:r>
              <w:t xml:space="preserve">Identify a web application vulnerable to SQL injection.  </w:t>
            </w:r>
          </w:p>
          <w:p w14:paraId="3A3F0F4E">
            <w:pPr>
              <w:pStyle w:val="10"/>
              <w:widowControl/>
              <w:numPr>
                <w:ilvl w:val="0"/>
                <w:numId w:val="8"/>
              </w:numPr>
              <w:autoSpaceDE/>
              <w:autoSpaceDN/>
              <w:spacing w:after="38" w:line="242" w:lineRule="auto"/>
            </w:pPr>
            <w:r>
              <w:t xml:space="preserve">Craft and execute SQL injection queries to exploit the vulnerability.  </w:t>
            </w:r>
          </w:p>
          <w:p w14:paraId="323C30AE">
            <w:pPr>
              <w:pStyle w:val="10"/>
              <w:widowControl/>
              <w:numPr>
                <w:ilvl w:val="0"/>
                <w:numId w:val="8"/>
              </w:numPr>
              <w:autoSpaceDE/>
              <w:autoSpaceDN/>
              <w:spacing w:after="38" w:line="242" w:lineRule="auto"/>
            </w:pPr>
            <w:r>
              <w:t>Extract sensitive information or manipulate the database through the SQL injection attack.</w:t>
            </w:r>
          </w:p>
        </w:tc>
        <w:tc>
          <w:tcPr>
            <w:tcW w:w="1479" w:type="dxa"/>
          </w:tcPr>
          <w:p w14:paraId="6F5A95AB">
            <w:pPr>
              <w:pStyle w:val="9"/>
              <w:spacing w:before="1"/>
              <w:ind w:left="108"/>
              <w:jc w:val="center"/>
              <w:rPr>
                <w:rFonts w:ascii="Cambria"/>
              </w:rPr>
            </w:pPr>
          </w:p>
        </w:tc>
        <w:tc>
          <w:tcPr>
            <w:tcW w:w="1516" w:type="dxa"/>
          </w:tcPr>
          <w:p w14:paraId="012CBC15">
            <w:pPr>
              <w:pStyle w:val="11"/>
            </w:pPr>
          </w:p>
        </w:tc>
      </w:tr>
      <w:tr w14:paraId="4439BF1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602" w:type="dxa"/>
          </w:tcPr>
          <w:p w14:paraId="01618992">
            <w:pPr>
              <w:pStyle w:val="11"/>
              <w:spacing w:before="101"/>
              <w:ind w:left="8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433" w:type="dxa"/>
          </w:tcPr>
          <w:p w14:paraId="296D8993">
            <w:pPr>
              <w:spacing w:after="2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Creating a Keylogger with Python  </w:t>
            </w:r>
          </w:p>
          <w:p w14:paraId="6A43A63D">
            <w:pPr>
              <w:pStyle w:val="10"/>
              <w:widowControl/>
              <w:numPr>
                <w:ilvl w:val="0"/>
                <w:numId w:val="9"/>
              </w:numPr>
              <w:autoSpaceDE/>
              <w:autoSpaceDN/>
              <w:spacing w:after="21" w:line="242" w:lineRule="auto"/>
            </w:pPr>
            <w:r>
              <w:t xml:space="preserve">Write a Python script that captures and logs keystrokes from a target system.  </w:t>
            </w:r>
          </w:p>
          <w:p w14:paraId="11160DC1">
            <w:pPr>
              <w:pStyle w:val="10"/>
              <w:widowControl/>
              <w:numPr>
                <w:ilvl w:val="0"/>
                <w:numId w:val="9"/>
              </w:numPr>
              <w:autoSpaceDE/>
              <w:autoSpaceDN/>
              <w:spacing w:after="43" w:line="237" w:lineRule="auto"/>
            </w:pPr>
            <w:r>
              <w:t xml:space="preserve">Execute the keylogger script and observe the logged keystrokes.  </w:t>
            </w:r>
          </w:p>
          <w:p w14:paraId="15E7616C">
            <w:pPr>
              <w:pStyle w:val="10"/>
              <w:widowControl/>
              <w:numPr>
                <w:ilvl w:val="0"/>
                <w:numId w:val="9"/>
              </w:numPr>
              <w:autoSpaceDE/>
              <w:autoSpaceDN/>
              <w:spacing w:after="43" w:line="237" w:lineRule="auto"/>
            </w:pPr>
            <w:r>
              <w:t>Understand the potential security risks associated with keyloggers and the importance of protecting against them.</w:t>
            </w:r>
          </w:p>
        </w:tc>
        <w:tc>
          <w:tcPr>
            <w:tcW w:w="1479" w:type="dxa"/>
          </w:tcPr>
          <w:p w14:paraId="689130FB">
            <w:pPr>
              <w:pStyle w:val="9"/>
              <w:spacing w:before="1"/>
              <w:ind w:left="108"/>
              <w:jc w:val="center"/>
            </w:pPr>
          </w:p>
          <w:p w14:paraId="2510F87C">
            <w:pPr>
              <w:pStyle w:val="11"/>
              <w:spacing w:before="101"/>
              <w:ind w:left="150" w:right="75"/>
              <w:jc w:val="center"/>
              <w:rPr>
                <w:rFonts w:ascii="Cambria"/>
              </w:rPr>
            </w:pPr>
          </w:p>
        </w:tc>
        <w:tc>
          <w:tcPr>
            <w:tcW w:w="1516" w:type="dxa"/>
          </w:tcPr>
          <w:p w14:paraId="171964B9">
            <w:pPr>
              <w:pStyle w:val="11"/>
            </w:pPr>
          </w:p>
        </w:tc>
      </w:tr>
      <w:tr w14:paraId="7E16447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602" w:type="dxa"/>
          </w:tcPr>
          <w:p w14:paraId="32B0C117">
            <w:pPr>
              <w:pStyle w:val="11"/>
              <w:spacing w:before="101"/>
              <w:ind w:left="8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  <w:tc>
          <w:tcPr>
            <w:tcW w:w="5433" w:type="dxa"/>
          </w:tcPr>
          <w:p w14:paraId="6F10FB29">
            <w:pPr>
              <w:spacing w:after="2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Exploiting with Metasploit (Kali Linux)  </w:t>
            </w:r>
          </w:p>
          <w:p w14:paraId="7980470E">
            <w:pPr>
              <w:pStyle w:val="10"/>
              <w:widowControl/>
              <w:numPr>
                <w:ilvl w:val="0"/>
                <w:numId w:val="10"/>
              </w:numPr>
              <w:autoSpaceDE/>
              <w:autoSpaceDN/>
              <w:spacing w:after="43" w:line="237" w:lineRule="auto"/>
            </w:pPr>
            <w:r>
              <w:t xml:space="preserve">Identify a vulnerable system and exploit it using Metasploit modules.  </w:t>
            </w:r>
          </w:p>
          <w:p w14:paraId="4932EB55">
            <w:pPr>
              <w:pStyle w:val="10"/>
              <w:widowControl/>
              <w:numPr>
                <w:ilvl w:val="0"/>
                <w:numId w:val="10"/>
              </w:numPr>
              <w:autoSpaceDE/>
              <w:autoSpaceDN/>
              <w:spacing w:after="38" w:line="242" w:lineRule="auto"/>
            </w:pPr>
            <w:r>
              <w:t xml:space="preserve">Gain unauthorized access to the target system and execute commands or extract information.  </w:t>
            </w:r>
          </w:p>
          <w:p w14:paraId="417AF079">
            <w:pPr>
              <w:pStyle w:val="10"/>
              <w:widowControl/>
              <w:numPr>
                <w:ilvl w:val="0"/>
                <w:numId w:val="10"/>
              </w:numPr>
              <w:autoSpaceDE/>
              <w:autoSpaceDN/>
              <w:spacing w:line="241" w:lineRule="auto"/>
            </w:pPr>
            <w:r>
              <w:t xml:space="preserve">Understand the ethical considerations and legal implications of using Metasploit for penetration testing. </w:t>
            </w:r>
          </w:p>
          <w:p w14:paraId="41EC5590">
            <w:pPr>
              <w:pStyle w:val="9"/>
              <w:spacing w:before="1"/>
              <w:ind w:left="108" w:right="186"/>
              <w:rPr>
                <w:color w:val="000000"/>
                <w:lang w:val="en-US"/>
              </w:rPr>
            </w:pPr>
          </w:p>
        </w:tc>
        <w:tc>
          <w:tcPr>
            <w:tcW w:w="1479" w:type="dxa"/>
          </w:tcPr>
          <w:p w14:paraId="229B56B9">
            <w:pPr>
              <w:pStyle w:val="9"/>
              <w:spacing w:before="1"/>
              <w:ind w:left="108"/>
              <w:jc w:val="center"/>
              <w:rPr>
                <w:color w:val="000000"/>
              </w:rPr>
            </w:pPr>
          </w:p>
        </w:tc>
        <w:tc>
          <w:tcPr>
            <w:tcW w:w="1516" w:type="dxa"/>
          </w:tcPr>
          <w:p w14:paraId="3C5AAFC7">
            <w:pPr>
              <w:pStyle w:val="11"/>
            </w:pPr>
          </w:p>
        </w:tc>
      </w:tr>
    </w:tbl>
    <w:p w14:paraId="355F102D">
      <w:pPr>
        <w:spacing w:before="4"/>
        <w:rPr>
          <w:b/>
          <w:sz w:val="17"/>
        </w:rPr>
      </w:pPr>
    </w:p>
    <w:sectPr>
      <w:pgSz w:w="11920" w:h="16840"/>
      <w:pgMar w:top="1940" w:right="850" w:bottom="280" w:left="992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E4614"/>
    <w:multiLevelType w:val="multilevel"/>
    <w:tmpl w:val="148E46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9A337CB"/>
    <w:multiLevelType w:val="multilevel"/>
    <w:tmpl w:val="19A337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FEF296F"/>
    <w:multiLevelType w:val="multilevel"/>
    <w:tmpl w:val="2FEF29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0D050B5"/>
    <w:multiLevelType w:val="multilevel"/>
    <w:tmpl w:val="30D050B5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366175C7"/>
    <w:multiLevelType w:val="multilevel"/>
    <w:tmpl w:val="366175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FA732AC"/>
    <w:multiLevelType w:val="multilevel"/>
    <w:tmpl w:val="3FA732AC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4BAB2DA3"/>
    <w:multiLevelType w:val="multilevel"/>
    <w:tmpl w:val="4BAB2DA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56FA7211"/>
    <w:multiLevelType w:val="multilevel"/>
    <w:tmpl w:val="56FA72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06C3788"/>
    <w:multiLevelType w:val="multilevel"/>
    <w:tmpl w:val="706C37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5812508"/>
    <w:multiLevelType w:val="multilevel"/>
    <w:tmpl w:val="75812508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1"/>
  </w:num>
  <w:num w:numId="5">
    <w:abstractNumId w:val="7"/>
  </w:num>
  <w:num w:numId="6">
    <w:abstractNumId w:val="9"/>
  </w:num>
  <w:num w:numId="7">
    <w:abstractNumId w:val="4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50D"/>
    <w:rsid w:val="000115D4"/>
    <w:rsid w:val="00017F32"/>
    <w:rsid w:val="00110973"/>
    <w:rsid w:val="00252259"/>
    <w:rsid w:val="004D026B"/>
    <w:rsid w:val="004E0475"/>
    <w:rsid w:val="005268C8"/>
    <w:rsid w:val="00555004"/>
    <w:rsid w:val="0058327A"/>
    <w:rsid w:val="0058450F"/>
    <w:rsid w:val="00647B7E"/>
    <w:rsid w:val="006A07EA"/>
    <w:rsid w:val="006F6174"/>
    <w:rsid w:val="008F642F"/>
    <w:rsid w:val="009A250D"/>
    <w:rsid w:val="00AB55B1"/>
    <w:rsid w:val="00DB78F7"/>
    <w:rsid w:val="00EE370D"/>
    <w:rsid w:val="4A93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140" w:right="2334"/>
      <w:jc w:val="center"/>
      <w:outlineLvl w:val="0"/>
    </w:pPr>
    <w:rPr>
      <w:rFonts w:ascii="Cambria" w:hAnsi="Cambria" w:eastAsia="Cambria" w:cs="Cambria"/>
      <w:b/>
      <w:bCs/>
      <w:sz w:val="52"/>
      <w:szCs w:val="52"/>
    </w:rPr>
  </w:style>
  <w:style w:type="paragraph" w:styleId="3">
    <w:name w:val="heading 2"/>
    <w:basedOn w:val="1"/>
    <w:unhideWhenUsed/>
    <w:qFormat/>
    <w:uiPriority w:val="9"/>
    <w:pPr>
      <w:ind w:right="194"/>
      <w:jc w:val="center"/>
      <w:outlineLvl w:val="1"/>
    </w:pPr>
    <w:rPr>
      <w:rFonts w:ascii="Cambria" w:hAnsi="Cambria" w:eastAsia="Cambria" w:cs="Cambria"/>
      <w:b/>
      <w:bCs/>
      <w:sz w:val="50"/>
      <w:szCs w:val="50"/>
    </w:rPr>
  </w:style>
  <w:style w:type="paragraph" w:styleId="4">
    <w:name w:val="heading 3"/>
    <w:basedOn w:val="1"/>
    <w:unhideWhenUsed/>
    <w:qFormat/>
    <w:uiPriority w:val="9"/>
    <w:pPr>
      <w:ind w:left="2839" w:hanging="1731"/>
      <w:outlineLvl w:val="2"/>
    </w:pPr>
    <w:rPr>
      <w:b/>
      <w:bCs/>
      <w:sz w:val="32"/>
      <w:szCs w:val="32"/>
    </w:rPr>
  </w:style>
  <w:style w:type="paragraph" w:styleId="5">
    <w:name w:val="heading 4"/>
    <w:basedOn w:val="1"/>
    <w:unhideWhenUsed/>
    <w:qFormat/>
    <w:uiPriority w:val="9"/>
    <w:pPr>
      <w:spacing w:before="268"/>
      <w:ind w:left="4006" w:right="1248" w:hanging="1045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b/>
      <w:bCs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CE5B9-65E4-4BF3-85E5-1BA3799E78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456</Words>
  <Characters>2583</Characters>
  <Lines>30</Lines>
  <Paragraphs>8</Paragraphs>
  <TotalTime>0</TotalTime>
  <ScaleCrop>false</ScaleCrop>
  <LinksUpToDate>false</LinksUpToDate>
  <CharactersWithSpaces>3045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2026-10-26T14:18:00Z</dcterms:created>
  <dc:creator>Apeksha</dc:creator>
  <cp:lastModifiedBy>Pankaj Yadav</cp:lastModifiedBy>
  <cp:lastPrinted>2026-10-12T12:53:00Z</cp:lastPrinted>
  <dcterms:modified xsi:type="dcterms:W3CDTF">2026-10-29T03:05:43Z</dcterms:modified>
  <dc:title>POS_CertificateIndexCover_Upload.docx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  <property fmtid="{D5CDD505-2E9C-101B-9397-08002B2CF9AE}" pid="6" name="KSOTemplateDocerSaveRecord">
    <vt:lpwstr>eyJoZGlkIjoiOTdkN2VhMmMyZmVkYzY2NWE2ZWJkZWU2MjQ2MDY1MjYiLCJ1c2VySWQiOiI1Njc2MDc2NDIyMTkifQ==</vt:lpwstr>
  </property>
  <property fmtid="{D5CDD505-2E9C-101B-9397-08002B2CF9AE}" pid="7" name="KSOProductBuildVer">
    <vt:lpwstr>1033-12.1.0.29162</vt:lpwstr>
  </property>
  <property fmtid="{D5CDD505-2E9C-101B-9397-08002B2CF9AE}" pid="8" name="ICV">
    <vt:lpwstr>EC3CA4E866B7423491E670EFFB06D775_12</vt:lpwstr>
  </property>
</Properties>
</file>