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Docker Generation &amp; Testing Manual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Production Containerization, Healthcheck Probing &amp; Edge Deployment Manual | MASTER_SDLC_AGENTS</w:t>
      </w:r>
    </w:p>
    <w:p/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1. Containerization Architecture</w:t>
      </w:r>
    </w:p>
    <w:p>
      <w:r>
        <w:t>The DrowsyGuard DMS container is built using a multi-stage production Dockerfile based on Debian python:3.9-slim. The container enforces defensive isolation by executing as a non-root appuser (UID 10001) and includes automated HTTP healthcheck probes to guarantee 99.9% automotive uptime.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2. One-Command Build &amp; Deployment Instructions</w:t>
      </w:r>
    </w:p>
    <w:p>
      <w:pPr>
        <w:pStyle w:val="ListBullet"/>
        <w:spacing w:after="60"/>
      </w:pPr>
      <w:r>
        <w:rPr>
          <w:rFonts w:ascii="Calibri" w:hAnsi="Calibri"/>
          <w:b/>
        </w:rPr>
        <w:t>Build &amp; Launch in Background:</w:t>
      </w:r>
      <w:r>
        <w:rPr>
          <w:rFonts w:ascii="Calibri" w:hAnsi="Calibri"/>
        </w:rPr>
        <w:t xml:space="preserve"> docker compose up --build -d</w:t>
      </w:r>
    </w:p>
    <w:p>
      <w:pPr>
        <w:pStyle w:val="ListBullet"/>
        <w:spacing w:after="60"/>
      </w:pPr>
      <w:r>
        <w:rPr>
          <w:rFonts w:ascii="Calibri" w:hAnsi="Calibri"/>
          <w:b/>
        </w:rPr>
        <w:t>Inspect Running Containers:</w:t>
      </w:r>
      <w:r>
        <w:rPr>
          <w:rFonts w:ascii="Calibri" w:hAnsi="Calibri"/>
        </w:rPr>
        <w:t xml:space="preserve"> docker ps -f name=drowsyguard_dms_app</w:t>
      </w:r>
    </w:p>
    <w:p>
      <w:pPr>
        <w:pStyle w:val="ListBullet"/>
        <w:spacing w:after="60"/>
      </w:pPr>
      <w:r>
        <w:rPr>
          <w:rFonts w:ascii="Calibri" w:hAnsi="Calibri"/>
          <w:b/>
        </w:rPr>
        <w:t>Stream Real-Time Container Logs:</w:t>
      </w:r>
      <w:r>
        <w:rPr>
          <w:rFonts w:ascii="Calibri" w:hAnsi="Calibri"/>
        </w:rPr>
        <w:t xml:space="preserve"> docker logs -f drowsyguard_dms_app</w:t>
      </w:r>
    </w:p>
    <w:p>
      <w:pPr>
        <w:pStyle w:val="ListBullet"/>
        <w:spacing w:after="60"/>
      </w:pPr>
      <w:r>
        <w:rPr>
          <w:rFonts w:ascii="Calibri" w:hAnsi="Calibri"/>
          <w:b/>
        </w:rPr>
        <w:t>Gracefully Stop Application:</w:t>
      </w:r>
      <w:r>
        <w:rPr>
          <w:rFonts w:ascii="Calibri" w:hAnsi="Calibri"/>
        </w:rPr>
        <w:t xml:space="preserve"> docker compose down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3. Healthcheck Probing &amp; Automated Recovery</w:t>
      </w:r>
    </w:p>
    <w:p>
      <w:r>
        <w:t>The container configuration specifies an internal health probe testing http://localhost:8501/_stcore/health every 30 seconds. If the perception engine encounters an unhandled lock, Docker marks the container unhealthy and automatically restarts the service.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4. Container Resource Allocation &amp;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Resource Attribute</w:t>
            </w:r>
          </w:p>
        </w:tc>
        <w:tc>
          <w:tcPr>
            <w:tcW w:type="dxa" w:w="2484"/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Production Limit</w:t>
            </w:r>
          </w:p>
        </w:tc>
        <w:tc>
          <w:tcPr>
            <w:tcW w:type="dxa" w:w="2484"/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Reservation Baseline</w:t>
            </w:r>
          </w:p>
        </w:tc>
        <w:tc>
          <w:tcPr>
            <w:tcW w:type="dxa" w:w="2484"/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CPU Allocation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2.0 Cores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0.5 Cores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Ensures sub-15ms MediaPipe perception without CPU throttling.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RAM Allocation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2048 MB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512 MB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Accommodates video buffers and prevents Out-of-Memory crashes.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Port Mapping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8501:8501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8501 (Internal)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Exposes Streamlit automotive dashboard to host network.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User Security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appuser (UID 10001)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appgroup (GID 10001)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Defensive isolation against container breakout exploits.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