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4"/>
        </w:rPr>
        <w:t>Docker Generation &amp; Testing Manual</w:t>
      </w:r>
    </w:p>
    <w:p>
      <w:r>
        <w:rPr>
          <w:color w:val="475569"/>
          <w:sz w:val="24"/>
        </w:rPr>
        <w:t>Container Architecture, Health Monitoring &amp; Operational Verification</w:t>
      </w:r>
    </w:p>
    <w:p>
      <w:r>
        <w:rPr>
          <w:i/>
          <w:color w:val="64748B"/>
          <w:sz w:val="19"/>
        </w:rPr>
        <w:t>DevOps Manual | Phase 7 Release | Date: 2026-10-23 | Status: Production-Ready</w:t>
      </w:r>
    </w:p>
    <w:p>
      <w:pPr>
        <w:spacing w:after="200"/>
      </w:pPr>
    </w:p>
    <w:p>
      <w:pPr>
        <w:pStyle w:val="Heading1"/>
      </w:pPr>
      <w:r>
        <w:t>1. Container Architecture &amp; Security Specs</w:t>
      </w:r>
    </w:p>
    <w:p>
      <w:r>
        <w:t>• Base Image: python:3.10-slim (Minimal Debian footprint)</w:t>
        <w:br/>
        <w:t>• System Packages: libgl1, libglib2.0-0, curl</w:t>
        <w:br/>
        <w:t>• Security User: Non-privileged appuser (UID 1000) for unprivileged execution</w:t>
        <w:br/>
        <w:t>• Service Port: 8501 (Mapped 1:1 on host)</w:t>
        <w:br/>
        <w:t>• Health Check: curl -f http://localhost:8501/_stcore/health</w:t>
      </w:r>
    </w:p>
    <w:p>
      <w:pPr>
        <w:pStyle w:val="Heading1"/>
      </w:pPr>
      <w:r>
        <w:t>2. Step-by-Step Container Deployment</w:t>
      </w:r>
    </w:p>
    <w:p>
      <w:r>
        <w:t>1. Ensure Docker Desktop or Docker Engine daemon is running.</w:t>
        <w:br/>
        <w:br/>
        <w:t>2. Navigate to project root:</w:t>
        <w:br/>
        <w:t xml:space="preserve">   cd C:\Pankaja\AUTOMATED_SDLC_AGENT_PROJECTS\lane_detection</w:t>
        <w:br/>
        <w:br/>
        <w:t>3. Build and launch container in detached mode:</w:t>
        <w:br/>
        <w:t xml:space="preserve">   docker compose up --build -d</w:t>
        <w:br/>
        <w:br/>
        <w:t>4. Verify container running state:</w:t>
        <w:br/>
        <w:t xml:space="preserve">   docker ps</w:t>
        <w:br/>
        <w:br/>
        <w:t>5. Inspect live container logs:</w:t>
        <w:br/>
        <w:t xml:space="preserve">   docker logs -f lane_detection_dashboard</w:t>
        <w:br/>
        <w:br/>
        <w:t>6. Access web dashboard in browser: http://localhost:8501</w:t>
      </w:r>
    </w:p>
    <w:p>
      <w:pPr>
        <w:pStyle w:val="Heading1"/>
      </w:pPr>
      <w:r>
        <w:t>3. Health Monitoring &amp; Troubleshooting FAQ</w:t>
      </w:r>
    </w:p>
    <w:p>
      <w:r>
        <w:t>Healthcheck Verification:</w:t>
        <w:br/>
        <w:t>Docker executes automated probes every 30s. The status in 'docker ps' displays '(healthy)' after 20s initial boot.</w:t>
        <w:br/>
        <w:br/>
        <w:t>Troubleshooting Common Issues:</w:t>
        <w:br/>
        <w:t>• Port 8501 In Use: If another container occupies port 8501, run 'docker ps' to find its name and 'docker stop &lt;name&gt;'.</w:t>
        <w:br/>
        <w:t>• GPU not detected: The container runs high-performance CPU inference (&lt;50ms per frame) and does not require CUDA drivers.</w:t>
        <w:br/>
        <w:t>• Decompression Bombs: Pillow pixel limit is capped at 50,000,000 pixels inside src/utils.py to reject oversized uploads.</w:t>
      </w:r>
    </w:p>
    <w:p>
      <w:pPr>
        <w:pStyle w:val="Heading1"/>
      </w:pPr>
      <w:r>
        <w:t>4. Container Teardown &amp; Maintenance</w:t>
      </w:r>
    </w:p>
    <w:p>
      <w:r>
        <w:t>To safely stop and remove the container:</w:t>
        <w:br/>
        <w:t>docker compose down</w:t>
        <w:br/>
        <w:br/>
        <w:t>To clean unused build cache:</w:t>
        <w:br/>
        <w:t>docker system prune -f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