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shd w:val="clear" w:color="auto" w:fill="003366"/>
      </w:pPr>
      <w:r>
        <w:rPr>
          <w:rFonts w:ascii="Segoe UI" w:hAnsi="Segoe UI"/>
          <w:b/>
          <w:i w:val="0"/>
          <w:color w:val="FFFFFF"/>
          <w:sz w:val="34"/>
        </w:rPr>
        <w:t>Ziyo App — Usage Analysis</w:t>
      </w:r>
    </w:p>
    <w:p>
      <w:pPr>
        <w:spacing w:before="0" w:after="40"/>
        <w:shd w:val="clear" w:color="auto" w:fill="001A44"/>
      </w:pPr>
      <w:r>
        <w:rPr>
          <w:rFonts w:ascii="Segoe UI" w:hAnsi="Segoe UI"/>
          <w:b w:val="0"/>
          <w:i/>
          <w:color w:val="1DCEAF"/>
          <w:sz w:val="18"/>
        </w:rPr>
        <w:t>Android (Google Play)  ·  iOS (App Store)  ·  Sep 2024 – Oct 2026</w:t>
      </w:r>
    </w:p>
    <w:p>
      <w:pPr>
        <w:spacing w:before="0" w:after="200"/>
        <w:shd w:val="clear" w:color="auto" w:fill="F0AB00"/>
      </w:pPr>
      <w:r>
        <w:rPr>
          <w:rFonts w:ascii="Segoe UI" w:hAnsi="Segoe UI"/>
          <w:b w:val="0"/>
          <w:i w:val="0"/>
          <w:sz w:val="6"/>
        </w:rPr>
        <w:t xml:space="preserve"> </w:t>
      </w:r>
    </w:p>
    <w:p>
      <w:pPr>
        <w:spacing w:before="40" w:after="80"/>
      </w:pPr>
      <w:r>
        <w:rPr>
          <w:rFonts w:ascii="Segoe UI" w:hAnsi="Segoe UI"/>
          <w:b/>
          <w:i w:val="0"/>
          <w:color w:val="003366"/>
          <w:sz w:val="22"/>
        </w:rPr>
        <w:t>Key Metrics</w:t>
      </w:r>
    </w:p>
    <w:tbl>
      <w:tblPr>
        <w:tblStyle w:val="TableGrid"/>
        <w:tblW w:type="auto" w:w="0"/>
        <w:tblLayout w:type="fixed"/>
        <w:tblLook w:firstColumn="1" w:firstRow="1" w:lastColumn="0" w:lastRow="0" w:noHBand="0" w:noVBand="1" w:val="04A0"/>
      </w:tblPr>
      <w:tblGrid>
        <w:gridCol w:w="2436"/>
        <w:gridCol w:w="2436"/>
        <w:gridCol w:w="2436"/>
        <w:gridCol w:w="2436"/>
      </w:tblGrid>
      <w:tr>
        <w:tc>
          <w:tcPr>
            <w:tcW w:type="dxa" w:w="3118"/>
            <w:shd w:val="clear" w:color="auto" w:fill="003366"/>
            <w:vAlign w:val="center"/>
          </w:tcPr>
          <w:p>
            <w:r>
              <w:rPr>
                <w:rFonts w:ascii="Segoe UI" w:hAnsi="Segoe UI"/>
                <w:b/>
                <w:i w:val="0"/>
                <w:color w:val="FFFFFF"/>
                <w:sz w:val="18"/>
              </w:rPr>
              <w:t>Metric</w:t>
            </w:r>
          </w:p>
        </w:tc>
        <w:tc>
          <w:tcPr>
            <w:tcW w:type="dxa" w:w="2041"/>
            <w:shd w:val="clear" w:color="auto" w:fill="003366"/>
            <w:vAlign w:val="center"/>
          </w:tcPr>
          <w:p>
            <w:r>
              <w:rPr>
                <w:rFonts w:ascii="Segoe UI" w:hAnsi="Segoe UI"/>
                <w:b/>
                <w:i w:val="0"/>
                <w:color w:val="FFFFFF"/>
                <w:sz w:val="18"/>
              </w:rPr>
              <w:t>Android</w:t>
            </w:r>
          </w:p>
        </w:tc>
        <w:tc>
          <w:tcPr>
            <w:tcW w:type="dxa" w:w="1701"/>
            <w:shd w:val="clear" w:color="auto" w:fill="003366"/>
            <w:vAlign w:val="center"/>
          </w:tcPr>
          <w:p>
            <w:r>
              <w:rPr>
                <w:rFonts w:ascii="Segoe UI" w:hAnsi="Segoe UI"/>
                <w:b/>
                <w:i w:val="0"/>
                <w:color w:val="FFFFFF"/>
                <w:sz w:val="18"/>
              </w:rPr>
              <w:t>iOS</w:t>
            </w:r>
          </w:p>
        </w:tc>
        <w:tc>
          <w:tcPr>
            <w:tcW w:type="dxa" w:w="2041"/>
            <w:shd w:val="clear" w:color="auto" w:fill="003366"/>
            <w:vAlign w:val="center"/>
          </w:tcPr>
          <w:p>
            <w:r>
              <w:rPr>
                <w:rFonts w:ascii="Segoe UI" w:hAnsi="Segoe UI"/>
                <w:b/>
                <w:i w:val="0"/>
                <w:color w:val="FFFFFF"/>
                <w:sz w:val="18"/>
              </w:rPr>
              <w:t>Note</w:t>
            </w:r>
          </w:p>
        </w:tc>
      </w:tr>
      <w:tr>
        <w:trPr>
          <w:trHeight w:val="312"/>
        </w:trPr>
        <w:tc>
          <w:tcPr>
            <w:tcW w:type="dxa" w:w="2436"/>
            <w:shd w:val="clear" w:color="auto" w:fill="F2F4F7"/>
            <w:vAlign w:val="center"/>
          </w:tcPr>
          <w:p>
            <w:r>
              <w:rPr>
                <w:rFonts w:ascii="Segoe UI" w:hAnsi="Segoe UI"/>
                <w:b/>
                <w:i w:val="0"/>
                <w:color w:val="003366"/>
                <w:sz w:val="18"/>
              </w:rPr>
              <w:t>Total installs / downloads</w:t>
            </w:r>
          </w:p>
        </w:tc>
        <w:tc>
          <w:tcPr>
            <w:tcW w:type="dxa" w:w="2436"/>
            <w:shd w:val="clear" w:color="auto" w:fill="F2F4F7"/>
            <w:vAlign w:val="center"/>
          </w:tcPr>
          <w:p>
            <w:r>
              <w:rPr>
                <w:rFonts w:ascii="Segoe UI" w:hAnsi="Segoe UI"/>
                <w:b w:val="0"/>
                <w:i w:val="0"/>
                <w:color w:val="222222"/>
                <w:sz w:val="18"/>
              </w:rPr>
              <w:t>2,408</w:t>
            </w:r>
          </w:p>
        </w:tc>
        <w:tc>
          <w:tcPr>
            <w:tcW w:type="dxa" w:w="2436"/>
            <w:shd w:val="clear" w:color="auto" w:fill="F2F4F7"/>
            <w:vAlign w:val="center"/>
          </w:tcPr>
          <w:p>
            <w:r>
              <w:rPr>
                <w:rFonts w:ascii="Segoe UI" w:hAnsi="Segoe UI"/>
                <w:b w:val="0"/>
                <w:i w:val="0"/>
                <w:color w:val="222222"/>
                <w:sz w:val="18"/>
              </w:rPr>
              <w:t>811</w:t>
            </w:r>
          </w:p>
        </w:tc>
        <w:tc>
          <w:tcPr>
            <w:tcW w:type="dxa" w:w="2436"/>
            <w:shd w:val="clear" w:color="auto" w:fill="F2F4F7"/>
            <w:vAlign w:val="center"/>
          </w:tcPr>
          <w:p>
            <w:r>
              <w:rPr>
                <w:rFonts w:ascii="Segoe UI" w:hAnsi="Segoe UI"/>
                <w:b w:val="0"/>
                <w:i w:val="0"/>
                <w:color w:val="222222"/>
                <w:sz w:val="18"/>
              </w:rPr>
              <w:t>~3,219 combined</w:t>
            </w:r>
          </w:p>
        </w:tc>
      </w:tr>
      <w:tr>
        <w:trPr>
          <w:trHeight w:val="312"/>
        </w:trPr>
        <w:tc>
          <w:tcPr>
            <w:tcW w:type="dxa" w:w="2436"/>
            <w:shd w:val="clear" w:color="auto" w:fill="FFFFFF"/>
            <w:vAlign w:val="center"/>
          </w:tcPr>
          <w:p>
            <w:r>
              <w:rPr>
                <w:rFonts w:ascii="Segoe UI" w:hAnsi="Segoe UI"/>
                <w:b/>
                <w:i w:val="0"/>
                <w:color w:val="003366"/>
                <w:sz w:val="18"/>
              </w:rPr>
              <w:t>Active users today</w:t>
            </w:r>
          </w:p>
        </w:tc>
        <w:tc>
          <w:tcPr>
            <w:tcW w:type="dxa" w:w="2436"/>
            <w:shd w:val="clear" w:color="auto" w:fill="FFFFFF"/>
            <w:vAlign w:val="center"/>
          </w:tcPr>
          <w:p>
            <w:r>
              <w:rPr>
                <w:rFonts w:ascii="Segoe UI" w:hAnsi="Segoe UI"/>
                <w:b w:val="0"/>
                <w:i w:val="0"/>
                <w:color w:val="222222"/>
                <w:sz w:val="18"/>
              </w:rPr>
              <w:t>297 devices</w:t>
            </w:r>
          </w:p>
        </w:tc>
        <w:tc>
          <w:tcPr>
            <w:tcW w:type="dxa" w:w="2436"/>
            <w:shd w:val="clear" w:color="auto" w:fill="FFFFFF"/>
            <w:vAlign w:val="center"/>
          </w:tcPr>
          <w:p>
            <w:r>
              <w:rPr>
                <w:rFonts w:ascii="Segoe UI" w:hAnsi="Segoe UI"/>
                <w:b w:val="0"/>
                <w:i w:val="0"/>
                <w:color w:val="222222"/>
                <w:sz w:val="18"/>
              </w:rPr>
              <w:t>~14 (opt-in)</w:t>
            </w:r>
          </w:p>
        </w:tc>
        <w:tc>
          <w:tcPr>
            <w:tcW w:type="dxa" w:w="2436"/>
            <w:shd w:val="clear" w:color="auto" w:fill="FFFFFF"/>
            <w:vAlign w:val="center"/>
          </w:tcPr>
          <w:p>
            <w:r>
              <w:rPr>
                <w:rFonts w:ascii="Segoe UI" w:hAnsi="Segoe UI"/>
                <w:b w:val="0"/>
                <w:i w:val="0"/>
                <w:color w:val="222222"/>
                <w:sz w:val="18"/>
              </w:rPr>
              <w:t>Estimated real iOS higher</w:t>
            </w:r>
          </w:p>
        </w:tc>
      </w:tr>
      <w:tr>
        <w:trPr>
          <w:trHeight w:val="312"/>
        </w:trPr>
        <w:tc>
          <w:tcPr>
            <w:tcW w:type="dxa" w:w="2436"/>
            <w:shd w:val="clear" w:color="auto" w:fill="F2F4F7"/>
            <w:vAlign w:val="center"/>
          </w:tcPr>
          <w:p>
            <w:r>
              <w:rPr>
                <w:rFonts w:ascii="Segoe UI" w:hAnsi="Segoe UI"/>
                <w:b/>
                <w:i w:val="0"/>
                <w:color w:val="003366"/>
                <w:sz w:val="18"/>
              </w:rPr>
              <w:t>Peak active users</w:t>
            </w:r>
          </w:p>
        </w:tc>
        <w:tc>
          <w:tcPr>
            <w:tcW w:type="dxa" w:w="2436"/>
            <w:shd w:val="clear" w:color="auto" w:fill="F2F4F7"/>
            <w:vAlign w:val="center"/>
          </w:tcPr>
          <w:p>
            <w:r>
              <w:rPr>
                <w:rFonts w:ascii="Segoe UI" w:hAnsi="Segoe UI"/>
                <w:b w:val="0"/>
                <w:i w:val="0"/>
                <w:color w:val="222222"/>
                <w:sz w:val="18"/>
              </w:rPr>
              <w:t>669  (Nov 2025)</w:t>
            </w:r>
          </w:p>
        </w:tc>
        <w:tc>
          <w:tcPr>
            <w:tcW w:type="dxa" w:w="2436"/>
            <w:shd w:val="clear" w:color="auto" w:fill="F2F4F7"/>
            <w:vAlign w:val="center"/>
          </w:tcPr>
          <w:p>
            <w:r>
              <w:rPr>
                <w:rFonts w:ascii="Segoe UI" w:hAnsi="Segoe UI"/>
                <w:b w:val="0"/>
                <w:i w:val="0"/>
                <w:color w:val="222222"/>
                <w:sz w:val="18"/>
              </w:rPr>
              <w:t>121  (Jul 2025)</w:t>
            </w:r>
          </w:p>
        </w:tc>
        <w:tc>
          <w:tcPr>
            <w:tcW w:type="dxa" w:w="2436"/>
            <w:shd w:val="clear" w:color="auto" w:fill="F2F4F7"/>
            <w:vAlign w:val="center"/>
          </w:tcPr>
          <w:p>
            <w:r>
              <w:rPr>
                <w:rFonts w:ascii="Segoe UI" w:hAnsi="Segoe UI"/>
                <w:b w:val="0"/>
                <w:i w:val="0"/>
                <w:color w:val="222222"/>
                <w:sz w:val="18"/>
              </w:rPr>
              <w:t>Same promotional wave</w:t>
            </w:r>
          </w:p>
        </w:tc>
      </w:tr>
      <w:tr>
        <w:trPr>
          <w:trHeight w:val="312"/>
        </w:trPr>
        <w:tc>
          <w:tcPr>
            <w:tcW w:type="dxa" w:w="2436"/>
            <w:shd w:val="clear" w:color="auto" w:fill="FFFFFF"/>
            <w:vAlign w:val="center"/>
          </w:tcPr>
          <w:p>
            <w:r>
              <w:rPr>
                <w:rFonts w:ascii="Segoe UI" w:hAnsi="Segoe UI"/>
                <w:b/>
                <w:i w:val="0"/>
                <w:color w:val="003366"/>
                <w:sz w:val="18"/>
              </w:rPr>
              <w:t>Decline from peak</w:t>
            </w:r>
          </w:p>
        </w:tc>
        <w:tc>
          <w:tcPr>
            <w:tcW w:type="dxa" w:w="2436"/>
            <w:shd w:val="clear" w:color="auto" w:fill="FFF3F3"/>
            <w:vAlign w:val="center"/>
          </w:tcPr>
          <w:p>
            <w:r>
              <w:rPr>
                <w:rFonts w:ascii="Segoe UI" w:hAnsi="Segoe UI"/>
                <w:b w:val="0"/>
                <w:i w:val="0"/>
                <w:color w:val="C00000"/>
                <w:sz w:val="18"/>
              </w:rPr>
              <w:t>-372  (-56%)</w:t>
            </w:r>
          </w:p>
        </w:tc>
        <w:tc>
          <w:tcPr>
            <w:tcW w:type="dxa" w:w="2436"/>
            <w:shd w:val="clear" w:color="auto" w:fill="FFF3F3"/>
            <w:vAlign w:val="center"/>
          </w:tcPr>
          <w:p>
            <w:r>
              <w:rPr>
                <w:rFonts w:ascii="Segoe UI" w:hAnsi="Segoe UI"/>
                <w:b w:val="0"/>
                <w:i w:val="0"/>
                <w:color w:val="C00000"/>
                <w:sz w:val="18"/>
              </w:rPr>
              <w:t>-107  (-88%)</w:t>
            </w:r>
          </w:p>
        </w:tc>
        <w:tc>
          <w:tcPr>
            <w:tcW w:type="dxa" w:w="2436"/>
            <w:shd w:val="clear" w:color="auto" w:fill="FFFFFF"/>
            <w:vAlign w:val="center"/>
          </w:tcPr>
          <w:p>
            <w:r>
              <w:rPr>
                <w:rFonts w:ascii="Segoe UI" w:hAnsi="Segoe UI"/>
                <w:b w:val="0"/>
                <w:i w:val="0"/>
                <w:color w:val="222222"/>
                <w:sz w:val="18"/>
              </w:rPr>
              <w:t>10 months of shrinkage</w:t>
            </w:r>
          </w:p>
        </w:tc>
      </w:tr>
      <w:tr>
        <w:trPr>
          <w:trHeight w:val="312"/>
        </w:trPr>
        <w:tc>
          <w:tcPr>
            <w:tcW w:type="dxa" w:w="2436"/>
            <w:shd w:val="clear" w:color="auto" w:fill="F2F4F7"/>
            <w:vAlign w:val="center"/>
          </w:tcPr>
          <w:p>
            <w:r>
              <w:rPr>
                <w:rFonts w:ascii="Segoe UI" w:hAnsi="Segoe UI"/>
                <w:b/>
                <w:i w:val="0"/>
                <w:color w:val="003366"/>
                <w:sz w:val="18"/>
              </w:rPr>
              <w:t>Avg new installs / mo (3 mo.)</w:t>
            </w:r>
          </w:p>
        </w:tc>
        <w:tc>
          <w:tcPr>
            <w:tcW w:type="dxa" w:w="2436"/>
            <w:shd w:val="clear" w:color="auto" w:fill="F2F4F7"/>
            <w:vAlign w:val="center"/>
          </w:tcPr>
          <w:p>
            <w:r>
              <w:rPr>
                <w:rFonts w:ascii="Segoe UI" w:hAnsi="Segoe UI"/>
                <w:b w:val="0"/>
                <w:i w:val="0"/>
                <w:color w:val="222222"/>
                <w:sz w:val="18"/>
              </w:rPr>
              <w:t>~44</w:t>
            </w:r>
          </w:p>
        </w:tc>
        <w:tc>
          <w:tcPr>
            <w:tcW w:type="dxa" w:w="2436"/>
            <w:shd w:val="clear" w:color="auto" w:fill="F2F4F7"/>
            <w:vAlign w:val="center"/>
          </w:tcPr>
          <w:p>
            <w:r>
              <w:rPr>
                <w:rFonts w:ascii="Segoe UI" w:hAnsi="Segoe UI"/>
                <w:b w:val="0"/>
                <w:i w:val="0"/>
                <w:color w:val="222222"/>
                <w:sz w:val="18"/>
              </w:rPr>
              <w:t>~13</w:t>
            </w:r>
          </w:p>
        </w:tc>
        <w:tc>
          <w:tcPr>
            <w:tcW w:type="dxa" w:w="2436"/>
            <w:shd w:val="clear" w:color="auto" w:fill="F2F4F7"/>
            <w:vAlign w:val="center"/>
          </w:tcPr>
          <w:p>
            <w:r>
              <w:rPr>
                <w:rFonts w:ascii="Segoe UI" w:hAnsi="Segoe UI"/>
                <w:b w:val="0"/>
                <w:i w:val="0"/>
                <w:color w:val="222222"/>
                <w:sz w:val="18"/>
              </w:rPr>
              <w:t>~57 combined</w:t>
            </w:r>
          </w:p>
        </w:tc>
      </w:tr>
      <w:tr>
        <w:trPr>
          <w:trHeight w:val="312"/>
        </w:trPr>
        <w:tc>
          <w:tcPr>
            <w:tcW w:type="dxa" w:w="2436"/>
            <w:shd w:val="clear" w:color="auto" w:fill="FFFFFF"/>
            <w:vAlign w:val="center"/>
          </w:tcPr>
          <w:p>
            <w:r>
              <w:rPr>
                <w:rFonts w:ascii="Segoe UI" w:hAnsi="Segoe UI"/>
                <w:b/>
                <w:i w:val="0"/>
                <w:color w:val="003366"/>
                <w:sz w:val="18"/>
              </w:rPr>
              <w:t>Avg uninstalls / mo (3 mo.)</w:t>
            </w:r>
          </w:p>
        </w:tc>
        <w:tc>
          <w:tcPr>
            <w:tcW w:type="dxa" w:w="2436"/>
            <w:shd w:val="clear" w:color="auto" w:fill="FFFFFF"/>
            <w:vAlign w:val="center"/>
          </w:tcPr>
          <w:p>
            <w:r>
              <w:rPr>
                <w:rFonts w:ascii="Segoe UI" w:hAnsi="Segoe UI"/>
                <w:b w:val="0"/>
                <w:i w:val="0"/>
                <w:color w:val="222222"/>
                <w:sz w:val="18"/>
              </w:rPr>
              <w:t>~86</w:t>
            </w:r>
          </w:p>
        </w:tc>
        <w:tc>
          <w:tcPr>
            <w:tcW w:type="dxa" w:w="2436"/>
            <w:shd w:val="clear" w:color="auto" w:fill="FFFFFF"/>
            <w:vAlign w:val="center"/>
          </w:tcPr>
          <w:p>
            <w:r>
              <w:rPr>
                <w:rFonts w:ascii="Segoe UI" w:hAnsi="Segoe UI"/>
                <w:b w:val="0"/>
                <w:i w:val="0"/>
                <w:color w:val="222222"/>
                <w:sz w:val="18"/>
              </w:rPr>
              <w:t>—</w:t>
            </w:r>
          </w:p>
        </w:tc>
        <w:tc>
          <w:tcPr>
            <w:tcW w:type="dxa" w:w="2436"/>
            <w:shd w:val="clear" w:color="auto" w:fill="FFFFFF"/>
            <w:vAlign w:val="center"/>
          </w:tcPr>
          <w:p>
            <w:r>
              <w:rPr>
                <w:rFonts w:ascii="Segoe UI" w:hAnsi="Segoe UI"/>
                <w:b w:val="0"/>
                <w:i w:val="0"/>
                <w:color w:val="222222"/>
                <w:sz w:val="18"/>
              </w:rPr>
              <w:t>Net –42/mo on Android</w:t>
            </w:r>
          </w:p>
        </w:tc>
      </w:tr>
      <w:tr>
        <w:trPr>
          <w:trHeight w:val="312"/>
        </w:trPr>
        <w:tc>
          <w:tcPr>
            <w:tcW w:type="dxa" w:w="2436"/>
            <w:shd w:val="clear" w:color="auto" w:fill="F2F4F7"/>
            <w:vAlign w:val="center"/>
          </w:tcPr>
          <w:p>
            <w:r>
              <w:rPr>
                <w:rFonts w:ascii="Segoe UI" w:hAnsi="Segoe UI"/>
                <w:b/>
                <w:i w:val="0"/>
                <w:color w:val="003366"/>
                <w:sz w:val="18"/>
              </w:rPr>
              <w:t>Lifetime uninstall rate</w:t>
            </w:r>
          </w:p>
        </w:tc>
        <w:tc>
          <w:tcPr>
            <w:tcW w:type="dxa" w:w="2436"/>
            <w:shd w:val="clear" w:color="auto" w:fill="FFF3F3"/>
            <w:vAlign w:val="center"/>
          </w:tcPr>
          <w:p>
            <w:r>
              <w:rPr>
                <w:rFonts w:ascii="Segoe UI" w:hAnsi="Segoe UI"/>
                <w:b w:val="0"/>
                <w:i w:val="0"/>
                <w:color w:val="C00000"/>
                <w:sz w:val="18"/>
              </w:rPr>
              <w:t>83.8%</w:t>
            </w:r>
          </w:p>
        </w:tc>
        <w:tc>
          <w:tcPr>
            <w:tcW w:type="dxa" w:w="2436"/>
            <w:shd w:val="clear" w:color="auto" w:fill="F2F4F7"/>
            <w:vAlign w:val="center"/>
          </w:tcPr>
          <w:p>
            <w:r>
              <w:rPr>
                <w:rFonts w:ascii="Segoe UI" w:hAnsi="Segoe UI"/>
                <w:b w:val="0"/>
                <w:i w:val="0"/>
                <w:color w:val="222222"/>
                <w:sz w:val="18"/>
              </w:rPr>
              <w:t>67%*</w:t>
            </w:r>
          </w:p>
        </w:tc>
        <w:tc>
          <w:tcPr>
            <w:tcW w:type="dxa" w:w="2436"/>
            <w:shd w:val="clear" w:color="auto" w:fill="F2F4F7"/>
            <w:vAlign w:val="center"/>
          </w:tcPr>
          <w:p>
            <w:r>
              <w:rPr>
                <w:rFonts w:ascii="Segoe UI" w:hAnsi="Segoe UI"/>
                <w:b w:val="0"/>
                <w:i w:val="0"/>
                <w:color w:val="222222"/>
                <w:sz w:val="18"/>
              </w:rPr>
              <w:t>*Opt-in subset only</w:t>
            </w:r>
          </w:p>
        </w:tc>
      </w:tr>
      <w:tr>
        <w:trPr>
          <w:trHeight w:val="312"/>
        </w:trPr>
        <w:tc>
          <w:tcPr>
            <w:tcW w:type="dxa" w:w="2436"/>
            <w:shd w:val="clear" w:color="auto" w:fill="FFFFFF"/>
            <w:vAlign w:val="center"/>
          </w:tcPr>
          <w:p>
            <w:r>
              <w:rPr>
                <w:rFonts w:ascii="Segoe UI" w:hAnsi="Segoe UI"/>
                <w:b/>
                <w:i w:val="0"/>
                <w:color w:val="003366"/>
                <w:sz w:val="18"/>
              </w:rPr>
              <w:t>Average store rating</w:t>
            </w:r>
          </w:p>
        </w:tc>
        <w:tc>
          <w:tcPr>
            <w:tcW w:type="dxa" w:w="2436"/>
            <w:shd w:val="clear" w:color="auto" w:fill="FFF3F3"/>
            <w:vAlign w:val="center"/>
          </w:tcPr>
          <w:p>
            <w:r>
              <w:rPr>
                <w:rFonts w:ascii="Segoe UI" w:hAnsi="Segoe UI"/>
                <w:b w:val="0"/>
                <w:i w:val="0"/>
                <w:color w:val="C00000"/>
                <w:sz w:val="18"/>
              </w:rPr>
              <w:t>3.0  /5</w:t>
            </w:r>
          </w:p>
        </w:tc>
        <w:tc>
          <w:tcPr>
            <w:tcW w:type="dxa" w:w="2436"/>
            <w:shd w:val="clear" w:color="auto" w:fill="FFFFFF"/>
            <w:vAlign w:val="center"/>
          </w:tcPr>
          <w:p>
            <w:r>
              <w:rPr>
                <w:rFonts w:ascii="Segoe UI" w:hAnsi="Segoe UI"/>
                <w:b w:val="0"/>
                <w:i w:val="0"/>
                <w:color w:val="222222"/>
                <w:sz w:val="18"/>
              </w:rPr>
              <w:t>4.9  /5</w:t>
            </w:r>
          </w:p>
        </w:tc>
        <w:tc>
          <w:tcPr>
            <w:tcW w:type="dxa" w:w="2436"/>
            <w:shd w:val="clear" w:color="auto" w:fill="FFFFFF"/>
            <w:vAlign w:val="center"/>
          </w:tcPr>
          <w:p>
            <w:r>
              <w:rPr>
                <w:rFonts w:ascii="Segoe UI" w:hAnsi="Segoe UI"/>
                <w:b w:val="0"/>
                <w:i w:val="0"/>
                <w:color w:val="222222"/>
                <w:sz w:val="18"/>
              </w:rPr>
              <w:t>Stark divergence</w:t>
            </w:r>
          </w:p>
        </w:tc>
      </w:tr>
      <w:tr>
        <w:trPr>
          <w:trHeight w:val="312"/>
        </w:trPr>
        <w:tc>
          <w:tcPr>
            <w:tcW w:type="dxa" w:w="2436"/>
            <w:shd w:val="clear" w:color="auto" w:fill="F2F4F7"/>
            <w:vAlign w:val="center"/>
          </w:tcPr>
          <w:p>
            <w:r>
              <w:rPr>
                <w:rFonts w:ascii="Segoe UI" w:hAnsi="Segoe UI"/>
                <w:b/>
                <w:i w:val="0"/>
                <w:color w:val="003366"/>
                <w:sz w:val="18"/>
              </w:rPr>
              <w:t>Developer replies to reviews</w:t>
            </w:r>
          </w:p>
        </w:tc>
        <w:tc>
          <w:tcPr>
            <w:tcW w:type="dxa" w:w="2436"/>
            <w:shd w:val="clear" w:color="auto" w:fill="FFF3F3"/>
            <w:vAlign w:val="center"/>
          </w:tcPr>
          <w:p>
            <w:r>
              <w:rPr>
                <w:rFonts w:ascii="Segoe UI" w:hAnsi="Segoe UI"/>
                <w:b w:val="0"/>
                <w:i w:val="0"/>
                <w:color w:val="C00000"/>
                <w:sz w:val="18"/>
              </w:rPr>
              <w:t>0  of 14</w:t>
            </w:r>
          </w:p>
        </w:tc>
        <w:tc>
          <w:tcPr>
            <w:tcW w:type="dxa" w:w="2436"/>
            <w:shd w:val="clear" w:color="auto" w:fill="FFF3F3"/>
            <w:vAlign w:val="center"/>
          </w:tcPr>
          <w:p>
            <w:r>
              <w:rPr>
                <w:rFonts w:ascii="Segoe UI" w:hAnsi="Segoe UI"/>
                <w:b w:val="0"/>
                <w:i w:val="0"/>
                <w:color w:val="C00000"/>
                <w:sz w:val="18"/>
              </w:rPr>
              <w:t>0  of 2</w:t>
            </w:r>
          </w:p>
        </w:tc>
        <w:tc>
          <w:tcPr>
            <w:tcW w:type="dxa" w:w="2436"/>
            <w:shd w:val="clear" w:color="auto" w:fill="F2F4F7"/>
            <w:vAlign w:val="center"/>
          </w:tcPr>
          <w:p>
            <w:r>
              <w:rPr>
                <w:rFonts w:ascii="Segoe UI" w:hAnsi="Segoe UI"/>
                <w:b w:val="0"/>
                <w:i w:val="0"/>
                <w:color w:val="222222"/>
                <w:sz w:val="18"/>
              </w:rPr>
              <w:t>No platform replied</w:t>
            </w:r>
          </w:p>
        </w:tc>
      </w:tr>
      <w:tr>
        <w:trPr>
          <w:trHeight w:val="312"/>
        </w:trPr>
        <w:tc>
          <w:tcPr>
            <w:tcW w:type="dxa" w:w="2436"/>
            <w:shd w:val="clear" w:color="auto" w:fill="FFFFFF"/>
            <w:vAlign w:val="center"/>
          </w:tcPr>
          <w:p>
            <w:r>
              <w:rPr>
                <w:rFonts w:ascii="Segoe UI" w:hAnsi="Segoe UI"/>
                <w:b/>
                <w:i w:val="0"/>
                <w:color w:val="003366"/>
                <w:sz w:val="18"/>
              </w:rPr>
              <w:t>Share from Uzbekistan</w:t>
            </w:r>
          </w:p>
        </w:tc>
        <w:tc>
          <w:tcPr>
            <w:tcW w:type="dxa" w:w="2436"/>
            <w:shd w:val="clear" w:color="auto" w:fill="FFFFFF"/>
            <w:vAlign w:val="center"/>
          </w:tcPr>
          <w:p>
            <w:r>
              <w:rPr>
                <w:rFonts w:ascii="Segoe UI" w:hAnsi="Segoe UI"/>
                <w:b w:val="0"/>
                <w:i w:val="0"/>
                <w:color w:val="222222"/>
                <w:sz w:val="18"/>
              </w:rPr>
              <w:t>93%</w:t>
            </w:r>
          </w:p>
        </w:tc>
        <w:tc>
          <w:tcPr>
            <w:tcW w:type="dxa" w:w="2436"/>
            <w:shd w:val="clear" w:color="auto" w:fill="FFFFFF"/>
            <w:vAlign w:val="center"/>
          </w:tcPr>
          <w:p>
            <w:r>
              <w:rPr>
                <w:rFonts w:ascii="Segoe UI" w:hAnsi="Segoe UI"/>
                <w:b w:val="0"/>
                <w:i w:val="0"/>
                <w:color w:val="222222"/>
                <w:sz w:val="18"/>
              </w:rPr>
              <w:t>85%</w:t>
            </w:r>
          </w:p>
        </w:tc>
        <w:tc>
          <w:tcPr>
            <w:tcW w:type="dxa" w:w="2436"/>
            <w:shd w:val="clear" w:color="auto" w:fill="FFFFFF"/>
            <w:vAlign w:val="center"/>
          </w:tcPr>
          <w:p>
            <w:r>
              <w:rPr>
                <w:rFonts w:ascii="Segoe UI" w:hAnsi="Segoe UI"/>
                <w:b w:val="0"/>
                <w:i w:val="0"/>
                <w:color w:val="222222"/>
                <w:sz w:val="18"/>
              </w:rPr>
              <w:t>Core market confirmed</w:t>
            </w:r>
          </w:p>
        </w:tc>
      </w:tr>
      <w:tr>
        <w:trPr>
          <w:trHeight w:val="312"/>
        </w:trPr>
        <w:tc>
          <w:tcPr>
            <w:tcW w:type="dxa" w:w="2436"/>
            <w:shd w:val="clear" w:color="auto" w:fill="F2F4F7"/>
            <w:vAlign w:val="center"/>
          </w:tcPr>
          <w:p>
            <w:r>
              <w:rPr>
                <w:rFonts w:ascii="Segoe UI" w:hAnsi="Segoe UI"/>
                <w:b/>
                <w:i w:val="0"/>
                <w:color w:val="003366"/>
                <w:sz w:val="18"/>
              </w:rPr>
              <w:t>Primary discovery channel</w:t>
            </w:r>
          </w:p>
        </w:tc>
        <w:tc>
          <w:tcPr>
            <w:tcW w:type="dxa" w:w="2436"/>
            <w:shd w:val="clear" w:color="auto" w:fill="F2F4F7"/>
            <w:vAlign w:val="center"/>
          </w:tcPr>
          <w:p>
            <w:r>
              <w:rPr>
                <w:rFonts w:ascii="Segoe UI" w:hAnsi="Segoe UI"/>
                <w:b w:val="0"/>
                <w:i w:val="0"/>
                <w:color w:val="222222"/>
                <w:sz w:val="18"/>
              </w:rPr>
              <w:t>External / social (97%)</w:t>
            </w:r>
          </w:p>
        </w:tc>
        <w:tc>
          <w:tcPr>
            <w:tcW w:type="dxa" w:w="2436"/>
            <w:shd w:val="clear" w:color="auto" w:fill="F2F4F7"/>
            <w:vAlign w:val="center"/>
          </w:tcPr>
          <w:p>
            <w:r>
              <w:rPr>
                <w:rFonts w:ascii="Segoe UI" w:hAnsi="Segoe UI"/>
                <w:b w:val="0"/>
                <w:i w:val="0"/>
                <w:color w:val="222222"/>
                <w:sz w:val="18"/>
              </w:rPr>
              <w:t>App Store search (74%)</w:t>
            </w:r>
          </w:p>
        </w:tc>
        <w:tc>
          <w:tcPr>
            <w:tcW w:type="dxa" w:w="2436"/>
            <w:shd w:val="clear" w:color="auto" w:fill="F2F4F7"/>
            <w:vAlign w:val="center"/>
          </w:tcPr>
          <w:p>
            <w:r>
              <w:rPr>
                <w:rFonts w:ascii="Segoe UI" w:hAnsi="Segoe UI"/>
                <w:b w:val="0"/>
                <w:i w:val="0"/>
                <w:color w:val="222222"/>
                <w:sz w:val="18"/>
              </w:rPr>
              <w:t>Opposite acquisition models</w:t>
            </w:r>
          </w:p>
        </w:tc>
      </w:tr>
    </w:tbl>
    <w:p/>
    <w:p>
      <w:pPr>
        <w:spacing w:before="80" w:after="80"/>
      </w:pPr>
      <w:r>
        <w:rPr>
          <w:rFonts w:ascii="Segoe UI" w:hAnsi="Segoe UI"/>
          <w:b/>
          <w:i w:val="0"/>
          <w:color w:val="003366"/>
          <w:sz w:val="22"/>
        </w:rPr>
        <w:t>Concerning Points</w:t>
      </w:r>
    </w:p>
    <w:p>
      <w:pPr>
        <w:spacing w:before="60" w:after="20"/>
      </w:pPr>
      <w:r>
        <w:rPr>
          <w:rFonts w:ascii="Segoe UI" w:hAnsi="Segoe UI"/>
          <w:b/>
          <w:i w:val="0"/>
          <w:color w:val="C00000"/>
          <w:sz w:val="19"/>
        </w:rPr>
        <w:t>1.  Runaway decline — 7-month runway at current rate</w:t>
      </w:r>
    </w:p>
    <w:p>
      <w:pPr>
        <w:spacing w:before="0" w:after="120"/>
      </w:pPr>
      <w:r>
        <w:rPr>
          <w:rFonts w:ascii="Segoe UI" w:hAnsi="Segoe UI"/>
          <w:b w:val="0"/>
          <w:i w:val="0"/>
          <w:color w:val="6B7785"/>
          <w:sz w:val="18"/>
        </w:rPr>
        <w:t>Android loses net ~42 users/month. At 297 active today, the base reaches near-zero by mid-2027 with no changes. This is not a plateau; it is a runway problem.</w:t>
      </w:r>
    </w:p>
    <w:p>
      <w:pPr>
        <w:spacing w:before="60" w:after="20"/>
      </w:pPr>
      <w:r>
        <w:rPr>
          <w:rFonts w:ascii="Segoe UI" w:hAnsi="Segoe UI"/>
          <w:b/>
          <w:i w:val="0"/>
          <w:color w:val="C00000"/>
          <w:sz w:val="19"/>
        </w:rPr>
        <w:t>2.  83.8% of all Android installers have uninstalled</w:t>
      </w:r>
    </w:p>
    <w:p>
      <w:pPr>
        <w:spacing w:before="0" w:after="120"/>
      </w:pPr>
      <w:r>
        <w:rPr>
          <w:rFonts w:ascii="Segoe UI" w:hAnsi="Segoe UI"/>
          <w:b w:val="0"/>
          <w:i w:val="0"/>
          <w:color w:val="6B7785"/>
          <w:sz w:val="18"/>
        </w:rPr>
        <w:t>2,018 uninstalls from 2,408 installs. Fewer than 1 in 6 users are still active. Acquisition is not the constraint — the product is not retaining the users it earns.</w:t>
      </w:r>
    </w:p>
    <w:p>
      <w:pPr>
        <w:spacing w:before="60" w:after="20"/>
      </w:pPr>
      <w:r>
        <w:rPr>
          <w:rFonts w:ascii="Segoe UI" w:hAnsi="Segoe UI"/>
          <w:b/>
          <w:i w:val="0"/>
          <w:color w:val="C00000"/>
          <w:sz w:val="19"/>
        </w:rPr>
        <w:t>3.  Android rating 3.0 — five 1-star reviews, zero replies</w:t>
      </w:r>
    </w:p>
    <w:p>
      <w:pPr>
        <w:spacing w:before="0" w:after="120"/>
      </w:pPr>
      <w:r>
        <w:rPr>
          <w:rFonts w:ascii="Segoe UI" w:hAnsi="Segoe UI"/>
          <w:b w:val="0"/>
          <w:i w:val="0"/>
          <w:color w:val="6B7785"/>
          <w:sz w:val="18"/>
        </w:rPr>
        <w:t>Reviews explicitly say "does not work" and "shows an error." One asks if the app is only for Tashkent. No developer has replied to any review on either platform. Unanswered public complaints are a direct barrier to new installs.</w:t>
      </w:r>
    </w:p>
    <w:p>
      <w:pPr>
        <w:spacing w:before="60" w:after="20"/>
      </w:pPr>
      <w:r>
        <w:rPr>
          <w:rFonts w:ascii="Segoe UI" w:hAnsi="Segoe UI"/>
          <w:b/>
          <w:i w:val="0"/>
          <w:color w:val="9A6800"/>
          <w:sz w:val="19"/>
        </w:rPr>
        <w:t>4.  Growth was entirely promotion-driven — no organic flywheel</w:t>
      </w:r>
    </w:p>
    <w:p>
      <w:pPr>
        <w:spacing w:before="0" w:after="120"/>
      </w:pPr>
      <w:r>
        <w:rPr>
          <w:rFonts w:ascii="Segoe UI" w:hAnsi="Segoe UI"/>
          <w:b w:val="0"/>
          <w:i w:val="0"/>
          <w:color w:val="6B7785"/>
          <w:sz w:val="18"/>
        </w:rPr>
        <w:t>Both spikes (Jun–Jul 2025, Oct 2025) came from external campaigns. When promotion stopped, so did growth. On Android, 97.5% of Play Store visitors came from outside the store — Google Play search brought only 187 visitors total in 2 years.</w:t>
      </w:r>
    </w:p>
    <w:p>
      <w:pPr>
        <w:spacing w:before="60" w:after="20"/>
      </w:pPr>
      <w:r>
        <w:rPr>
          <w:rFonts w:ascii="Segoe UI" w:hAnsi="Segoe UI"/>
          <w:b/>
          <w:i w:val="0"/>
          <w:color w:val="9A6800"/>
          <w:sz w:val="19"/>
        </w:rPr>
        <w:t>5.  iOS store conversion fell 4× between 2025 and 2026</w:t>
      </w:r>
    </w:p>
    <w:p>
      <w:pPr>
        <w:spacing w:before="0" w:after="120"/>
      </w:pPr>
      <w:r>
        <w:rPr>
          <w:rFonts w:ascii="Segoe UI" w:hAnsi="Segoe UI"/>
          <w:b w:val="0"/>
          <w:i w:val="0"/>
          <w:color w:val="6B7785"/>
          <w:sz w:val="18"/>
        </w:rPr>
        <w:t>Jun–Dec 2025: 20 downloads per 100 impressions. Jan–Oct 2026: 5 per 100. Impressions are actually higher in 2026, meaning people see the app but are choosing not to download it — the listing or reputation is actively deterring them.</w:t>
      </w:r>
    </w:p>
    <w:p>
      <w:pPr>
        <w:spacing w:before="60" w:after="20"/>
      </w:pPr>
      <w:r>
        <w:rPr>
          <w:rFonts w:ascii="Segoe UI" w:hAnsi="Segoe UI"/>
          <w:b/>
          <w:i w:val="0"/>
          <w:color w:val="9A6800"/>
          <w:sz w:val="19"/>
        </w:rPr>
        <w:t>6.  iOS active users collapsed from 121 to 14 (opt-in sample)</w:t>
      </w:r>
    </w:p>
    <w:p>
      <w:pPr>
        <w:spacing w:before="0" w:after="120"/>
      </w:pPr>
      <w:r>
        <w:rPr>
          <w:rFonts w:ascii="Segoe UI" w:hAnsi="Segoe UI"/>
          <w:b w:val="0"/>
          <w:i w:val="0"/>
          <w:color w:val="6B7785"/>
          <w:sz w:val="18"/>
        </w:rPr>
        <w:t>An 88% drop from peak. iOS all-time updates (3,409) exceed all-time sessions (3,228) among opt-in users, indicating a large cohort of passive installs — app is on the phone but not being opened.</w:t>
      </w:r>
    </w:p>
    <w:p>
      <w:pPr>
        <w:spacing w:before="60" w:after="20"/>
      </w:pPr>
      <w:r>
        <w:rPr>
          <w:rFonts w:ascii="Segoe UI" w:hAnsi="Segoe UI"/>
          <w:b/>
          <w:i w:val="0"/>
          <w:color w:val="005599"/>
          <w:sz w:val="19"/>
        </w:rPr>
        <w:t>7.  Functionally a Tashkent product with no regional pull</w:t>
      </w:r>
    </w:p>
    <w:p>
      <w:pPr>
        <w:spacing w:before="0" w:after="120"/>
      </w:pPr>
      <w:r>
        <w:rPr>
          <w:rFonts w:ascii="Segoe UI" w:hAnsi="Segoe UI"/>
          <w:b w:val="0"/>
          <w:i w:val="0"/>
          <w:color w:val="6B7785"/>
          <w:sz w:val="18"/>
        </w:rPr>
        <w:t>93% of installs from Uzbekistan is healthy, but one reviewer asked "is it only for Tashkent?" — suggesting content supply or experience breaks outside the capital. No regional expansion is visible in the data.</w:t>
      </w:r>
    </w:p>
    <w:p>
      <w:pPr>
        <w:spacing w:before="80" w:after="80"/>
        <w:pBdr>
          <w:bottom w:val="single" w:sz="6" w:space="1" w:color="D4D8E2"/>
        </w:pBdr>
      </w:pPr>
    </w:p>
    <w:p>
      <w:pPr>
        <w:spacing w:before="120" w:after="80"/>
      </w:pPr>
      <w:r>
        <w:rPr>
          <w:rFonts w:ascii="Segoe UI" w:hAnsi="Segoe UI"/>
          <w:b/>
          <w:i w:val="0"/>
          <w:color w:val="003366"/>
          <w:sz w:val="22"/>
        </w:rPr>
        <w:t>What Is Working</w:t>
      </w:r>
    </w:p>
    <w:p>
      <w:pPr>
        <w:spacing w:before="20" w:after="80"/>
        <w:ind w:left="170"/>
      </w:pPr>
      <w:r>
        <w:rPr>
          <w:rFonts w:ascii="Segoe UI" w:hAnsi="Segoe UI"/>
          <w:b/>
          <w:i w:val="0"/>
          <w:color w:val="1A7A45"/>
          <w:sz w:val="20"/>
        </w:rPr>
        <w:t xml:space="preserve">+ </w:t>
      </w:r>
      <w:r>
        <w:rPr>
          <w:rFonts w:ascii="Segoe UI" w:hAnsi="Segoe UI"/>
          <w:b/>
          <w:i w:val="0"/>
          <w:color w:val="1A7A45"/>
          <w:sz w:val="19"/>
        </w:rPr>
        <w:t xml:space="preserve">iOS rating 4.9 / 5.  </w:t>
      </w:r>
      <w:r>
        <w:rPr>
          <w:rFonts w:ascii="Segoe UI" w:hAnsi="Segoe UI"/>
          <w:b w:val="0"/>
          <w:i w:val="0"/>
          <w:color w:val="222222"/>
          <w:sz w:val="19"/>
        </w:rPr>
        <w:t>Users who stay love it. Both written iOS reviews praise having everything in one place — the core value proposition is resonating.</w:t>
      </w:r>
    </w:p>
    <w:p>
      <w:pPr>
        <w:spacing w:before="20" w:after="80"/>
        <w:ind w:left="170"/>
      </w:pPr>
      <w:r>
        <w:rPr>
          <w:rFonts w:ascii="Segoe UI" w:hAnsi="Segoe UI"/>
          <w:b/>
          <w:i w:val="0"/>
          <w:color w:val="1A7A45"/>
          <w:sz w:val="20"/>
        </w:rPr>
        <w:t xml:space="preserve">+ </w:t>
      </w:r>
      <w:r>
        <w:rPr>
          <w:rFonts w:ascii="Segoe UI" w:hAnsi="Segoe UI"/>
          <w:b/>
          <w:i w:val="0"/>
          <w:color w:val="1A7A45"/>
          <w:sz w:val="19"/>
        </w:rPr>
        <w:t xml:space="preserve">29% Play Store conversion.  </w:t>
      </w:r>
      <w:r>
        <w:rPr>
          <w:rFonts w:ascii="Segoe UI" w:hAnsi="Segoe UI"/>
          <w:b w:val="0"/>
          <w:i w:val="0"/>
          <w:color w:val="222222"/>
          <w:sz w:val="19"/>
        </w:rPr>
        <w:t>When people land on the Android listing, nearly 1 in 3 installs. The concept sells. The problem is what happens after install, not before.</w:t>
      </w:r>
    </w:p>
    <w:p>
      <w:pPr>
        <w:spacing w:before="20" w:after="80"/>
        <w:ind w:left="170"/>
      </w:pPr>
      <w:r>
        <w:rPr>
          <w:rFonts w:ascii="Segoe UI" w:hAnsi="Segoe UI"/>
          <w:b/>
          <w:i w:val="0"/>
          <w:color w:val="1A7A45"/>
          <w:sz w:val="20"/>
        </w:rPr>
        <w:t xml:space="preserve">+ </w:t>
      </w:r>
      <w:r>
        <w:rPr>
          <w:rFonts w:ascii="Segoe UI" w:hAnsi="Segoe UI"/>
          <w:b/>
          <w:i w:val="0"/>
          <w:color w:val="1A7A45"/>
          <w:sz w:val="19"/>
        </w:rPr>
        <w:t xml:space="preserve">Technical stability is adequate.  </w:t>
      </w:r>
      <w:r>
        <w:rPr>
          <w:rFonts w:ascii="Segoe UI" w:hAnsi="Segoe UI"/>
          <w:b w:val="0"/>
          <w:i w:val="0"/>
          <w:color w:val="222222"/>
          <w:sz w:val="19"/>
        </w:rPr>
        <w:t>46 crashes + 5 ANRs over ~3,200 opt-in sessions (2 years). The app is not broken in the engineering sense — crashes are not the driver of uninstalls.</w:t>
      </w:r>
    </w:p>
    <w:p>
      <w:pPr>
        <w:spacing w:before="20" w:after="80"/>
        <w:ind w:left="170"/>
      </w:pPr>
      <w:r>
        <w:rPr>
          <w:rFonts w:ascii="Segoe UI" w:hAnsi="Segoe UI"/>
          <w:b/>
          <w:i w:val="0"/>
          <w:color w:val="1A7A45"/>
          <w:sz w:val="20"/>
        </w:rPr>
        <w:t xml:space="preserve">+ </w:t>
      </w:r>
      <w:r>
        <w:rPr>
          <w:rFonts w:ascii="Segoe UI" w:hAnsi="Segoe UI"/>
          <w:b/>
          <w:i w:val="0"/>
          <w:color w:val="1A7A45"/>
          <w:sz w:val="19"/>
        </w:rPr>
        <w:t xml:space="preserve">Strong Uzbekistan focus.  </w:t>
      </w:r>
      <w:r>
        <w:rPr>
          <w:rFonts w:ascii="Segoe UI" w:hAnsi="Segoe UI"/>
          <w:b w:val="0"/>
          <w:i w:val="0"/>
          <w:color w:val="222222"/>
          <w:sz w:val="19"/>
        </w:rPr>
        <w:t>93% Android / 85% iOS from UZ confirms the market is real and engaged when reached.</w:t>
      </w:r>
    </w:p>
    <w:p>
      <w:pPr>
        <w:spacing w:before="80" w:after="80"/>
        <w:pBdr>
          <w:bottom w:val="single" w:sz="6" w:space="1" w:color="D4D8E2"/>
        </w:pBdr>
      </w:pPr>
    </w:p>
    <w:p>
      <w:pPr>
        <w:spacing w:before="120" w:after="80"/>
      </w:pPr>
      <w:r>
        <w:rPr>
          <w:rFonts w:ascii="Segoe UI" w:hAnsi="Segoe UI"/>
          <w:b/>
          <w:i w:val="0"/>
          <w:color w:val="003366"/>
          <w:sz w:val="22"/>
        </w:rPr>
        <w:t>Root Cause</w:t>
      </w:r>
    </w:p>
    <w:p>
      <w:pPr>
        <w:spacing w:before="40" w:after="120"/>
        <w:ind w:left="227"/>
        <w:shd w:val="clear" w:color="auto" w:fill="FEF5DD"/>
      </w:pPr>
      <w:r>
        <w:rPr>
          <w:rFonts w:ascii="Segoe UI" w:hAnsi="Segoe UI"/>
          <w:b w:val="0"/>
          <w:i/>
          <w:color w:val="003366"/>
          <w:sz w:val="20"/>
        </w:rPr>
        <w:t>The app successfully attracts users through promotion and converts them at the store page, but fails to deliver enough value in the first sessions to keep them — resulting in a leaky bucket that promotion alone cannot fill.</w:t>
      </w:r>
    </w:p>
    <w:p>
      <w:pPr>
        <w:spacing w:before="120" w:after="80"/>
      </w:pPr>
      <w:r>
        <w:rPr>
          <w:rFonts w:ascii="Segoe UI" w:hAnsi="Segoe UI"/>
          <w:b/>
          <w:i w:val="0"/>
          <w:color w:val="003366"/>
          <w:sz w:val="22"/>
        </w:rPr>
        <w:t>Three Immediate Actions</w:t>
      </w:r>
    </w:p>
    <w:p>
      <w:pPr>
        <w:spacing w:before="60" w:after="20"/>
      </w:pPr>
      <w:r>
        <w:rPr>
          <w:rFonts w:ascii="Segoe UI" w:hAnsi="Segoe UI"/>
          <w:b/>
          <w:i w:val="0"/>
          <w:color w:val="003366"/>
          <w:sz w:val="19"/>
        </w:rPr>
        <w:t>1.  Reply to every Android review — this week.</w:t>
      </w:r>
    </w:p>
    <w:p>
      <w:pPr>
        <w:spacing w:before="0" w:after="100"/>
      </w:pPr>
      <w:r>
        <w:rPr>
          <w:rFonts w:ascii="Segoe UI" w:hAnsi="Segoe UI"/>
          <w:b w:val="0"/>
          <w:i w:val="0"/>
          <w:color w:val="6B7785"/>
          <w:sz w:val="18"/>
        </w:rPr>
        <w:t>Especially the five 1-star reviews. Public, visible responses change how new users perceive the app and are the fastest free lever to arrest the rating decline.</w:t>
      </w:r>
    </w:p>
    <w:p>
      <w:pPr>
        <w:spacing w:before="60" w:after="20"/>
      </w:pPr>
      <w:r>
        <w:rPr>
          <w:rFonts w:ascii="Segoe UI" w:hAnsi="Segoe UI"/>
          <w:b/>
          <w:i w:val="0"/>
          <w:color w:val="003366"/>
          <w:sz w:val="19"/>
        </w:rPr>
        <w:t>2.  User-test the post-install experience with a stranger.</w:t>
      </w:r>
    </w:p>
    <w:p>
      <w:pPr>
        <w:spacing w:before="0" w:after="100"/>
      </w:pPr>
      <w:r>
        <w:rPr>
          <w:rFonts w:ascii="Segoe UI" w:hAnsi="Segoe UI"/>
          <w:b w:val="0"/>
          <w:i w:val="0"/>
          <w:color w:val="6B7785"/>
          <w:sz w:val="18"/>
        </w:rPr>
        <w:t>"Does not work / shows an error" appears in reviews. Run a single 30-minute session with someone who has never seen the app. Find where it breaks and fix it before the next promotion.</w:t>
      </w:r>
    </w:p>
    <w:p>
      <w:pPr>
        <w:spacing w:before="60" w:after="20"/>
      </w:pPr>
      <w:r>
        <w:rPr>
          <w:rFonts w:ascii="Segoe UI" w:hAnsi="Segoe UI"/>
          <w:b/>
          <w:i w:val="0"/>
          <w:color w:val="003366"/>
          <w:sz w:val="19"/>
        </w:rPr>
        <w:t>3.  Add listings outside Tashkent.</w:t>
      </w:r>
    </w:p>
    <w:p>
      <w:pPr>
        <w:spacing w:before="0" w:after="100"/>
      </w:pPr>
      <w:r>
        <w:rPr>
          <w:rFonts w:ascii="Segoe UI" w:hAnsi="Segoe UI"/>
          <w:b w:val="0"/>
          <w:i w:val="0"/>
          <w:color w:val="6B7785"/>
          <w:sz w:val="18"/>
        </w:rPr>
        <w:t>Even 5 verified listings each in Samarkand, Namangan, and Bukhara directly answers the "is it only for Tashkent?" concern and opens the regional retention door.</w:t>
      </w:r>
    </w:p>
    <w:p>
      <w:pPr>
        <w:spacing w:before="80" w:after="80"/>
        <w:pBdr>
          <w:bottom w:val="single" w:sz="6" w:space="1" w:color="003366"/>
        </w:pBdr>
      </w:pPr>
    </w:p>
    <w:p>
      <w:pPr>
        <w:spacing w:before="40" w:after="0"/>
      </w:pPr>
      <w:r>
        <w:rPr>
          <w:rFonts w:ascii="Segoe UI" w:hAnsi="Segoe UI"/>
          <w:b w:val="0"/>
          <w:i/>
          <w:color w:val="6B7785"/>
          <w:sz w:val="15"/>
        </w:rPr>
        <w:t>Data: Google Play Console (Sep 2024 – Sep 2026)  ·  App Store Connect (Nov 2024 – Oct 2026)  ·  iOS session data opt-in users only  ·  Ziyo Forum Discovery Research 2026</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