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7F360" w14:textId="4DDCD794" w:rsidR="00894606" w:rsidRPr="00894606" w:rsidRDefault="00894606" w:rsidP="00894606">
      <w:pPr>
        <w:jc w:val="center"/>
        <w:rPr>
          <w:b/>
          <w:bCs/>
          <w:sz w:val="26"/>
          <w:szCs w:val="26"/>
          <w:u w:val="single"/>
        </w:rPr>
      </w:pPr>
      <w:r w:rsidRPr="00894606">
        <w:rPr>
          <w:b/>
          <w:bCs/>
          <w:sz w:val="26"/>
          <w:szCs w:val="26"/>
          <w:u w:val="single"/>
        </w:rPr>
        <w:t>End-of-Life (EOL) Plan Format</w:t>
      </w:r>
    </w:p>
    <w:tbl>
      <w:tblPr>
        <w:tblStyle w:val="TableGrid"/>
        <w:tblW w:w="10728" w:type="dxa"/>
        <w:tblInd w:w="-113" w:type="dxa"/>
        <w:tblLook w:val="04A0" w:firstRow="1" w:lastRow="0" w:firstColumn="1" w:lastColumn="0" w:noHBand="0" w:noVBand="1"/>
      </w:tblPr>
      <w:tblGrid>
        <w:gridCol w:w="2374"/>
        <w:gridCol w:w="8354"/>
      </w:tblGrid>
      <w:tr w:rsidR="00894606" w:rsidRPr="00FA6DA7" w14:paraId="584BD612" w14:textId="77777777" w:rsidTr="00894606">
        <w:tc>
          <w:tcPr>
            <w:tcW w:w="2374" w:type="dxa"/>
            <w:shd w:val="clear" w:color="auto" w:fill="F2CEED" w:themeFill="accent5" w:themeFillTint="33"/>
          </w:tcPr>
          <w:p w14:paraId="2644D858" w14:textId="77777777" w:rsidR="00894606" w:rsidRPr="00FA6DA7" w:rsidRDefault="00894606" w:rsidP="005117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EOL planning category</w:t>
            </w:r>
          </w:p>
        </w:tc>
        <w:tc>
          <w:tcPr>
            <w:tcW w:w="8354" w:type="dxa"/>
            <w:shd w:val="clear" w:color="auto" w:fill="F2CEED" w:themeFill="accent5" w:themeFillTint="33"/>
          </w:tcPr>
          <w:p w14:paraId="3A2C8089" w14:textId="77777777" w:rsidR="00894606" w:rsidRDefault="00894606" w:rsidP="005117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Planning considerations</w:t>
            </w:r>
          </w:p>
        </w:tc>
      </w:tr>
      <w:tr w:rsidR="00894606" w:rsidRPr="00FA6DA7" w14:paraId="2A148CBA" w14:textId="77777777" w:rsidTr="00894606">
        <w:tc>
          <w:tcPr>
            <w:tcW w:w="2374" w:type="dxa"/>
          </w:tcPr>
          <w:p w14:paraId="70604342" w14:textId="77777777" w:rsidR="00894606" w:rsidRPr="00FA6DA7" w:rsidRDefault="00894606" w:rsidP="00511750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Product </w:t>
            </w:r>
            <w:r>
              <w:rPr>
                <w:sz w:val="24"/>
                <w:szCs w:val="24"/>
              </w:rPr>
              <w:t>i</w:t>
            </w:r>
            <w:r w:rsidRPr="00FA6DA7">
              <w:rPr>
                <w:sz w:val="24"/>
                <w:szCs w:val="24"/>
              </w:rPr>
              <w:t>dentification</w:t>
            </w:r>
          </w:p>
        </w:tc>
        <w:tc>
          <w:tcPr>
            <w:tcW w:w="8354" w:type="dxa"/>
          </w:tcPr>
          <w:p w14:paraId="38012932" w14:textId="77777777" w:rsidR="00894606" w:rsidRDefault="00894606" w:rsidP="0089460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product or product line name is documented</w:t>
            </w:r>
          </w:p>
          <w:p w14:paraId="1F964480" w14:textId="77777777" w:rsidR="00894606" w:rsidRDefault="00894606" w:rsidP="0089460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 includes Product ID/SKU information and so on</w:t>
            </w:r>
          </w:p>
          <w:p w14:paraId="62CE941A" w14:textId="77777777" w:rsidR="00894606" w:rsidRPr="00FA6DA7" w:rsidRDefault="00894606" w:rsidP="0089460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impact on the Product Mix is understood</w:t>
            </w:r>
          </w:p>
        </w:tc>
      </w:tr>
      <w:tr w:rsidR="00894606" w:rsidRPr="00FA6DA7" w14:paraId="64B2BCA8" w14:textId="77777777" w:rsidTr="00894606">
        <w:tc>
          <w:tcPr>
            <w:tcW w:w="2374" w:type="dxa"/>
          </w:tcPr>
          <w:p w14:paraId="716788E5" w14:textId="77777777" w:rsidR="00894606" w:rsidRPr="00FA6DA7" w:rsidRDefault="00894606" w:rsidP="00511750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>Rationale</w:t>
            </w:r>
          </w:p>
        </w:tc>
        <w:tc>
          <w:tcPr>
            <w:tcW w:w="8354" w:type="dxa"/>
          </w:tcPr>
          <w:p w14:paraId="2BFBA46A" w14:textId="77777777" w:rsidR="00894606" w:rsidRDefault="00894606" w:rsidP="0089460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rationale for product retirement is defined</w:t>
            </w:r>
          </w:p>
          <w:p w14:paraId="6FDF4DA6" w14:textId="77777777" w:rsidR="00894606" w:rsidRPr="00FA6DA7" w:rsidRDefault="00894606" w:rsidP="0089460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Retirement process is defined</w:t>
            </w:r>
          </w:p>
        </w:tc>
      </w:tr>
      <w:tr w:rsidR="00894606" w:rsidRPr="00FA6DA7" w14:paraId="7BCFEB3F" w14:textId="77777777" w:rsidTr="00894606">
        <w:tc>
          <w:tcPr>
            <w:tcW w:w="2374" w:type="dxa"/>
          </w:tcPr>
          <w:p w14:paraId="37FC73D7" w14:textId="77777777" w:rsidR="00894606" w:rsidRPr="00FA6DA7" w:rsidRDefault="00894606" w:rsidP="00511750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Retirement </w:t>
            </w:r>
            <w:r>
              <w:rPr>
                <w:sz w:val="24"/>
                <w:szCs w:val="24"/>
              </w:rPr>
              <w:t>s</w:t>
            </w:r>
            <w:r w:rsidRPr="00FA6DA7">
              <w:rPr>
                <w:sz w:val="24"/>
                <w:szCs w:val="24"/>
              </w:rPr>
              <w:t>trategy</w:t>
            </w:r>
          </w:p>
        </w:tc>
        <w:tc>
          <w:tcPr>
            <w:tcW w:w="8354" w:type="dxa"/>
          </w:tcPr>
          <w:p w14:paraId="6AF4CDC7" w14:textId="77777777" w:rsidR="00894606" w:rsidRDefault="00894606" w:rsidP="0089460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Retirement strategy is defined</w:t>
            </w:r>
          </w:p>
          <w:p w14:paraId="4C8740DB" w14:textId="77777777" w:rsidR="00894606" w:rsidRPr="00DB732F" w:rsidRDefault="00894606" w:rsidP="0089460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Options to include divest, spin-off, harvest, or retirement are justified</w:t>
            </w:r>
          </w:p>
        </w:tc>
      </w:tr>
      <w:tr w:rsidR="00894606" w:rsidRPr="00FA6DA7" w14:paraId="7F4AB81A" w14:textId="77777777" w:rsidTr="00894606">
        <w:tc>
          <w:tcPr>
            <w:tcW w:w="2374" w:type="dxa"/>
          </w:tcPr>
          <w:p w14:paraId="7280B9FB" w14:textId="77777777" w:rsidR="00894606" w:rsidRPr="00FA6DA7" w:rsidRDefault="00894606" w:rsidP="00511750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Proposed </w:t>
            </w:r>
            <w:r>
              <w:rPr>
                <w:sz w:val="24"/>
                <w:szCs w:val="24"/>
              </w:rPr>
              <w:t>m</w:t>
            </w:r>
            <w:r w:rsidRPr="00FA6DA7">
              <w:rPr>
                <w:sz w:val="24"/>
                <w:szCs w:val="24"/>
              </w:rPr>
              <w:t xml:space="preserve">itigation </w:t>
            </w:r>
            <w:r>
              <w:rPr>
                <w:sz w:val="24"/>
                <w:szCs w:val="24"/>
              </w:rPr>
              <w:t>p</w:t>
            </w:r>
            <w:r w:rsidRPr="00FA6DA7">
              <w:rPr>
                <w:sz w:val="24"/>
                <w:szCs w:val="24"/>
              </w:rPr>
              <w:t>lan</w:t>
            </w:r>
          </w:p>
        </w:tc>
        <w:tc>
          <w:tcPr>
            <w:tcW w:w="8354" w:type="dxa"/>
          </w:tcPr>
          <w:p w14:paraId="4F6BDA2E" w14:textId="77777777" w:rsidR="00894606" w:rsidRDefault="00894606" w:rsidP="0089460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retirement process is mapped</w:t>
            </w:r>
          </w:p>
          <w:p w14:paraId="779DE442" w14:textId="77777777" w:rsidR="00894606" w:rsidRPr="00FA6DA7" w:rsidRDefault="00894606" w:rsidP="0089460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process is shared and understood</w:t>
            </w:r>
          </w:p>
        </w:tc>
      </w:tr>
      <w:tr w:rsidR="00894606" w:rsidRPr="00FA6DA7" w14:paraId="01B42807" w14:textId="77777777" w:rsidTr="00894606">
        <w:tc>
          <w:tcPr>
            <w:tcW w:w="2374" w:type="dxa"/>
          </w:tcPr>
          <w:p w14:paraId="7085AEA9" w14:textId="77777777" w:rsidR="00894606" w:rsidRPr="00FA6DA7" w:rsidRDefault="00894606" w:rsidP="00511750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Communications </w:t>
            </w:r>
            <w:r>
              <w:rPr>
                <w:sz w:val="24"/>
                <w:szCs w:val="24"/>
              </w:rPr>
              <w:t>p</w:t>
            </w:r>
            <w:r w:rsidRPr="00FA6DA7">
              <w:rPr>
                <w:sz w:val="24"/>
                <w:szCs w:val="24"/>
              </w:rPr>
              <w:t>lanning</w:t>
            </w:r>
          </w:p>
        </w:tc>
        <w:tc>
          <w:tcPr>
            <w:tcW w:w="8354" w:type="dxa"/>
          </w:tcPr>
          <w:p w14:paraId="538A74EA" w14:textId="77777777" w:rsidR="00894606" w:rsidRPr="00FA6DA7" w:rsidRDefault="00894606" w:rsidP="0089460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how the retirement process will be communicated</w:t>
            </w:r>
          </w:p>
        </w:tc>
      </w:tr>
      <w:tr w:rsidR="00894606" w:rsidRPr="00FA6DA7" w14:paraId="333F98A7" w14:textId="77777777" w:rsidTr="00894606">
        <w:tc>
          <w:tcPr>
            <w:tcW w:w="2374" w:type="dxa"/>
          </w:tcPr>
          <w:p w14:paraId="7770410C" w14:textId="77777777" w:rsidR="00894606" w:rsidRPr="00FA6DA7" w:rsidRDefault="00894606" w:rsidP="00511750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Internal </w:t>
            </w:r>
            <w:r>
              <w:rPr>
                <w:sz w:val="24"/>
                <w:szCs w:val="24"/>
              </w:rPr>
              <w:t>i</w:t>
            </w:r>
            <w:r w:rsidRPr="00FA6DA7">
              <w:rPr>
                <w:sz w:val="24"/>
                <w:szCs w:val="24"/>
              </w:rPr>
              <w:t>mpact</w:t>
            </w:r>
          </w:p>
        </w:tc>
        <w:tc>
          <w:tcPr>
            <w:tcW w:w="8354" w:type="dxa"/>
          </w:tcPr>
          <w:p w14:paraId="287C6585" w14:textId="77777777" w:rsidR="00894606" w:rsidRDefault="00894606" w:rsidP="0089460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Manufacturing and operations considerations are addressed</w:t>
            </w:r>
          </w:p>
          <w:p w14:paraId="474F68F9" w14:textId="77777777" w:rsidR="00894606" w:rsidRDefault="00894606" w:rsidP="0089460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support </w:t>
            </w:r>
            <w:r w:rsidRPr="00A314E2">
              <w:rPr>
                <w:sz w:val="24"/>
                <w:szCs w:val="24"/>
              </w:rPr>
              <w:t>considerations are addressed</w:t>
            </w:r>
          </w:p>
          <w:p w14:paraId="4C7AE123" w14:textId="77777777" w:rsidR="00894606" w:rsidRDefault="00894606" w:rsidP="0089460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Sales and </w:t>
            </w:r>
            <w:r w:rsidRPr="00A314E2">
              <w:rPr>
                <w:sz w:val="24"/>
                <w:szCs w:val="24"/>
              </w:rPr>
              <w:t>support considerations are addressed</w:t>
            </w:r>
          </w:p>
          <w:p w14:paraId="211BDCE6" w14:textId="77777777" w:rsidR="00894606" w:rsidRDefault="00894606" w:rsidP="0089460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Human Resource and legal considerations are addressed</w:t>
            </w:r>
          </w:p>
          <w:p w14:paraId="44F62D95" w14:textId="77777777" w:rsidR="00894606" w:rsidRPr="00FA6DA7" w:rsidRDefault="00894606" w:rsidP="0089460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Legal and regulatory considerations are addressed</w:t>
            </w:r>
          </w:p>
        </w:tc>
      </w:tr>
      <w:tr w:rsidR="00894606" w:rsidRPr="00FA6DA7" w14:paraId="3DC5D240" w14:textId="77777777" w:rsidTr="00894606">
        <w:tc>
          <w:tcPr>
            <w:tcW w:w="2374" w:type="dxa"/>
          </w:tcPr>
          <w:p w14:paraId="29D00B3F" w14:textId="77777777" w:rsidR="00894606" w:rsidRPr="00FA6DA7" w:rsidRDefault="00894606" w:rsidP="00511750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External </w:t>
            </w:r>
            <w:r>
              <w:rPr>
                <w:sz w:val="24"/>
                <w:szCs w:val="24"/>
              </w:rPr>
              <w:t>i</w:t>
            </w:r>
            <w:r w:rsidRPr="00FA6DA7">
              <w:rPr>
                <w:sz w:val="24"/>
                <w:szCs w:val="24"/>
              </w:rPr>
              <w:t>mpact</w:t>
            </w:r>
          </w:p>
        </w:tc>
        <w:tc>
          <w:tcPr>
            <w:tcW w:w="8354" w:type="dxa"/>
          </w:tcPr>
          <w:p w14:paraId="2D4C3BCA" w14:textId="77777777" w:rsidR="00894606" w:rsidRDefault="00894606" w:rsidP="0089460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 customer and partner support considerations are addressed</w:t>
            </w:r>
          </w:p>
          <w:p w14:paraId="609E8E4C" w14:textId="77777777" w:rsidR="00894606" w:rsidRPr="00FA6DA7" w:rsidRDefault="00894606" w:rsidP="0089460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support considerations are addressed</w:t>
            </w:r>
          </w:p>
        </w:tc>
      </w:tr>
      <w:tr w:rsidR="00894606" w:rsidRPr="00FA6DA7" w14:paraId="2CBBBEAF" w14:textId="77777777" w:rsidTr="00894606">
        <w:tc>
          <w:tcPr>
            <w:tcW w:w="2374" w:type="dxa"/>
          </w:tcPr>
          <w:p w14:paraId="691FB684" w14:textId="77777777" w:rsidR="00894606" w:rsidRPr="00FA6DA7" w:rsidRDefault="00894606" w:rsidP="00511750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Cost </w:t>
            </w:r>
            <w:r>
              <w:rPr>
                <w:sz w:val="24"/>
                <w:szCs w:val="24"/>
              </w:rPr>
              <w:t>a</w:t>
            </w:r>
            <w:r w:rsidRPr="00FA6DA7">
              <w:rPr>
                <w:sz w:val="24"/>
                <w:szCs w:val="24"/>
              </w:rPr>
              <w:t>nalysis</w:t>
            </w:r>
          </w:p>
        </w:tc>
        <w:tc>
          <w:tcPr>
            <w:tcW w:w="8354" w:type="dxa"/>
          </w:tcPr>
          <w:p w14:paraId="00A9DAEC" w14:textId="77777777" w:rsidR="00894606" w:rsidRDefault="00894606" w:rsidP="0089460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Cost/Benefit analysis is performed</w:t>
            </w:r>
          </w:p>
          <w:p w14:paraId="0F40319B" w14:textId="77777777" w:rsidR="00894606" w:rsidRPr="00FA6DA7" w:rsidRDefault="00894606" w:rsidP="0089460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approval process</w:t>
            </w:r>
          </w:p>
        </w:tc>
      </w:tr>
      <w:tr w:rsidR="00894606" w:rsidRPr="00FA6DA7" w14:paraId="564DF20B" w14:textId="77777777" w:rsidTr="00894606">
        <w:tc>
          <w:tcPr>
            <w:tcW w:w="2374" w:type="dxa"/>
          </w:tcPr>
          <w:p w14:paraId="398F0778" w14:textId="77777777" w:rsidR="00894606" w:rsidRPr="00FA6DA7" w:rsidRDefault="00894606" w:rsidP="00511750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Scheduling</w:t>
            </w:r>
          </w:p>
        </w:tc>
        <w:tc>
          <w:tcPr>
            <w:tcW w:w="8354" w:type="dxa"/>
          </w:tcPr>
          <w:p w14:paraId="3F1E5827" w14:textId="77777777" w:rsidR="00894606" w:rsidRDefault="00894606" w:rsidP="0089460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Retirement activity schedules are developed</w:t>
            </w:r>
          </w:p>
          <w:p w14:paraId="0A28B254" w14:textId="77777777" w:rsidR="00894606" w:rsidRDefault="00894606" w:rsidP="0089460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Schedules are realistic and achievable</w:t>
            </w:r>
          </w:p>
        </w:tc>
      </w:tr>
      <w:tr w:rsidR="00894606" w:rsidRPr="00FA6DA7" w14:paraId="158DD3A0" w14:textId="77777777" w:rsidTr="00894606">
        <w:tc>
          <w:tcPr>
            <w:tcW w:w="2374" w:type="dxa"/>
          </w:tcPr>
          <w:p w14:paraId="074B6C50" w14:textId="77777777" w:rsidR="00894606" w:rsidRPr="00FA6DA7" w:rsidRDefault="00894606" w:rsidP="00511750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Risk </w:t>
            </w:r>
            <w:r>
              <w:rPr>
                <w:sz w:val="24"/>
                <w:szCs w:val="24"/>
              </w:rPr>
              <w:t>a</w:t>
            </w:r>
            <w:r w:rsidRPr="00FA6DA7">
              <w:rPr>
                <w:sz w:val="24"/>
                <w:szCs w:val="24"/>
              </w:rPr>
              <w:t>nalysis</w:t>
            </w:r>
          </w:p>
        </w:tc>
        <w:tc>
          <w:tcPr>
            <w:tcW w:w="8354" w:type="dxa"/>
          </w:tcPr>
          <w:p w14:paraId="7386E425" w14:textId="77777777" w:rsidR="00894606" w:rsidRDefault="00894606" w:rsidP="0089460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Risks are identified and qualified</w:t>
            </w:r>
          </w:p>
          <w:p w14:paraId="18EB4A4B" w14:textId="77777777" w:rsidR="00894606" w:rsidRPr="00FA6DA7" w:rsidRDefault="00894606" w:rsidP="0089460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Contingency responses are developed</w:t>
            </w:r>
          </w:p>
        </w:tc>
      </w:tr>
      <w:tr w:rsidR="00894606" w:rsidRPr="00FA6DA7" w14:paraId="2412BF1C" w14:textId="77777777" w:rsidTr="00894606">
        <w:tc>
          <w:tcPr>
            <w:tcW w:w="2374" w:type="dxa"/>
          </w:tcPr>
          <w:p w14:paraId="7CFC5353" w14:textId="77777777" w:rsidR="00894606" w:rsidRPr="00FA6DA7" w:rsidRDefault="00894606" w:rsidP="00511750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 success factors (CSF)</w:t>
            </w:r>
          </w:p>
        </w:tc>
        <w:tc>
          <w:tcPr>
            <w:tcW w:w="8354" w:type="dxa"/>
          </w:tcPr>
          <w:p w14:paraId="77158BD0" w14:textId="77777777" w:rsidR="00894606" w:rsidRDefault="00894606" w:rsidP="0089460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CSF are identified</w:t>
            </w:r>
          </w:p>
          <w:p w14:paraId="10A1A3BA" w14:textId="77777777" w:rsidR="00894606" w:rsidRDefault="00894606" w:rsidP="0089460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CSF measurement plan is developed</w:t>
            </w:r>
          </w:p>
        </w:tc>
      </w:tr>
    </w:tbl>
    <w:p w14:paraId="7E3A52E9" w14:textId="77777777" w:rsidR="00894606" w:rsidRDefault="00894606" w:rsidP="00894606"/>
    <w:p w14:paraId="0CDE0FE1" w14:textId="77777777" w:rsidR="00AD2667" w:rsidRDefault="00AD2667"/>
    <w:sectPr w:rsidR="00AD2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A326AD"/>
    <w:multiLevelType w:val="hybridMultilevel"/>
    <w:tmpl w:val="02D023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3942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606"/>
    <w:rsid w:val="000A00A5"/>
    <w:rsid w:val="006714B3"/>
    <w:rsid w:val="006B4BED"/>
    <w:rsid w:val="00894606"/>
    <w:rsid w:val="00AD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0C295"/>
  <w15:chartTrackingRefBased/>
  <w15:docId w15:val="{02420AA3-BF67-44F9-B94F-262CB79B5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606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4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6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6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6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6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6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6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6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6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6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6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60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94606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1</cp:revision>
  <dcterms:created xsi:type="dcterms:W3CDTF">2025-07-21T15:48:00Z</dcterms:created>
  <dcterms:modified xsi:type="dcterms:W3CDTF">2025-07-21T15:50:00Z</dcterms:modified>
</cp:coreProperties>
</file>