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34F1" w14:textId="4D897C65" w:rsidR="00F25D9D" w:rsidRPr="003F6DE4" w:rsidRDefault="00F7538A">
      <w:pPr>
        <w:rPr>
          <w:rFonts w:ascii="Calibri" w:hAnsi="Calibri" w:cs="Calibri"/>
          <w:b/>
          <w:bCs/>
          <w:sz w:val="24"/>
          <w:szCs w:val="24"/>
        </w:rPr>
      </w:pPr>
      <w:r w:rsidRPr="003F6DE4">
        <w:rPr>
          <w:rFonts w:ascii="Calibri" w:hAnsi="Calibri" w:cs="Calibri"/>
          <w:b/>
          <w:bCs/>
          <w:sz w:val="24"/>
          <w:szCs w:val="24"/>
        </w:rPr>
        <w:t>Demand Generation</w:t>
      </w:r>
      <w:r w:rsidR="00F25D9D" w:rsidRPr="003F6DE4">
        <w:rPr>
          <w:rFonts w:ascii="Calibri" w:hAnsi="Calibri" w:cs="Calibri"/>
          <w:b/>
          <w:bCs/>
          <w:sz w:val="24"/>
          <w:szCs w:val="24"/>
        </w:rPr>
        <w:t xml:space="preserve"> Plan</w:t>
      </w:r>
      <w:r w:rsidR="008C1D60" w:rsidRPr="003F6DE4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C0F0B" w:rsidRPr="00A52676" w14:paraId="6BF92855" w14:textId="77777777" w:rsidTr="00EC25E9">
        <w:tc>
          <w:tcPr>
            <w:tcW w:w="9350" w:type="dxa"/>
            <w:gridSpan w:val="2"/>
            <w:shd w:val="clear" w:color="auto" w:fill="DEEAF6" w:themeFill="accent5" w:themeFillTint="33"/>
          </w:tcPr>
          <w:p w14:paraId="291A2B3A" w14:textId="6B4C7229" w:rsidR="00CC0F0B" w:rsidRPr="00A52676" w:rsidRDefault="000C3F73" w:rsidP="004E3D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eneration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4C9460C3" w14:textId="77777777" w:rsidTr="00CC0F0B">
        <w:tc>
          <w:tcPr>
            <w:tcW w:w="2515" w:type="dxa"/>
            <w:shd w:val="clear" w:color="auto" w:fill="F2F2F2" w:themeFill="background1" w:themeFillShade="F2"/>
          </w:tcPr>
          <w:p w14:paraId="508D4408" w14:textId="3DDB0506" w:rsidR="00CC0F0B" w:rsidRPr="00A52676" w:rsidRDefault="00CC0F0B" w:rsidP="004E3DF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677CA2F" w14:textId="090F9D84" w:rsidR="00CC0F0B" w:rsidRPr="00A52676" w:rsidRDefault="00CC0F0B" w:rsidP="004E3DF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803329" w:rsidRPr="00A52676" w14:paraId="7EF257C7" w14:textId="77777777" w:rsidTr="00CC0F0B">
        <w:tc>
          <w:tcPr>
            <w:tcW w:w="2515" w:type="dxa"/>
          </w:tcPr>
          <w:p w14:paraId="7351040F" w14:textId="3070D110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bjectives</w:t>
            </w:r>
          </w:p>
        </w:tc>
        <w:tc>
          <w:tcPr>
            <w:tcW w:w="6835" w:type="dxa"/>
          </w:tcPr>
          <w:p w14:paraId="360DA3E9" w14:textId="77777777" w:rsidR="004E3DF9" w:rsidRDefault="004E3DF9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4E3DF9">
              <w:rPr>
                <w:rFonts w:ascii="Calibri" w:hAnsi="Calibri" w:cs="Calibri"/>
                <w:sz w:val="24"/>
                <w:szCs w:val="24"/>
              </w:rPr>
              <w:t xml:space="preserve">Generate awareness and drive adoption of WB-3000 among educational institutions, businesses, and government buyers. </w:t>
            </w:r>
          </w:p>
          <w:p w14:paraId="790ACB93" w14:textId="1EF848CD" w:rsidR="004E3DF9" w:rsidRDefault="004E3DF9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4E3DF9">
              <w:rPr>
                <w:rFonts w:ascii="Calibri" w:hAnsi="Calibri" w:cs="Calibri"/>
                <w:sz w:val="24"/>
                <w:szCs w:val="24"/>
              </w:rPr>
              <w:t xml:space="preserve">Achieve sales of 2000+ units in Year 1. </w:t>
            </w:r>
          </w:p>
          <w:p w14:paraId="092F8447" w14:textId="3C03CE36" w:rsidR="00803329" w:rsidRPr="00CC0F0B" w:rsidRDefault="004E3DF9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4E3DF9">
              <w:rPr>
                <w:rFonts w:ascii="Calibri" w:hAnsi="Calibri" w:cs="Calibri"/>
                <w:sz w:val="24"/>
                <w:szCs w:val="24"/>
              </w:rPr>
              <w:t>Budget: $50,000 for marketing.</w:t>
            </w:r>
          </w:p>
        </w:tc>
      </w:tr>
      <w:tr w:rsidR="00803329" w:rsidRPr="00A52676" w14:paraId="04BF6D8C" w14:textId="77777777" w:rsidTr="00CC0F0B">
        <w:tc>
          <w:tcPr>
            <w:tcW w:w="2515" w:type="dxa"/>
          </w:tcPr>
          <w:p w14:paraId="321E7224" w14:textId="528FD016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Current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rends</w:t>
            </w:r>
          </w:p>
        </w:tc>
        <w:tc>
          <w:tcPr>
            <w:tcW w:w="6835" w:type="dxa"/>
          </w:tcPr>
          <w:p w14:paraId="4E657A30" w14:textId="77777777" w:rsidR="00DF2618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Growing demand for hybrid collaboration tools. </w:t>
            </w:r>
          </w:p>
          <w:p w14:paraId="7452848B" w14:textId="77777777" w:rsidR="00DF2618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Increasing face-to-face meetings post-COVID. </w:t>
            </w:r>
          </w:p>
          <w:p w14:paraId="0860CDAF" w14:textId="7245A186" w:rsidR="00803329" w:rsidRPr="00CC0F0B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>Rising popularity of portable, multi-function devices.</w:t>
            </w:r>
          </w:p>
        </w:tc>
      </w:tr>
      <w:tr w:rsidR="00803329" w:rsidRPr="00A52676" w14:paraId="1999FB37" w14:textId="77777777" w:rsidTr="00CC0F0B">
        <w:tc>
          <w:tcPr>
            <w:tcW w:w="2515" w:type="dxa"/>
          </w:tcPr>
          <w:p w14:paraId="3EDA4576" w14:textId="65BDCED6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Primary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heme</w:t>
            </w:r>
          </w:p>
        </w:tc>
        <w:tc>
          <w:tcPr>
            <w:tcW w:w="6835" w:type="dxa"/>
          </w:tcPr>
          <w:p w14:paraId="782AB621" w14:textId="7B194593" w:rsidR="00803329" w:rsidRPr="00CC0F0B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>"Take Your Whiteboard Anywhere" – Focus on mobility, ease of collaboration, and real-time connectivity. Highlight affordability, compact design, and rich features as key differentiators.</w:t>
            </w:r>
          </w:p>
        </w:tc>
      </w:tr>
      <w:tr w:rsidR="00803329" w:rsidRPr="00A52676" w14:paraId="7D9FFE95" w14:textId="77777777" w:rsidTr="00CC0F0B">
        <w:tc>
          <w:tcPr>
            <w:tcW w:w="2515" w:type="dxa"/>
          </w:tcPr>
          <w:p w14:paraId="43471DC2" w14:textId="2214059D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Target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udience</w:t>
            </w:r>
          </w:p>
        </w:tc>
        <w:tc>
          <w:tcPr>
            <w:tcW w:w="6835" w:type="dxa"/>
          </w:tcPr>
          <w:p w14:paraId="1427CF17" w14:textId="77777777" w:rsidR="00DF2618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b/>
                <w:bCs/>
                <w:sz w:val="24"/>
                <w:szCs w:val="24"/>
              </w:rPr>
              <w:t>Primary:</w:t>
            </w:r>
            <w:r w:rsidRPr="00242E06">
              <w:rPr>
                <w:rFonts w:ascii="Calibri" w:hAnsi="Calibri" w:cs="Calibri"/>
                <w:sz w:val="24"/>
                <w:szCs w:val="24"/>
              </w:rPr>
              <w:t xml:space="preserve"> Educators, trainers, business professionals. </w:t>
            </w:r>
          </w:p>
          <w:p w14:paraId="2A0785AD" w14:textId="2C92BB4A" w:rsidR="00803329" w:rsidRPr="00CC0F0B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b/>
                <w:bCs/>
                <w:sz w:val="24"/>
                <w:szCs w:val="24"/>
              </w:rPr>
              <w:t>Secondary:</w:t>
            </w:r>
            <w:r w:rsidRPr="00242E06">
              <w:rPr>
                <w:rFonts w:ascii="Calibri" w:hAnsi="Calibri" w:cs="Calibri"/>
                <w:sz w:val="24"/>
                <w:szCs w:val="24"/>
              </w:rPr>
              <w:t xml:space="preserve"> Government employees and mobile workers. </w:t>
            </w:r>
            <w:r w:rsidRPr="00242E06">
              <w:rPr>
                <w:rFonts w:ascii="Calibri" w:hAnsi="Calibri" w:cs="Calibri"/>
                <w:sz w:val="24"/>
                <w:szCs w:val="24"/>
              </w:rPr>
              <w:br/>
              <w:t>Targeting urban metros and mid-tier cities with high remote work adoption.</w:t>
            </w:r>
          </w:p>
        </w:tc>
      </w:tr>
      <w:tr w:rsidR="00803329" w:rsidRPr="00A52676" w14:paraId="52051E0E" w14:textId="77777777" w:rsidTr="00CC0F0B">
        <w:tc>
          <w:tcPr>
            <w:tcW w:w="2515" w:type="dxa"/>
          </w:tcPr>
          <w:p w14:paraId="7DF697EE" w14:textId="4380843D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Specific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rograms or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actics</w:t>
            </w:r>
          </w:p>
        </w:tc>
        <w:tc>
          <w:tcPr>
            <w:tcW w:w="6835" w:type="dxa"/>
          </w:tcPr>
          <w:p w14:paraId="70A8DFD6" w14:textId="77777777" w:rsidR="00DF2618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Social media ads (LinkedIn, YouTube, Instagram) </w:t>
            </w:r>
          </w:p>
          <w:p w14:paraId="03FF0FF2" w14:textId="77777777" w:rsidR="00DF2618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Email marketing to educational buyers </w:t>
            </w:r>
          </w:p>
          <w:p w14:paraId="4760B87F" w14:textId="77777777" w:rsidR="00DF2618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Influencer partnerships with early adopters </w:t>
            </w:r>
          </w:p>
          <w:p w14:paraId="782F84C3" w14:textId="501EC462" w:rsidR="00803329" w:rsidRPr="00CC0F0B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>Product landing page with demo videos</w:t>
            </w:r>
          </w:p>
        </w:tc>
      </w:tr>
      <w:tr w:rsidR="00803329" w:rsidRPr="00A52676" w14:paraId="7A307626" w14:textId="77777777" w:rsidTr="00CC0F0B">
        <w:tc>
          <w:tcPr>
            <w:tcW w:w="2515" w:type="dxa"/>
          </w:tcPr>
          <w:p w14:paraId="295EEA9C" w14:textId="30D0304F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Campaign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chedule</w:t>
            </w:r>
          </w:p>
        </w:tc>
        <w:tc>
          <w:tcPr>
            <w:tcW w:w="6835" w:type="dxa"/>
          </w:tcPr>
          <w:p w14:paraId="472AAB10" w14:textId="2802A744" w:rsidR="00242E06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Pre-launch buzz: May </w:t>
            </w:r>
          </w:p>
          <w:p w14:paraId="24EACBA2" w14:textId="52CE15E4" w:rsidR="00242E06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Full campaign rollout: June–August </w:t>
            </w:r>
          </w:p>
          <w:p w14:paraId="192F4BDE" w14:textId="1A96C406" w:rsidR="00242E06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Conference promotions: July–September </w:t>
            </w:r>
          </w:p>
          <w:p w14:paraId="395B2F40" w14:textId="4C209635" w:rsidR="00803329" w:rsidRPr="00CC0F0B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>Testimonials and follow-up ads: October onward</w:t>
            </w:r>
          </w:p>
        </w:tc>
      </w:tr>
      <w:tr w:rsidR="00803329" w:rsidRPr="00A52676" w14:paraId="2DD48256" w14:textId="77777777" w:rsidTr="00CC0F0B">
        <w:tc>
          <w:tcPr>
            <w:tcW w:w="2515" w:type="dxa"/>
          </w:tcPr>
          <w:p w14:paraId="30319015" w14:textId="5729E558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ssociations 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xpert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6835" w:type="dxa"/>
          </w:tcPr>
          <w:p w14:paraId="74B04215" w14:textId="77777777" w:rsidR="00242E06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Engagement with educational tech groups, communication tech forums, and government procurement associations. </w:t>
            </w:r>
          </w:p>
          <w:p w14:paraId="78714E44" w14:textId="6587896C" w:rsidR="00803329" w:rsidRPr="00CC0F0B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Early </w:t>
            </w:r>
            <w:r w:rsidRPr="00242E06">
              <w:rPr>
                <w:rFonts w:ascii="Calibri" w:hAnsi="Calibri" w:cs="Calibri"/>
                <w:sz w:val="24"/>
                <w:szCs w:val="24"/>
              </w:rPr>
              <w:t>adopt</w:t>
            </w:r>
            <w:r w:rsidRPr="00242E06">
              <w:rPr>
                <w:rFonts w:ascii="Calibri" w:hAnsi="Calibri" w:cs="Calibri"/>
                <w:sz w:val="24"/>
                <w:szCs w:val="24"/>
              </w:rPr>
              <w:t xml:space="preserve"> testimonials from </w:t>
            </w:r>
            <w:r w:rsidR="00DF2618" w:rsidRPr="00242E06">
              <w:rPr>
                <w:rFonts w:ascii="Calibri" w:hAnsi="Calibri" w:cs="Calibri"/>
                <w:sz w:val="24"/>
                <w:szCs w:val="24"/>
              </w:rPr>
              <w:t>selected</w:t>
            </w:r>
            <w:r w:rsidRPr="00242E06">
              <w:rPr>
                <w:rFonts w:ascii="Calibri" w:hAnsi="Calibri" w:cs="Calibri"/>
                <w:sz w:val="24"/>
                <w:szCs w:val="24"/>
              </w:rPr>
              <w:t xml:space="preserve"> influencers and institutional users.</w:t>
            </w:r>
          </w:p>
        </w:tc>
      </w:tr>
      <w:tr w:rsidR="00803329" w:rsidRPr="00A52676" w14:paraId="694ED58B" w14:textId="77777777" w:rsidTr="00CC0F0B">
        <w:tc>
          <w:tcPr>
            <w:tcW w:w="2515" w:type="dxa"/>
          </w:tcPr>
          <w:p w14:paraId="4C98EBFE" w14:textId="18F26CE0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Key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racking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etrics</w:t>
            </w:r>
          </w:p>
        </w:tc>
        <w:tc>
          <w:tcPr>
            <w:tcW w:w="6835" w:type="dxa"/>
          </w:tcPr>
          <w:p w14:paraId="7857C6B6" w14:textId="77777777" w:rsidR="00242E06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- Website traffic and conversions </w:t>
            </w:r>
          </w:p>
          <w:p w14:paraId="2BFFDEF7" w14:textId="77777777" w:rsidR="00242E06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Cost per lead (CPL) </w:t>
            </w:r>
          </w:p>
          <w:p w14:paraId="02037AB0" w14:textId="77777777" w:rsidR="00242E06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Marketing Qualified Leads (MQLs) </w:t>
            </w:r>
          </w:p>
          <w:p w14:paraId="3ADC59E3" w14:textId="77777777" w:rsidR="00242E06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 xml:space="preserve">Sales conversion rates </w:t>
            </w:r>
          </w:p>
          <w:p w14:paraId="21A24571" w14:textId="70F324EC" w:rsidR="00803329" w:rsidRPr="00CC0F0B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>Customer satisfaction feedback and reviews</w:t>
            </w:r>
          </w:p>
        </w:tc>
      </w:tr>
      <w:tr w:rsidR="00803329" w:rsidRPr="00A52676" w14:paraId="616E226F" w14:textId="77777777" w:rsidTr="00CC0F0B">
        <w:tc>
          <w:tcPr>
            <w:tcW w:w="2515" w:type="dxa"/>
          </w:tcPr>
          <w:p w14:paraId="10631901" w14:textId="5CA995BA" w:rsidR="00803329" w:rsidRPr="00A52676" w:rsidRDefault="00803329" w:rsidP="004E3DF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ead</w:t>
            </w:r>
          </w:p>
        </w:tc>
        <w:tc>
          <w:tcPr>
            <w:tcW w:w="6835" w:type="dxa"/>
          </w:tcPr>
          <w:p w14:paraId="0693714C" w14:textId="187A97A6" w:rsidR="00803329" w:rsidRPr="00CC0F0B" w:rsidRDefault="00242E06" w:rsidP="004E3DF9">
            <w:pPr>
              <w:pStyle w:val="ListParagraph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242E06">
              <w:rPr>
                <w:rFonts w:ascii="Calibri" w:hAnsi="Calibri" w:cs="Calibri"/>
                <w:sz w:val="24"/>
                <w:szCs w:val="24"/>
              </w:rPr>
              <w:t>The Marketing Director at LWT will lead the demand generation efforts. The team will coordinate with sales, legal, and UX teams for execution and tracking.</w:t>
            </w:r>
          </w:p>
        </w:tc>
      </w:tr>
    </w:tbl>
    <w:p w14:paraId="78A2EFB4" w14:textId="77777777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sectPr w:rsidR="00A52676" w:rsidRPr="00A5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4419"/>
    <w:multiLevelType w:val="hybridMultilevel"/>
    <w:tmpl w:val="7AB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84D"/>
    <w:multiLevelType w:val="hybridMultilevel"/>
    <w:tmpl w:val="12B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344">
    <w:abstractNumId w:val="2"/>
  </w:num>
  <w:num w:numId="2" w16cid:durableId="141704393">
    <w:abstractNumId w:val="1"/>
  </w:num>
  <w:num w:numId="3" w16cid:durableId="126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D"/>
    <w:rsid w:val="00012D30"/>
    <w:rsid w:val="000349EB"/>
    <w:rsid w:val="00045908"/>
    <w:rsid w:val="000A00A5"/>
    <w:rsid w:val="000B1B01"/>
    <w:rsid w:val="000C3F73"/>
    <w:rsid w:val="000C71CE"/>
    <w:rsid w:val="000E3B55"/>
    <w:rsid w:val="001D401A"/>
    <w:rsid w:val="00235619"/>
    <w:rsid w:val="00242E06"/>
    <w:rsid w:val="002569F2"/>
    <w:rsid w:val="00257E24"/>
    <w:rsid w:val="00277FCF"/>
    <w:rsid w:val="00287900"/>
    <w:rsid w:val="0029149D"/>
    <w:rsid w:val="002C38B6"/>
    <w:rsid w:val="002E4CB7"/>
    <w:rsid w:val="002F5538"/>
    <w:rsid w:val="00312D72"/>
    <w:rsid w:val="003560D1"/>
    <w:rsid w:val="003F6DE4"/>
    <w:rsid w:val="00403E78"/>
    <w:rsid w:val="00407D1C"/>
    <w:rsid w:val="004D7FF4"/>
    <w:rsid w:val="004E3DF9"/>
    <w:rsid w:val="005615EE"/>
    <w:rsid w:val="005B2E91"/>
    <w:rsid w:val="00695F73"/>
    <w:rsid w:val="006A7F82"/>
    <w:rsid w:val="006C27B2"/>
    <w:rsid w:val="00706A88"/>
    <w:rsid w:val="0071682C"/>
    <w:rsid w:val="007836F5"/>
    <w:rsid w:val="0079161A"/>
    <w:rsid w:val="00800580"/>
    <w:rsid w:val="00803329"/>
    <w:rsid w:val="0083505E"/>
    <w:rsid w:val="008760C0"/>
    <w:rsid w:val="008C1D60"/>
    <w:rsid w:val="008D38EE"/>
    <w:rsid w:val="00933EE4"/>
    <w:rsid w:val="009954F2"/>
    <w:rsid w:val="009B2D92"/>
    <w:rsid w:val="009D0618"/>
    <w:rsid w:val="00A06517"/>
    <w:rsid w:val="00A52676"/>
    <w:rsid w:val="00BC0519"/>
    <w:rsid w:val="00C65BA1"/>
    <w:rsid w:val="00CC0F0B"/>
    <w:rsid w:val="00CC6604"/>
    <w:rsid w:val="00CD7FB7"/>
    <w:rsid w:val="00D669F6"/>
    <w:rsid w:val="00DA58C4"/>
    <w:rsid w:val="00DF2618"/>
    <w:rsid w:val="00E231A7"/>
    <w:rsid w:val="00E53FD2"/>
    <w:rsid w:val="00E62A96"/>
    <w:rsid w:val="00E95FE1"/>
    <w:rsid w:val="00EC0741"/>
    <w:rsid w:val="00F12A84"/>
    <w:rsid w:val="00F25D9D"/>
    <w:rsid w:val="00F7538A"/>
    <w:rsid w:val="00F93610"/>
    <w:rsid w:val="00FA3B0C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9D"/>
    <w:pPr>
      <w:ind w:left="720"/>
      <w:contextualSpacing/>
    </w:pPr>
  </w:style>
  <w:style w:type="table" w:styleId="TableGrid">
    <w:name w:val="Table Grid"/>
    <w:basedOn w:val="TableNormal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91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Pankaj Kumar</cp:lastModifiedBy>
  <cp:revision>11</cp:revision>
  <cp:lastPrinted>2023-10-06T18:55:00Z</cp:lastPrinted>
  <dcterms:created xsi:type="dcterms:W3CDTF">2023-12-18T20:48:00Z</dcterms:created>
  <dcterms:modified xsi:type="dcterms:W3CDTF">2025-07-21T15:47:00Z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95fd369819f1e46563192ef3af998b7a0bb37a96cf15aa5c02dbcd13199b5937</vt:lpwstr>
  </property>
</Properties>
</file>