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926" w:rsidRPr="001C7926" w:rsidRDefault="001C7926" w:rsidP="001C792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2D3B45"/>
          <w:kern w:val="36"/>
          <w:sz w:val="43"/>
          <w:szCs w:val="43"/>
        </w:rPr>
      </w:pPr>
      <w:r w:rsidRPr="001C7926">
        <w:rPr>
          <w:rFonts w:ascii="Helvetica" w:eastAsia="Times New Roman" w:hAnsi="Helvetica" w:cs="Times New Roman"/>
          <w:color w:val="2D3B45"/>
          <w:kern w:val="36"/>
          <w:sz w:val="43"/>
          <w:szCs w:val="43"/>
        </w:rPr>
        <w:t>Financial Accounting</w:t>
      </w:r>
    </w:p>
    <w:p w:rsidR="007D7208" w:rsidRDefault="007D7208"/>
    <w:p w:rsidR="001C7926" w:rsidRDefault="001C7926">
      <w:r>
        <w:t>FI 1: Display Chart of Accounts</w:t>
      </w:r>
    </w:p>
    <w:p w:rsidR="001C7926" w:rsidRDefault="001C7926" w:rsidP="001C7926">
      <w:r w:rsidRPr="00BD59B3">
        <w:rPr>
          <w:highlight w:val="yellow"/>
        </w:rPr>
        <w:t>Submit the above completed table (5 points)</w:t>
      </w:r>
    </w:p>
    <w:tbl>
      <w:tblPr>
        <w:tblW w:w="6751" w:type="dxa"/>
        <w:tblInd w:w="434" w:type="dxa"/>
        <w:tblLayout w:type="fixed"/>
        <w:tblLook w:val="0000" w:firstRow="0" w:lastRow="0" w:firstColumn="0" w:lastColumn="0" w:noHBand="0" w:noVBand="0"/>
      </w:tblPr>
      <w:tblGrid>
        <w:gridCol w:w="2436"/>
        <w:gridCol w:w="4315"/>
      </w:tblGrid>
      <w:tr w:rsidR="008C5652" w:rsidRPr="003F6A22" w:rsidTr="008C5652">
        <w:trPr>
          <w:trHeight w:val="300"/>
        </w:trPr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C5652" w:rsidRPr="003F6A22" w:rsidRDefault="008C5652" w:rsidP="008C5652">
            <w:pPr>
              <w:pStyle w:val="Graphic"/>
            </w:pPr>
            <w:r w:rsidRPr="003F6A22">
              <w:t>G</w:t>
            </w:r>
            <w:r>
              <w:t>/</w:t>
            </w:r>
            <w:r w:rsidRPr="003F6A22">
              <w:t>L Account Number</w:t>
            </w:r>
          </w:p>
        </w:tc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5652" w:rsidRPr="00C93225" w:rsidRDefault="008C5652" w:rsidP="008C5652">
            <w:pPr>
              <w:pStyle w:val="Graphic"/>
              <w:rPr>
                <w:color w:val="0070C0"/>
              </w:rPr>
            </w:pPr>
            <w:r w:rsidRPr="00C93225">
              <w:rPr>
                <w:color w:val="0070C0"/>
              </w:rPr>
              <w:t>G/L Account Name</w:t>
            </w:r>
          </w:p>
        </w:tc>
      </w:tr>
      <w:tr w:rsidR="008C5652" w:rsidRPr="003F6A22" w:rsidTr="008C5652">
        <w:trPr>
          <w:trHeight w:hRule="exact" w:val="432"/>
        </w:trPr>
        <w:tc>
          <w:tcPr>
            <w:tcW w:w="2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652" w:rsidRPr="003F6A22" w:rsidRDefault="008C5652" w:rsidP="008C5652">
            <w:pPr>
              <w:pStyle w:val="Graphic"/>
            </w:pPr>
            <w:r>
              <w:t>100000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5652" w:rsidRPr="00C93225" w:rsidRDefault="001D4A50" w:rsidP="008C5652">
            <w:pPr>
              <w:pStyle w:val="Graphic"/>
              <w:rPr>
                <w:color w:val="0070C0"/>
              </w:rPr>
            </w:pPr>
            <w:r w:rsidRPr="00C93225">
              <w:rPr>
                <w:color w:val="0070C0"/>
              </w:rPr>
              <w:t>Bank Account</w:t>
            </w:r>
          </w:p>
        </w:tc>
      </w:tr>
      <w:tr w:rsidR="008C5652" w:rsidRPr="003F6A22" w:rsidTr="008C5652">
        <w:trPr>
          <w:trHeight w:hRule="exact" w:val="432"/>
        </w:trPr>
        <w:tc>
          <w:tcPr>
            <w:tcW w:w="2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652" w:rsidRPr="003F6A22" w:rsidRDefault="008C5652" w:rsidP="008C5652">
            <w:pPr>
              <w:pStyle w:val="Graphic"/>
            </w:pPr>
            <w:r w:rsidRPr="003F6A22">
              <w:t>20</w:t>
            </w:r>
            <w:r>
              <w:t>0100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5652" w:rsidRPr="00C93225" w:rsidRDefault="001D4A50" w:rsidP="008C5652">
            <w:pPr>
              <w:pStyle w:val="Graphic"/>
              <w:rPr>
                <w:color w:val="0070C0"/>
              </w:rPr>
            </w:pPr>
            <w:r w:rsidRPr="00C93225">
              <w:rPr>
                <w:color w:val="0070C0"/>
              </w:rPr>
              <w:t>Inventory-Finished Goods</w:t>
            </w:r>
            <w:r w:rsidR="008C5652" w:rsidRPr="00C93225">
              <w:rPr>
                <w:color w:val="0070C0"/>
              </w:rPr>
              <w:t> </w:t>
            </w:r>
          </w:p>
        </w:tc>
      </w:tr>
      <w:tr w:rsidR="008C5652" w:rsidRPr="003F6A22" w:rsidTr="008C5652">
        <w:trPr>
          <w:trHeight w:hRule="exact" w:val="432"/>
        </w:trPr>
        <w:tc>
          <w:tcPr>
            <w:tcW w:w="24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652" w:rsidRPr="003F6A22" w:rsidRDefault="008C5652" w:rsidP="008C5652">
            <w:pPr>
              <w:pStyle w:val="Graphic"/>
            </w:pPr>
            <w:r>
              <w:t>300000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5652" w:rsidRPr="00C93225" w:rsidRDefault="001D4A50" w:rsidP="008C5652">
            <w:pPr>
              <w:pStyle w:val="Graphic"/>
              <w:rPr>
                <w:color w:val="0070C0"/>
              </w:rPr>
            </w:pPr>
            <w:r w:rsidRPr="00C93225">
              <w:rPr>
                <w:color w:val="0070C0"/>
              </w:rPr>
              <w:t>Payables-Trade Accounts</w:t>
            </w:r>
            <w:r w:rsidR="008C5652" w:rsidRPr="00C93225">
              <w:rPr>
                <w:color w:val="0070C0"/>
              </w:rPr>
              <w:t> </w:t>
            </w:r>
          </w:p>
        </w:tc>
      </w:tr>
      <w:tr w:rsidR="008C5652" w:rsidRPr="003F6A22" w:rsidTr="008C5652">
        <w:trPr>
          <w:trHeight w:hRule="exact" w:val="432"/>
        </w:trPr>
        <w:tc>
          <w:tcPr>
            <w:tcW w:w="24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652" w:rsidRPr="003F6A22" w:rsidRDefault="008C5652" w:rsidP="008C5652">
            <w:pPr>
              <w:pStyle w:val="Graphic"/>
            </w:pPr>
            <w:r w:rsidRPr="003F6A22">
              <w:t>310</w:t>
            </w:r>
            <w:r>
              <w:t>000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5652" w:rsidRPr="00C93225" w:rsidRDefault="001D4A50" w:rsidP="008C5652">
            <w:pPr>
              <w:pStyle w:val="Graphic"/>
              <w:rPr>
                <w:color w:val="0070C0"/>
              </w:rPr>
            </w:pPr>
            <w:r w:rsidRPr="00C93225">
              <w:rPr>
                <w:color w:val="0070C0"/>
              </w:rPr>
              <w:t>Goods Receipt / Invoice Receipt Account</w:t>
            </w:r>
            <w:r w:rsidR="008C5652" w:rsidRPr="00C93225">
              <w:rPr>
                <w:color w:val="0070C0"/>
              </w:rPr>
              <w:t> </w:t>
            </w:r>
          </w:p>
        </w:tc>
      </w:tr>
      <w:tr w:rsidR="008C5652" w:rsidRPr="003F6A22" w:rsidTr="008C5652">
        <w:trPr>
          <w:trHeight w:hRule="exact" w:val="432"/>
        </w:trPr>
        <w:tc>
          <w:tcPr>
            <w:tcW w:w="24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652" w:rsidRPr="003F6A22" w:rsidRDefault="008C5652" w:rsidP="008C5652">
            <w:pPr>
              <w:pStyle w:val="Graphic"/>
            </w:pPr>
            <w:r>
              <w:t>600000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5652" w:rsidRPr="00C93225" w:rsidRDefault="001D4A50" w:rsidP="008C5652">
            <w:pPr>
              <w:pStyle w:val="Graphic"/>
              <w:rPr>
                <w:color w:val="0070C0"/>
              </w:rPr>
            </w:pPr>
            <w:r w:rsidRPr="00C93225">
              <w:rPr>
                <w:color w:val="0070C0"/>
              </w:rPr>
              <w:t>Sales Revenue</w:t>
            </w:r>
          </w:p>
        </w:tc>
      </w:tr>
      <w:tr w:rsidR="008C5652" w:rsidRPr="003F6A22" w:rsidTr="008C5652">
        <w:trPr>
          <w:trHeight w:hRule="exact" w:val="432"/>
        </w:trPr>
        <w:tc>
          <w:tcPr>
            <w:tcW w:w="24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652" w:rsidRPr="003F6A22" w:rsidRDefault="008C5652" w:rsidP="008C5652">
            <w:pPr>
              <w:pStyle w:val="Graphic"/>
            </w:pPr>
            <w:r>
              <w:t>700000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5652" w:rsidRPr="00C93225" w:rsidRDefault="001D4A50" w:rsidP="008C5652">
            <w:pPr>
              <w:pStyle w:val="Graphic"/>
              <w:rPr>
                <w:color w:val="0070C0"/>
              </w:rPr>
            </w:pPr>
            <w:r w:rsidRPr="00C93225">
              <w:rPr>
                <w:color w:val="0070C0"/>
              </w:rPr>
              <w:t>Labor Expense</w:t>
            </w:r>
          </w:p>
        </w:tc>
      </w:tr>
      <w:tr w:rsidR="008C5652" w:rsidRPr="003F6A22" w:rsidTr="008C5652">
        <w:trPr>
          <w:trHeight w:hRule="exact" w:val="432"/>
        </w:trPr>
        <w:tc>
          <w:tcPr>
            <w:tcW w:w="24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652" w:rsidRPr="003F6A22" w:rsidRDefault="008C5652" w:rsidP="008C5652">
            <w:pPr>
              <w:pStyle w:val="Graphic"/>
            </w:pPr>
            <w:r>
              <w:t>720300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5652" w:rsidRPr="00C93225" w:rsidRDefault="001D4A50" w:rsidP="008C5652">
            <w:pPr>
              <w:pStyle w:val="Graphic"/>
              <w:rPr>
                <w:color w:val="0070C0"/>
              </w:rPr>
            </w:pPr>
            <w:r w:rsidRPr="00C93225">
              <w:rPr>
                <w:color w:val="0070C0"/>
              </w:rPr>
              <w:t>Semi-Finished Consumption Expense</w:t>
            </w:r>
          </w:p>
        </w:tc>
      </w:tr>
      <w:tr w:rsidR="008C5652" w:rsidRPr="003F6A22" w:rsidTr="008C5652">
        <w:trPr>
          <w:trHeight w:hRule="exact" w:val="432"/>
        </w:trPr>
        <w:tc>
          <w:tcPr>
            <w:tcW w:w="24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652" w:rsidRPr="003F6A22" w:rsidRDefault="008C5652" w:rsidP="008C5652">
            <w:pPr>
              <w:pStyle w:val="Graphic"/>
            </w:pPr>
            <w:r>
              <w:t>740300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5652" w:rsidRPr="00C93225" w:rsidRDefault="001D4A50" w:rsidP="008C5652">
            <w:pPr>
              <w:pStyle w:val="Graphic"/>
              <w:rPr>
                <w:color w:val="0070C0"/>
              </w:rPr>
            </w:pPr>
            <w:r w:rsidRPr="00C93225">
              <w:rPr>
                <w:color w:val="0070C0"/>
              </w:rPr>
              <w:t>Rent Expense</w:t>
            </w:r>
          </w:p>
        </w:tc>
      </w:tr>
      <w:tr w:rsidR="008C5652" w:rsidRPr="003F6A22" w:rsidTr="008C5652">
        <w:trPr>
          <w:trHeight w:hRule="exact" w:val="432"/>
        </w:trPr>
        <w:tc>
          <w:tcPr>
            <w:tcW w:w="24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652" w:rsidRPr="003F6A22" w:rsidRDefault="008C5652" w:rsidP="008C5652">
            <w:pPr>
              <w:pStyle w:val="Graphic"/>
            </w:pPr>
            <w:r w:rsidRPr="003F6A22">
              <w:t>7</w:t>
            </w:r>
            <w:r>
              <w:t>41500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5652" w:rsidRPr="00C93225" w:rsidRDefault="001D4A50" w:rsidP="008C5652">
            <w:pPr>
              <w:pStyle w:val="Graphic"/>
              <w:rPr>
                <w:color w:val="0070C0"/>
              </w:rPr>
            </w:pPr>
            <w:r w:rsidRPr="00C93225">
              <w:rPr>
                <w:color w:val="0070C0"/>
              </w:rPr>
              <w:t>Utilities (electricity &amp; phone) Expense</w:t>
            </w:r>
          </w:p>
        </w:tc>
      </w:tr>
      <w:tr w:rsidR="008C5652" w:rsidRPr="003F6A22" w:rsidTr="008C5652">
        <w:trPr>
          <w:trHeight w:hRule="exact" w:val="432"/>
        </w:trPr>
        <w:tc>
          <w:tcPr>
            <w:tcW w:w="24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5652" w:rsidRPr="003F6A22" w:rsidRDefault="008C5652" w:rsidP="008C5652">
            <w:pPr>
              <w:pStyle w:val="Graphic"/>
            </w:pPr>
            <w:r w:rsidRPr="003F6A22">
              <w:t>7</w:t>
            </w:r>
            <w:r>
              <w:t>70000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C5652" w:rsidRPr="00C93225" w:rsidRDefault="001D4A50" w:rsidP="008C5652">
            <w:pPr>
              <w:pStyle w:val="Graphic"/>
              <w:rPr>
                <w:color w:val="0070C0"/>
              </w:rPr>
            </w:pPr>
            <w:r w:rsidRPr="00C93225">
              <w:rPr>
                <w:color w:val="0070C0"/>
              </w:rPr>
              <w:t>Research and Development</w:t>
            </w:r>
          </w:p>
        </w:tc>
      </w:tr>
    </w:tbl>
    <w:p w:rsidR="001C7926" w:rsidRDefault="001C7926"/>
    <w:p w:rsidR="001C7926" w:rsidRDefault="001C7926" w:rsidP="001C7926">
      <w:r>
        <w:t xml:space="preserve">FI 2: </w:t>
      </w:r>
      <w:r w:rsidRPr="008B7DFD">
        <w:t>Display Chart of Accounts</w:t>
      </w:r>
      <w:r>
        <w:t xml:space="preserve"> II</w:t>
      </w:r>
    </w:p>
    <w:p w:rsidR="001C7926" w:rsidRDefault="001C7926" w:rsidP="001C7926">
      <w:r>
        <w:rPr>
          <w:highlight w:val="yellow"/>
        </w:rPr>
        <w:t>Submit answers to the following questions:</w:t>
      </w:r>
      <w:r>
        <w:rPr>
          <w:highlight w:val="yellow"/>
        </w:rPr>
        <w:br/>
      </w:r>
      <w:r w:rsidRPr="00BD59B3">
        <w:rPr>
          <w:highlight w:val="yellow"/>
        </w:rPr>
        <w:t>How does this information differ from the information in Exercise FI 1? What are the company codes this chart of accounts is assigned to?</w:t>
      </w:r>
      <w:r>
        <w:tab/>
        <w:t xml:space="preserve"> </w:t>
      </w:r>
      <w:r w:rsidRPr="00BD59B3">
        <w:rPr>
          <w:highlight w:val="yellow"/>
        </w:rPr>
        <w:t>(5 points)</w:t>
      </w:r>
    </w:p>
    <w:p w:rsidR="00DA2CB5" w:rsidRPr="00C93225" w:rsidRDefault="00DA2CB5" w:rsidP="00DA2CB5">
      <w:pPr>
        <w:rPr>
          <w:color w:val="0070C0"/>
        </w:rPr>
      </w:pPr>
      <w:r w:rsidRPr="00C93225">
        <w:rPr>
          <w:color w:val="0070C0"/>
        </w:rPr>
        <w:t>The previous exercise shows all the charts of accounts for Global Bike</w:t>
      </w:r>
      <w:r w:rsidR="009D5B9B" w:rsidRPr="00C93225">
        <w:rPr>
          <w:color w:val="0070C0"/>
        </w:rPr>
        <w:t>. They</w:t>
      </w:r>
      <w:r w:rsidRPr="00C93225">
        <w:rPr>
          <w:color w:val="0070C0"/>
        </w:rPr>
        <w:t xml:space="preserve"> just </w:t>
      </w:r>
      <w:proofErr w:type="gramStart"/>
      <w:r w:rsidRPr="00C93225">
        <w:rPr>
          <w:color w:val="0070C0"/>
        </w:rPr>
        <w:t>provides</w:t>
      </w:r>
      <w:proofErr w:type="gramEnd"/>
      <w:r w:rsidRPr="00C93225">
        <w:rPr>
          <w:color w:val="0070C0"/>
        </w:rPr>
        <w:t xml:space="preserve"> the complete list of charts of account</w:t>
      </w:r>
      <w:r w:rsidR="009D5B9B" w:rsidRPr="00C93225">
        <w:rPr>
          <w:color w:val="0070C0"/>
        </w:rPr>
        <w:t xml:space="preserve"> and account names</w:t>
      </w:r>
      <w:r w:rsidRPr="00C93225">
        <w:rPr>
          <w:color w:val="0070C0"/>
        </w:rPr>
        <w:t xml:space="preserve">. Whereas, in the current steps, this provides all the information about the chart of account </w:t>
      </w:r>
      <w:proofErr w:type="spellStart"/>
      <w:r w:rsidR="00BF0FA8" w:rsidRPr="00C93225">
        <w:rPr>
          <w:color w:val="0070C0"/>
        </w:rPr>
        <w:t>ie</w:t>
      </w:r>
      <w:proofErr w:type="spellEnd"/>
      <w:r w:rsidR="00BF0FA8" w:rsidRPr="00C93225">
        <w:rPr>
          <w:color w:val="0070C0"/>
        </w:rPr>
        <w:t xml:space="preserve"> G/L account and their</w:t>
      </w:r>
      <w:r w:rsidRPr="00C93225">
        <w:rPr>
          <w:color w:val="0070C0"/>
        </w:rPr>
        <w:t xml:space="preserve"> associated company code </w:t>
      </w:r>
      <w:r w:rsidR="009D5B9B" w:rsidRPr="00C93225">
        <w:rPr>
          <w:color w:val="0070C0"/>
        </w:rPr>
        <w:t>(</w:t>
      </w:r>
      <w:r w:rsidR="009D5B9B" w:rsidRPr="00C93225">
        <w:rPr>
          <w:color w:val="0070C0"/>
        </w:rPr>
        <w:t>DE00</w:t>
      </w:r>
      <w:r w:rsidR="009D5B9B" w:rsidRPr="00C93225">
        <w:rPr>
          <w:color w:val="0070C0"/>
        </w:rPr>
        <w:t xml:space="preserve"> and </w:t>
      </w:r>
      <w:r w:rsidR="009D5B9B" w:rsidRPr="00C93225">
        <w:rPr>
          <w:color w:val="0070C0"/>
        </w:rPr>
        <w:t>US00</w:t>
      </w:r>
      <w:r w:rsidR="009D5B9B" w:rsidRPr="00C93225">
        <w:rPr>
          <w:color w:val="0070C0"/>
        </w:rPr>
        <w:t xml:space="preserve">) </w:t>
      </w:r>
      <w:r w:rsidRPr="00C93225">
        <w:rPr>
          <w:color w:val="0070C0"/>
        </w:rPr>
        <w:t>and other related details for each G/L Account.</w:t>
      </w:r>
    </w:p>
    <w:p w:rsidR="00DA2CB5" w:rsidRPr="00C93225" w:rsidRDefault="00DA2CB5" w:rsidP="00DA2CB5">
      <w:pPr>
        <w:rPr>
          <w:color w:val="0070C0"/>
        </w:rPr>
      </w:pPr>
      <w:r w:rsidRPr="00C93225">
        <w:rPr>
          <w:color w:val="0070C0"/>
        </w:rPr>
        <w:t>This chart of account is assigned to 2 company code:</w:t>
      </w:r>
    </w:p>
    <w:p w:rsidR="00DA2CB5" w:rsidRPr="00C93225" w:rsidRDefault="00DA2CB5" w:rsidP="00DA2CB5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0070C0"/>
          <w:sz w:val="22"/>
          <w:lang w:eastAsia="en-US"/>
        </w:rPr>
      </w:pPr>
      <w:r w:rsidRPr="00C93225">
        <w:rPr>
          <w:rFonts w:asciiTheme="minorHAnsi" w:eastAsiaTheme="minorHAnsi" w:hAnsiTheme="minorHAnsi" w:cstheme="minorBidi"/>
          <w:color w:val="0070C0"/>
          <w:sz w:val="22"/>
          <w:lang w:eastAsia="en-US"/>
        </w:rPr>
        <w:t>DE00 – Global Bike Germany GmbH</w:t>
      </w:r>
    </w:p>
    <w:p w:rsidR="00DA2CB5" w:rsidRPr="00C93225" w:rsidRDefault="00DA2CB5" w:rsidP="00DA2CB5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color w:val="0070C0"/>
          <w:sz w:val="22"/>
          <w:lang w:eastAsia="en-US"/>
        </w:rPr>
      </w:pPr>
      <w:r w:rsidRPr="00C93225">
        <w:rPr>
          <w:rFonts w:asciiTheme="minorHAnsi" w:eastAsiaTheme="minorHAnsi" w:hAnsiTheme="minorHAnsi" w:cstheme="minorBidi"/>
          <w:color w:val="0070C0"/>
          <w:sz w:val="22"/>
          <w:lang w:eastAsia="en-US"/>
        </w:rPr>
        <w:t>US00 – Global Bike Inc.</w:t>
      </w:r>
    </w:p>
    <w:p w:rsidR="001C7926" w:rsidRDefault="001C7926"/>
    <w:p w:rsidR="001C7926" w:rsidRDefault="001C7926"/>
    <w:p w:rsidR="005B35A4" w:rsidRDefault="005B35A4"/>
    <w:p w:rsidR="005B35A4" w:rsidRDefault="005B35A4"/>
    <w:p w:rsidR="001C7926" w:rsidRDefault="001C7926">
      <w:r>
        <w:lastRenderedPageBreak/>
        <w:t>FI 3: Display</w:t>
      </w:r>
      <w:r w:rsidRPr="008B7DFD">
        <w:t xml:space="preserve"> General Ledger Account</w:t>
      </w:r>
    </w:p>
    <w:p w:rsidR="00CE2A55" w:rsidRPr="00BD59B3" w:rsidRDefault="00CE2A55" w:rsidP="00CE2A55">
      <w:pPr>
        <w:framePr w:hSpace="141" w:wrap="around" w:vAnchor="text" w:hAnchor="margin" w:x="36" w:y="176"/>
        <w:rPr>
          <w:highlight w:val="yellow"/>
        </w:rPr>
      </w:pPr>
      <w:r w:rsidRPr="00BD59B3">
        <w:rPr>
          <w:highlight w:val="yellow"/>
        </w:rPr>
        <w:t>Submit answers to the following questions (10 points)</w:t>
      </w:r>
    </w:p>
    <w:p w:rsidR="00CE2A55" w:rsidRPr="00BD59B3" w:rsidRDefault="00CE2A55" w:rsidP="00CE2A55">
      <w:pPr>
        <w:framePr w:hSpace="141" w:wrap="around" w:vAnchor="text" w:hAnchor="margin" w:x="36" w:y="176"/>
        <w:rPr>
          <w:highlight w:val="yellow"/>
        </w:rPr>
      </w:pPr>
      <w:r w:rsidRPr="00BD59B3">
        <w:rPr>
          <w:highlight w:val="yellow"/>
        </w:rPr>
        <w:t>What Account Group is this G/L account assigned to?</w:t>
      </w:r>
    </w:p>
    <w:p w:rsidR="00CE2A55" w:rsidRPr="00C93225" w:rsidRDefault="00C93225" w:rsidP="00CE2A55">
      <w:pPr>
        <w:framePr w:hSpace="141" w:wrap="around" w:vAnchor="text" w:hAnchor="margin" w:x="36" w:y="176"/>
        <w:rPr>
          <w:color w:val="0070C0"/>
        </w:rPr>
      </w:pPr>
      <w:r w:rsidRPr="00C93225">
        <w:rPr>
          <w:color w:val="0070C0"/>
        </w:rPr>
        <w:t>LA Liquid Asset</w:t>
      </w:r>
      <w:r w:rsidR="00C34A60">
        <w:rPr>
          <w:color w:val="0070C0"/>
        </w:rPr>
        <w:t>s</w:t>
      </w:r>
    </w:p>
    <w:p w:rsidR="00CE2A55" w:rsidRPr="00BD59B3" w:rsidRDefault="00CE2A55" w:rsidP="00CE2A55">
      <w:pPr>
        <w:framePr w:hSpace="141" w:wrap="around" w:vAnchor="text" w:hAnchor="margin" w:x="36" w:y="176"/>
        <w:rPr>
          <w:highlight w:val="yellow"/>
        </w:rPr>
      </w:pPr>
      <w:r w:rsidRPr="00BD59B3">
        <w:rPr>
          <w:highlight w:val="yellow"/>
        </w:rPr>
        <w:t>Is this account a Profit and Loss Statement account or a Balance Sheet account?</w:t>
      </w:r>
    </w:p>
    <w:p w:rsidR="00CE2A55" w:rsidRPr="00066220" w:rsidRDefault="00C93225" w:rsidP="00CE2A55">
      <w:pPr>
        <w:framePr w:hSpace="141" w:wrap="around" w:vAnchor="text" w:hAnchor="margin" w:x="36" w:y="176"/>
        <w:rPr>
          <w:u w:val="single"/>
        </w:rPr>
      </w:pPr>
      <w:r w:rsidRPr="00C93225">
        <w:rPr>
          <w:color w:val="0070C0"/>
        </w:rPr>
        <w:t>Balance Sheet account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</w:p>
    <w:p w:rsidR="00CE2A55" w:rsidRDefault="00CE2A55" w:rsidP="00CE2A55">
      <w:pPr>
        <w:framePr w:hSpace="141" w:wrap="around" w:vAnchor="text" w:hAnchor="margin" w:x="36" w:y="176"/>
        <w:rPr>
          <w:highlight w:val="yellow"/>
        </w:rPr>
      </w:pPr>
      <w:r w:rsidRPr="00BD59B3">
        <w:rPr>
          <w:highlight w:val="yellow"/>
        </w:rPr>
        <w:t>What is the account currency?</w:t>
      </w:r>
    </w:p>
    <w:p w:rsidR="00C93225" w:rsidRPr="00C93225" w:rsidRDefault="00C93225" w:rsidP="00CE2A55">
      <w:pPr>
        <w:framePr w:hSpace="141" w:wrap="around" w:vAnchor="text" w:hAnchor="margin" w:x="36" w:y="176"/>
        <w:rPr>
          <w:color w:val="0070C0"/>
        </w:rPr>
      </w:pPr>
      <w:r w:rsidRPr="00C93225">
        <w:rPr>
          <w:color w:val="0070C0"/>
        </w:rPr>
        <w:t>United States Dollar</w:t>
      </w:r>
    </w:p>
    <w:p w:rsidR="00C34A60" w:rsidRDefault="00C34A60" w:rsidP="00066220">
      <w:pPr>
        <w:rPr>
          <w:highlight w:val="yellow"/>
        </w:rPr>
      </w:pPr>
    </w:p>
    <w:p w:rsidR="00066220" w:rsidRDefault="00C34A60" w:rsidP="00066220">
      <w:pPr>
        <w:rPr>
          <w:u w:val="single"/>
        </w:rPr>
      </w:pPr>
      <w:r w:rsidRPr="00BD59B3">
        <w:rPr>
          <w:highlight w:val="yellow"/>
        </w:rPr>
        <w:t>Repeat the same procedure for the same G/L account, but for the German Global Bike Company Code (</w:t>
      </w:r>
      <w:r w:rsidRPr="00BD59B3">
        <w:rPr>
          <w:b/>
          <w:highlight w:val="yellow"/>
        </w:rPr>
        <w:t>DE00</w:t>
      </w:r>
      <w:r w:rsidRPr="00BD59B3">
        <w:rPr>
          <w:highlight w:val="yellow"/>
        </w:rPr>
        <w:t>).</w:t>
      </w:r>
    </w:p>
    <w:p w:rsidR="00CE2A55" w:rsidRPr="00066220" w:rsidRDefault="00066220" w:rsidP="00CE2A55">
      <w:pPr>
        <w:rPr>
          <w:highlight w:val="yellow"/>
        </w:rPr>
      </w:pPr>
      <w:r w:rsidRPr="00BD59B3">
        <w:rPr>
          <w:highlight w:val="yellow"/>
        </w:rPr>
        <w:t>What differences did you find?</w:t>
      </w:r>
    </w:p>
    <w:p w:rsidR="00066220" w:rsidRPr="00C34A60" w:rsidRDefault="00C34A60" w:rsidP="00CE2A55">
      <w:pPr>
        <w:rPr>
          <w:color w:val="0070C0"/>
        </w:rPr>
      </w:pPr>
      <w:r>
        <w:rPr>
          <w:color w:val="0070C0"/>
        </w:rPr>
        <w:t xml:space="preserve">The account currency </w:t>
      </w:r>
      <w:r w:rsidRPr="00C34A60">
        <w:rPr>
          <w:color w:val="0070C0"/>
        </w:rPr>
        <w:t>changed to European Euro.</w:t>
      </w:r>
    </w:p>
    <w:p w:rsidR="00CE2A55" w:rsidRDefault="00CE2A55" w:rsidP="00CE2A55"/>
    <w:p w:rsidR="001C7926" w:rsidRDefault="001C7926">
      <w:r>
        <w:t>FI 4: Review Reconciliation Account</w:t>
      </w:r>
    </w:p>
    <w:p w:rsidR="001C7926" w:rsidRDefault="001C7926" w:rsidP="001C7926">
      <w:r w:rsidRPr="002B624F">
        <w:rPr>
          <w:highlight w:val="yellow"/>
        </w:rPr>
        <w:t>Submit a screen shot of the Customer Line Item Display Screen (2.5 points)</w:t>
      </w:r>
    </w:p>
    <w:p w:rsidR="001C7926" w:rsidRDefault="00E0773F">
      <w:r>
        <w:rPr>
          <w:noProof/>
        </w:rPr>
        <w:lastRenderedPageBreak/>
        <w:drawing>
          <wp:inline distT="0" distB="0" distL="0" distR="0" wp14:anchorId="7F0111C0" wp14:editId="13D672E4">
            <wp:extent cx="5943600" cy="489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60" w:rsidRDefault="00B53C60" w:rsidP="001C7926">
      <w:pPr>
        <w:rPr>
          <w:highlight w:val="yellow"/>
        </w:rPr>
      </w:pPr>
    </w:p>
    <w:p w:rsidR="00B53C60" w:rsidRDefault="00B53C60" w:rsidP="001C7926">
      <w:pPr>
        <w:rPr>
          <w:highlight w:val="yellow"/>
        </w:rPr>
      </w:pPr>
    </w:p>
    <w:p w:rsidR="001C7926" w:rsidRDefault="001C7926" w:rsidP="001C7926">
      <w:r w:rsidRPr="002B624F">
        <w:rPr>
          <w:highlight w:val="yellow"/>
        </w:rPr>
        <w:t xml:space="preserve">Submit a screen shot of </w:t>
      </w:r>
      <w:r>
        <w:rPr>
          <w:highlight w:val="yellow"/>
        </w:rPr>
        <w:t>G/L Account Line Item Display G/L View</w:t>
      </w:r>
      <w:r w:rsidRPr="002B624F">
        <w:rPr>
          <w:highlight w:val="yellow"/>
        </w:rPr>
        <w:t xml:space="preserve"> (2.5 points)</w:t>
      </w:r>
    </w:p>
    <w:p w:rsidR="00E0773F" w:rsidRDefault="00F444BF" w:rsidP="001C7926">
      <w:r>
        <w:rPr>
          <w:noProof/>
        </w:rPr>
        <w:lastRenderedPageBreak/>
        <w:drawing>
          <wp:inline distT="0" distB="0" distL="0" distR="0" wp14:anchorId="5A65FDCE" wp14:editId="4D982FA0">
            <wp:extent cx="5838825" cy="470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60" w:rsidRDefault="00B53C60" w:rsidP="001C7926">
      <w:pPr>
        <w:rPr>
          <w:highlight w:val="yellow"/>
        </w:rPr>
      </w:pPr>
    </w:p>
    <w:p w:rsidR="00B53C60" w:rsidRDefault="00B53C60" w:rsidP="001C7926">
      <w:pPr>
        <w:rPr>
          <w:highlight w:val="yellow"/>
        </w:rPr>
      </w:pPr>
    </w:p>
    <w:p w:rsidR="001C7926" w:rsidRDefault="001C7926" w:rsidP="001C7926">
      <w:bookmarkStart w:id="0" w:name="_GoBack"/>
      <w:bookmarkEnd w:id="0"/>
      <w:r w:rsidRPr="002B624F">
        <w:rPr>
          <w:highlight w:val="yellow"/>
        </w:rPr>
        <w:t xml:space="preserve">Submit a screen shot of </w:t>
      </w:r>
      <w:r>
        <w:rPr>
          <w:highlight w:val="yellow"/>
        </w:rPr>
        <w:t>Display Document: Data Entry View</w:t>
      </w:r>
      <w:r w:rsidRPr="002B624F">
        <w:rPr>
          <w:highlight w:val="yellow"/>
        </w:rPr>
        <w:t xml:space="preserve"> (2.5 points)</w:t>
      </w:r>
    </w:p>
    <w:p w:rsidR="001C7926" w:rsidRDefault="00F444BF">
      <w:r>
        <w:rPr>
          <w:noProof/>
        </w:rPr>
        <w:lastRenderedPageBreak/>
        <w:drawing>
          <wp:inline distT="0" distB="0" distL="0" distR="0" wp14:anchorId="78661EFE" wp14:editId="29977134">
            <wp:extent cx="589597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26" w:rsidRDefault="001C7926"/>
    <w:sectPr w:rsidR="001C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7369"/>
    <w:multiLevelType w:val="hybridMultilevel"/>
    <w:tmpl w:val="7AEAE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26"/>
    <w:rsid w:val="00066220"/>
    <w:rsid w:val="001C7926"/>
    <w:rsid w:val="001D4A50"/>
    <w:rsid w:val="005B35A4"/>
    <w:rsid w:val="007D7208"/>
    <w:rsid w:val="008C5652"/>
    <w:rsid w:val="009D5B9B"/>
    <w:rsid w:val="00B53C60"/>
    <w:rsid w:val="00BF0FA8"/>
    <w:rsid w:val="00C34A60"/>
    <w:rsid w:val="00C93225"/>
    <w:rsid w:val="00CE2A55"/>
    <w:rsid w:val="00DA2CB5"/>
    <w:rsid w:val="00DE46B0"/>
    <w:rsid w:val="00E0773F"/>
    <w:rsid w:val="00F4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C9CD"/>
  <w15:chartTrackingRefBased/>
  <w15:docId w15:val="{BC435607-F22F-4B71-868E-132B2267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9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9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raphic">
    <w:name w:val="Graphic"/>
    <w:basedOn w:val="Normal"/>
    <w:rsid w:val="008C5652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lang w:eastAsia="de-DE"/>
    </w:rPr>
  </w:style>
  <w:style w:type="paragraph" w:styleId="ListParagraph">
    <w:name w:val="List Paragraph"/>
    <w:basedOn w:val="Normal"/>
    <w:uiPriority w:val="34"/>
    <w:qFormat/>
    <w:rsid w:val="00DA2CB5"/>
    <w:pPr>
      <w:spacing w:before="120" w:after="120" w:line="276" w:lineRule="auto"/>
      <w:ind w:left="720"/>
      <w:contextualSpacing/>
    </w:pPr>
    <w:rPr>
      <w:rFonts w:ascii="Times New Roman" w:eastAsia="Times New Roman" w:hAnsi="Times New Roman" w:cs="Times New Roman"/>
      <w:sz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48</cp:revision>
  <dcterms:created xsi:type="dcterms:W3CDTF">2018-03-23T19:46:00Z</dcterms:created>
  <dcterms:modified xsi:type="dcterms:W3CDTF">2018-03-23T21:25:00Z</dcterms:modified>
</cp:coreProperties>
</file>