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60"/>
        <w:jc w:val="center"/>
      </w:pPr>
      <w:r>
        <w:rPr>
          <w:rFonts w:ascii="Arial" w:cs="Arial" w:eastAsia="Arial" w:hAnsi="Arial"/>
          <w:b/>
          <w:bCs/>
          <w:color w:val="0052CC"/>
          <w:sz w:val="80"/>
          <w:szCs w:val="80"/>
        </w:rPr>
        <w:t xml:space="preserve">TokenFin</w:t>
      </w:r>
    </w:p>
    <w:p>
      <w:pPr>
        <w:spacing w:after="120"/>
        <w:jc w:val="center"/>
      </w:pPr>
      <w:r>
        <w:rPr>
          <w:rFonts w:ascii="Arial" w:cs="Arial" w:eastAsia="Arial" w:hAnsi="Arial"/>
          <w:color w:val="00857D"/>
          <w:sz w:val="36"/>
          <w:szCs w:val="36"/>
        </w:rPr>
        <w:t xml:space="preserve">Backend &amp; SDK — Code Documentation</w:t>
      </w:r>
    </w:p>
    <w:p>
      <w:pPr>
        <w:spacing w:after="480"/>
        <w:jc w:val="center"/>
      </w:pPr>
      <w:r>
        <w:rPr>
          <w:rFonts w:ascii="Arial" w:cs="Arial" w:eastAsia="Arial" w:hAnsi="Arial"/>
          <w:color w:val="5E6C84"/>
          <w:sz w:val="24"/>
          <w:szCs w:val="24"/>
        </w:rPr>
        <w:t xml:space="preserve">Architecture  |  Services  |  Data Flows  |  API Reference</w:t>
      </w:r>
    </w:p>
    <w:p>
      <w:pPr>
        <w:jc w:val="center"/>
      </w:pPr>
      <w:r>
        <w:rPr>
          <w:rFonts w:ascii="Arial" w:cs="Arial" w:eastAsia="Arial" w:hAnsi="Arial"/>
          <w:i/>
          <w:iCs/>
          <w:color w:val="7A869A"/>
          <w:sz w:val="22"/>
          <w:szCs w:val="22"/>
        </w:rPr>
        <w:t xml:space="preserve">Version 1.0  ·  June 2026</w:t>
      </w:r>
    </w:p>
    <w:p>
      <w:r>
        <w:br w:type="page"/>
      </w:r>
    </w:p>
    <w:p>
      <w:pPr>
        <w:pStyle w:val="Heading1"/>
        <w:spacing w:after="160" w:before="400"/>
      </w:pPr>
      <w:r>
        <w:rPr>
          <w:rFonts w:ascii="Arial" w:cs="Arial" w:eastAsia="Arial" w:hAnsi="Arial"/>
          <w:b/>
          <w:bCs/>
          <w:color w:val="172B4D"/>
          <w:sz w:val="36"/>
          <w:szCs w:val="36"/>
        </w:rPr>
        <w:t xml:space="preserve">1. Project Overview</w:t>
      </w:r>
    </w:p>
    <w:p>
      <w:pPr>
        <w:spacing w:after="80" w:before="60"/>
      </w:pPr>
      <w:r>
        <w:rPr>
          <w:rFonts w:ascii="Arial" w:cs="Arial" w:eastAsia="Arial" w:hAnsi="Arial"/>
          <w:color w:val="172B4D"/>
          <w:sz w:val="22"/>
          <w:szCs w:val="22"/>
        </w:rPr>
        <w:t xml:space="preserve">TokenFin is an LLM Cost Attribution and FinOps platform. It ingests API usage events from any LLM provider, stores them in Supabase, and surfaces cost, token, and request analytics across projects, models, and team members.</w:t>
      </w:r>
    </w:p>
    <w:p>
      <w:pPr>
        <w:spacing w:after="80" w:before="60"/>
      </w:pPr>
      <w:r>
        <w:rPr>
          <w:rFonts w:ascii="Arial" w:cs="Arial" w:eastAsia="Arial" w:hAnsi="Arial"/>
          <w:color w:val="172B4D"/>
          <w:sz w:val="22"/>
          <w:szCs w:val="22"/>
        </w:rPr>
        <w:t xml:space="preserve">The system is a monorepo comprising three independently deployable layers:</w:t>
      </w:r>
    </w:p>
    <w:p>
      <w:pPr>
        <w:pStyle w:val="ListParagraph"/>
        <w:numPr>
          <w:ilvl w:val="0"/>
          <w:numId w:val="2"/>
        </w:numPr>
        <w:spacing w:after="40" w:before="40"/>
      </w:pPr>
      <w:r>
        <w:rPr>
          <w:rFonts w:ascii="Arial" w:cs="Arial" w:eastAsia="Arial" w:hAnsi="Arial"/>
          <w:color w:val="172B4D"/>
          <w:sz w:val="22"/>
          <w:szCs w:val="22"/>
        </w:rPr>
        <w:t xml:space="preserve">Web — Next.js 14 App Router (UI + Next.js API routes acting as a BFF).</w:t>
      </w:r>
    </w:p>
    <w:p>
      <w:pPr>
        <w:pStyle w:val="ListParagraph"/>
        <w:numPr>
          <w:ilvl w:val="0"/>
          <w:numId w:val="2"/>
        </w:numPr>
        <w:spacing w:after="40" w:before="40"/>
      </w:pPr>
      <w:r>
        <w:rPr>
          <w:rFonts w:ascii="Arial" w:cs="Arial" w:eastAsia="Arial" w:hAnsi="Arial"/>
          <w:color w:val="172B4D"/>
          <w:sz w:val="22"/>
          <w:szCs w:val="22"/>
        </w:rPr>
        <w:t xml:space="preserve">Backend — Two Go microservices: the high-throughput Ingest Service and the async Worker Service.</w:t>
      </w:r>
    </w:p>
    <w:p>
      <w:pPr>
        <w:pStyle w:val="ListParagraph"/>
        <w:numPr>
          <w:ilvl w:val="0"/>
          <w:numId w:val="2"/>
        </w:numPr>
        <w:spacing w:after="40" w:before="40"/>
      </w:pPr>
      <w:r>
        <w:rPr>
          <w:rFonts w:ascii="Arial" w:cs="Arial" w:eastAsia="Arial" w:hAnsi="Arial"/>
          <w:color w:val="172B4D"/>
          <w:sz w:val="22"/>
          <w:szCs w:val="22"/>
        </w:rPr>
        <w:t xml:space="preserve">SDK — A standalone TypeScript npm package (@tokenfin/sdk) for client-side event tracking.</w:t>
      </w:r>
    </w:p>
    <w:p>
      <w:pPr>
        <w:spacing w:after="80" w:before="60"/>
      </w:pPr>
      <w:r>
        <w:rPr>
          <w:rFonts w:ascii="Arial" w:cs="Arial" w:eastAsia="Arial" w:hAnsi="Arial"/>
          <w:color w:val="172B4D"/>
          <w:sz w:val="22"/>
          <w:szCs w:val="22"/>
        </w:rPr>
        <w:t xml:space="preserve"/>
      </w:r>
    </w:p>
    <w:p>
      <w:pPr>
        <w:pStyle w:val="Heading2"/>
        <w:spacing w:after="120" w:before="320"/>
      </w:pPr>
      <w:r>
        <w:rPr>
          <w:rFonts w:ascii="Arial" w:cs="Arial" w:eastAsia="Arial" w:hAnsi="Arial"/>
          <w:b/>
          <w:bCs/>
          <w:color w:val="0052CC"/>
          <w:sz w:val="28"/>
          <w:szCs w:val="28"/>
        </w:rPr>
        <w:t xml:space="preserve">1.1 Tech Stack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c>
          <w:tcPr>
            <w:tcW w:type="dxa" w:w="2400"/>
            <w:tcBorders>
              <w:top w:val="single" w:color="DFE1E6" w:sz="1"/>
              <w:left w:val="single" w:color="DFE1E6" w:sz="1"/>
              <w:bottom w:val="single" w:color="DFE1E6" w:sz="1"/>
              <w:right w:val="single" w:color="DFE1E6" w:sz="1"/>
            </w:tcBorders>
            <w:shd w:fill="0052CC" w:val="clear"/>
            <w:tcMar>
              <w:top w:type="dxa" w:w="80"/>
              <w:left w:type="dxa" w:w="120"/>
              <w:bottom w:type="dxa" w:w="80"/>
              <w:right w:type="dxa" w:w="120"/>
            </w:tcMar>
          </w:tcPr>
          <w:p>
            <w:r>
              <w:rPr>
                <w:rFonts w:ascii="Courier New" w:cs="Courier New" w:eastAsia="Courier New" w:hAnsi="Courier New"/>
                <w:b/>
                <w:bCs/>
                <w:color w:val="FFFFFF"/>
                <w:sz w:val="20"/>
                <w:szCs w:val="20"/>
              </w:rPr>
              <w:t xml:space="preserve">Layer</w:t>
            </w:r>
          </w:p>
        </w:tc>
        <w:tc>
          <w:tcPr>
            <w:tcW w:type="dxa" w:w="2200"/>
            <w:tcBorders>
              <w:top w:val="single" w:color="DFE1E6" w:sz="1"/>
              <w:left w:val="single" w:color="DFE1E6" w:sz="1"/>
              <w:bottom w:val="single" w:color="DFE1E6" w:sz="1"/>
              <w:right w:val="single" w:color="DFE1E6" w:sz="1"/>
            </w:tcBorders>
            <w:shd w:fill="0052CC"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760"/>
            <w:tcBorders>
              <w:top w:val="single" w:color="DFE1E6" w:sz="1"/>
              <w:left w:val="single" w:color="DFE1E6" w:sz="1"/>
              <w:bottom w:val="single" w:color="DFE1E6" w:sz="1"/>
              <w:right w:val="single" w:color="DFE1E6" w:sz="1"/>
            </w:tcBorders>
            <w:shd w:fill="0052CC"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40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Courier New" w:cs="Courier New" w:eastAsia="Courier New" w:hAnsi="Courier New"/>
                <w:b w:val="false"/>
                <w:bCs w:val="false"/>
                <w:color w:val="172B4D"/>
                <w:sz w:val="20"/>
                <w:szCs w:val="20"/>
              </w:rPr>
              <w:t xml:space="preserve">Web frontend</w:t>
            </w:r>
          </w:p>
        </w:tc>
        <w:tc>
          <w:tcPr>
            <w:tcW w:type="dxa" w:w="220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Arial" w:cs="Arial" w:eastAsia="Arial" w:hAnsi="Arial"/>
                <w:b w:val="false"/>
                <w:bCs w:val="false"/>
                <w:color w:val="172B4D"/>
                <w:sz w:val="20"/>
                <w:szCs w:val="20"/>
              </w:rPr>
              <w:t xml:space="preserve">Next.js 14, TypeScript, Tailwind</w:t>
            </w:r>
          </w:p>
        </w:tc>
        <w:tc>
          <w:tcPr>
            <w:tcW w:type="dxa" w:w="476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Arial" w:cs="Arial" w:eastAsia="Arial" w:hAnsi="Arial"/>
                <w:b w:val="false"/>
                <w:bCs w:val="false"/>
                <w:color w:val="172B4D"/>
                <w:sz w:val="20"/>
                <w:szCs w:val="20"/>
              </w:rPr>
              <w:t xml:space="preserve">Dashboard UI, BFF API routes</w:t>
            </w:r>
          </w:p>
        </w:tc>
      </w:tr>
      <w:tr>
        <w:tc>
          <w:tcPr>
            <w:tcW w:type="dxa" w:w="240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Courier New" w:cs="Courier New" w:eastAsia="Courier New" w:hAnsi="Courier New"/>
                <w:b w:val="false"/>
                <w:bCs w:val="false"/>
                <w:color w:val="172B4D"/>
                <w:sz w:val="20"/>
                <w:szCs w:val="20"/>
              </w:rPr>
              <w:t xml:space="preserve">Database</w:t>
            </w:r>
          </w:p>
        </w:tc>
        <w:tc>
          <w:tcPr>
            <w:tcW w:type="dxa" w:w="220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Arial" w:cs="Arial" w:eastAsia="Arial" w:hAnsi="Arial"/>
                <w:b w:val="false"/>
                <w:bCs w:val="false"/>
                <w:color w:val="172B4D"/>
                <w:sz w:val="20"/>
                <w:szCs w:val="20"/>
              </w:rPr>
              <w:t xml:space="preserve">Supabase (Postgres + Auth + RLS)</w:t>
            </w:r>
          </w:p>
        </w:tc>
        <w:tc>
          <w:tcPr>
            <w:tcW w:type="dxa" w:w="476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Arial" w:cs="Arial" w:eastAsia="Arial" w:hAnsi="Arial"/>
                <w:b w:val="false"/>
                <w:bCs w:val="false"/>
                <w:color w:val="172B4D"/>
                <w:sz w:val="20"/>
                <w:szCs w:val="20"/>
              </w:rPr>
              <w:t xml:space="preserve">All persistent storage</w:t>
            </w:r>
          </w:p>
        </w:tc>
      </w:tr>
      <w:tr>
        <w:tc>
          <w:tcPr>
            <w:tcW w:type="dxa" w:w="240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Courier New" w:cs="Courier New" w:eastAsia="Courier New" w:hAnsi="Courier New"/>
                <w:b w:val="false"/>
                <w:bCs w:val="false"/>
                <w:color w:val="172B4D"/>
                <w:sz w:val="20"/>
                <w:szCs w:val="20"/>
              </w:rPr>
              <w:t xml:space="preserve">Ingest Service</w:t>
            </w:r>
          </w:p>
        </w:tc>
        <w:tc>
          <w:tcPr>
            <w:tcW w:type="dxa" w:w="220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Arial" w:cs="Arial" w:eastAsia="Arial" w:hAnsi="Arial"/>
                <w:b w:val="false"/>
                <w:bCs w:val="false"/>
                <w:color w:val="172B4D"/>
                <w:sz w:val="20"/>
                <w:szCs w:val="20"/>
              </w:rPr>
              <w:t xml:space="preserve">Go 1.23, net/http</w:t>
            </w:r>
          </w:p>
        </w:tc>
        <w:tc>
          <w:tcPr>
            <w:tcW w:type="dxa" w:w="476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Arial" w:cs="Arial" w:eastAsia="Arial" w:hAnsi="Arial"/>
                <w:b w:val="false"/>
                <w:bCs w:val="false"/>
                <w:color w:val="172B4D"/>
                <w:sz w:val="20"/>
                <w:szCs w:val="20"/>
              </w:rPr>
              <w:t xml:space="preserve">High-throughput event ingestion</w:t>
            </w:r>
          </w:p>
        </w:tc>
      </w:tr>
      <w:tr>
        <w:tc>
          <w:tcPr>
            <w:tcW w:type="dxa" w:w="240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Courier New" w:cs="Courier New" w:eastAsia="Courier New" w:hAnsi="Courier New"/>
                <w:b w:val="false"/>
                <w:bCs w:val="false"/>
                <w:color w:val="172B4D"/>
                <w:sz w:val="20"/>
                <w:szCs w:val="20"/>
              </w:rPr>
              <w:t xml:space="preserve">Worker Service</w:t>
            </w:r>
          </w:p>
        </w:tc>
        <w:tc>
          <w:tcPr>
            <w:tcW w:type="dxa" w:w="220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Arial" w:cs="Arial" w:eastAsia="Arial" w:hAnsi="Arial"/>
                <w:b w:val="false"/>
                <w:bCs w:val="false"/>
                <w:color w:val="172B4D"/>
                <w:sz w:val="20"/>
                <w:szCs w:val="20"/>
              </w:rPr>
              <w:t xml:space="preserve">Go 1.23, goroutines</w:t>
            </w:r>
          </w:p>
        </w:tc>
        <w:tc>
          <w:tcPr>
            <w:tcW w:type="dxa" w:w="476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Arial" w:cs="Arial" w:eastAsia="Arial" w:hAnsi="Arial"/>
                <w:b w:val="false"/>
                <w:bCs w:val="false"/>
                <w:color w:val="172B4D"/>
                <w:sz w:val="20"/>
                <w:szCs w:val="20"/>
              </w:rPr>
              <w:t xml:space="preserve">Async DB writes, alerting, sync</w:t>
            </w:r>
          </w:p>
        </w:tc>
      </w:tr>
      <w:tr>
        <w:tc>
          <w:tcPr>
            <w:tcW w:type="dxa" w:w="240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Courier New" w:cs="Courier New" w:eastAsia="Courier New" w:hAnsi="Courier New"/>
                <w:b w:val="false"/>
                <w:bCs w:val="false"/>
                <w:color w:val="172B4D"/>
                <w:sz w:val="20"/>
                <w:szCs w:val="20"/>
              </w:rPr>
              <w:t xml:space="preserve">Message bus</w:t>
            </w:r>
          </w:p>
        </w:tc>
        <w:tc>
          <w:tcPr>
            <w:tcW w:type="dxa" w:w="220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Arial" w:cs="Arial" w:eastAsia="Arial" w:hAnsi="Arial"/>
                <w:b w:val="false"/>
                <w:bCs w:val="false"/>
                <w:color w:val="172B4D"/>
                <w:sz w:val="20"/>
                <w:szCs w:val="20"/>
              </w:rPr>
              <w:t xml:space="preserve">Redis 7 Streams</w:t>
            </w:r>
          </w:p>
        </w:tc>
        <w:tc>
          <w:tcPr>
            <w:tcW w:type="dxa" w:w="476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Arial" w:cs="Arial" w:eastAsia="Arial" w:hAnsi="Arial"/>
                <w:b w:val="false"/>
                <w:bCs w:val="false"/>
                <w:color w:val="172B4D"/>
                <w:sz w:val="20"/>
                <w:szCs w:val="20"/>
              </w:rPr>
              <w:t xml:space="preserve">Decoupled ingest → worker pipeline</w:t>
            </w:r>
          </w:p>
        </w:tc>
      </w:tr>
      <w:tr>
        <w:tc>
          <w:tcPr>
            <w:tcW w:type="dxa" w:w="240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Courier New" w:cs="Courier New" w:eastAsia="Courier New" w:hAnsi="Courier New"/>
                <w:b w:val="false"/>
                <w:bCs w:val="false"/>
                <w:color w:val="172B4D"/>
                <w:sz w:val="20"/>
                <w:szCs w:val="20"/>
              </w:rPr>
              <w:t xml:space="preserve">SDK</w:t>
            </w:r>
          </w:p>
        </w:tc>
        <w:tc>
          <w:tcPr>
            <w:tcW w:type="dxa" w:w="220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Arial" w:cs="Arial" w:eastAsia="Arial" w:hAnsi="Arial"/>
                <w:b w:val="false"/>
                <w:bCs w:val="false"/>
                <w:color w:val="172B4D"/>
                <w:sz w:val="20"/>
                <w:szCs w:val="20"/>
              </w:rPr>
              <w:t xml:space="preserve">TypeScript, tsup (CJS + ESM)</w:t>
            </w:r>
          </w:p>
        </w:tc>
        <w:tc>
          <w:tcPr>
            <w:tcW w:type="dxa" w:w="476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Arial" w:cs="Arial" w:eastAsia="Arial" w:hAnsi="Arial"/>
                <w:b w:val="false"/>
                <w:bCs w:val="false"/>
                <w:color w:val="172B4D"/>
                <w:sz w:val="20"/>
                <w:szCs w:val="20"/>
              </w:rPr>
              <w:t xml:space="preserve">Client SDK for event tracking</w:t>
            </w:r>
          </w:p>
        </w:tc>
      </w:tr>
      <w:tr>
        <w:tc>
          <w:tcPr>
            <w:tcW w:type="dxa" w:w="240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Courier New" w:cs="Courier New" w:eastAsia="Courier New" w:hAnsi="Courier New"/>
                <w:b w:val="false"/>
                <w:bCs w:val="false"/>
                <w:color w:val="172B4D"/>
                <w:sz w:val="20"/>
                <w:szCs w:val="20"/>
              </w:rPr>
              <w:t xml:space="preserve">Infra</w:t>
            </w:r>
          </w:p>
        </w:tc>
        <w:tc>
          <w:tcPr>
            <w:tcW w:type="dxa" w:w="220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Arial" w:cs="Arial" w:eastAsia="Arial" w:hAnsi="Arial"/>
                <w:b w:val="false"/>
                <w:bCs w:val="false"/>
                <w:color w:val="172B4D"/>
                <w:sz w:val="20"/>
                <w:szCs w:val="20"/>
              </w:rPr>
              <w:t xml:space="preserve">Docker, docker-compose, GHA</w:t>
            </w:r>
          </w:p>
        </w:tc>
        <w:tc>
          <w:tcPr>
            <w:tcW w:type="dxa" w:w="476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Arial" w:cs="Arial" w:eastAsia="Arial" w:hAnsi="Arial"/>
                <w:b w:val="false"/>
                <w:bCs w:val="false"/>
                <w:color w:val="172B4D"/>
                <w:sz w:val="20"/>
                <w:szCs w:val="20"/>
              </w:rPr>
              <w:t xml:space="preserve">Container builds, CI/CD</w:t>
            </w:r>
          </w:p>
        </w:tc>
      </w:tr>
    </w:tbl>
    <w:p>
      <w:pPr>
        <w:pBdr>
          <w:bottom w:val="single" w:color="DFE1E6" w:sz="4" w:space="1"/>
        </w:pBdr>
        <w:spacing w:after="160" w:before="160"/>
      </w:pPr>
    </w:p>
    <w:p>
      <w:r>
        <w:br w:type="page"/>
      </w:r>
    </w:p>
    <w:p>
      <w:pPr>
        <w:pStyle w:val="Heading1"/>
        <w:spacing w:after="160" w:before="400"/>
      </w:pPr>
      <w:r>
        <w:rPr>
          <w:rFonts w:ascii="Arial" w:cs="Arial" w:eastAsia="Arial" w:hAnsi="Arial"/>
          <w:b/>
          <w:bCs/>
          <w:color w:val="172B4D"/>
          <w:sz w:val="36"/>
          <w:szCs w:val="36"/>
        </w:rPr>
        <w:t xml:space="preserve">2. Monorepo Structure</w:t>
      </w:r>
    </w:p>
    <w:p>
      <w:pPr>
        <w:spacing w:after="80" w:before="60"/>
      </w:pPr>
      <w:r>
        <w:rPr>
          <w:rFonts w:ascii="Arial" w:cs="Arial" w:eastAsia="Arial" w:hAnsi="Arial"/>
          <w:color w:val="172B4D"/>
          <w:sz w:val="22"/>
          <w:szCs w:val="22"/>
        </w:rPr>
        <w:t xml:space="preserve">All code lives under a single root directory. Each sub-folder is independently deployable.</w:t>
      </w:r>
    </w:p>
    <w:p>
      <w:pPr>
        <w:shd w:fill="F4F5F7" w:val="clear"/>
        <w:spacing w:after="0" w:before="0"/>
        <w:ind w:left="360"/>
      </w:pPr>
      <w:r>
        <w:rPr>
          <w:rFonts w:ascii="Courier New" w:cs="Courier New" w:eastAsia="Courier New" w:hAnsi="Courier New"/>
          <w:color w:val="172B4D"/>
          <w:sz w:val="18"/>
          <w:szCs w:val="18"/>
        </w:rPr>
        <w:t xml:space="preserve">tokenfin/</w:t>
      </w:r>
    </w:p>
    <w:p>
      <w:pPr>
        <w:shd w:fill="F4F5F7" w:val="clear"/>
        <w:spacing w:after="0" w:before="0"/>
        <w:ind w:left="360"/>
      </w:pPr>
      <w:r>
        <w:rPr>
          <w:rFonts w:ascii="Courier New" w:cs="Courier New" w:eastAsia="Courier New" w:hAnsi="Courier New"/>
          <w:color w:val="172B4D"/>
          <w:sz w:val="18"/>
          <w:szCs w:val="18"/>
        </w:rPr>
        <w:t xml:space="preserve">├── web/                    Next.js application (UI + /api/v1/* BFF)</w:t>
      </w:r>
    </w:p>
    <w:p>
      <w:pPr>
        <w:shd w:fill="F4F5F7" w:val="clear"/>
        <w:spacing w:after="0" w:before="0"/>
        <w:ind w:left="360"/>
      </w:pPr>
      <w:r>
        <w:rPr>
          <w:rFonts w:ascii="Courier New" w:cs="Courier New" w:eastAsia="Courier New" w:hAnsi="Courier New"/>
          <w:color w:val="172B4D"/>
          <w:sz w:val="18"/>
          <w:szCs w:val="18"/>
        </w:rPr>
        <w:t xml:space="preserve">│   └── src/</w:t>
      </w:r>
    </w:p>
    <w:p>
      <w:pPr>
        <w:shd w:fill="F4F5F7" w:val="clear"/>
        <w:spacing w:after="0" w:before="0"/>
        <w:ind w:left="360"/>
      </w:pPr>
      <w:r>
        <w:rPr>
          <w:rFonts w:ascii="Courier New" w:cs="Courier New" w:eastAsia="Courier New" w:hAnsi="Courier New"/>
          <w:color w:val="172B4D"/>
          <w:sz w:val="18"/>
          <w:szCs w:val="18"/>
        </w:rPr>
        <w:t xml:space="preserve">│       ├── app/            App Router pages + API routes</w:t>
      </w:r>
    </w:p>
    <w:p>
      <w:pPr>
        <w:shd w:fill="F4F5F7" w:val="clear"/>
        <w:spacing w:after="0" w:before="0"/>
        <w:ind w:left="360"/>
      </w:pPr>
      <w:r>
        <w:rPr>
          <w:rFonts w:ascii="Courier New" w:cs="Courier New" w:eastAsia="Courier New" w:hAnsi="Courier New"/>
          <w:color w:val="172B4D"/>
          <w:sz w:val="18"/>
          <w:szCs w:val="18"/>
        </w:rPr>
        <w:t xml:space="preserve">│       │   ├── (auth)/     login, signup, forgot-password</w:t>
      </w:r>
    </w:p>
    <w:p>
      <w:pPr>
        <w:shd w:fill="F4F5F7" w:val="clear"/>
        <w:spacing w:after="0" w:before="0"/>
        <w:ind w:left="360"/>
      </w:pPr>
      <w:r>
        <w:rPr>
          <w:rFonts w:ascii="Courier New" w:cs="Courier New" w:eastAsia="Courier New" w:hAnsi="Courier New"/>
          <w:color w:val="172B4D"/>
          <w:sz w:val="18"/>
          <w:szCs w:val="18"/>
        </w:rPr>
        <w:t xml:space="preserve">│       │   ├── (onboarding)/</w:t>
      </w:r>
    </w:p>
    <w:p>
      <w:pPr>
        <w:shd w:fill="F4F5F7" w:val="clear"/>
        <w:spacing w:after="0" w:before="0"/>
        <w:ind w:left="360"/>
      </w:pPr>
      <w:r>
        <w:rPr>
          <w:rFonts w:ascii="Courier New" w:cs="Courier New" w:eastAsia="Courier New" w:hAnsi="Courier New"/>
          <w:color w:val="172B4D"/>
          <w:sz w:val="18"/>
          <w:szCs w:val="18"/>
        </w:rPr>
        <w:t xml:space="preserve">│       │   └── (dashboard)/dashboard/</w:t>
      </w:r>
    </w:p>
    <w:p>
      <w:pPr>
        <w:shd w:fill="F4F5F7" w:val="clear"/>
        <w:spacing w:after="0" w:before="0"/>
        <w:ind w:left="360"/>
      </w:pPr>
      <w:r>
        <w:rPr>
          <w:rFonts w:ascii="Courier New" w:cs="Courier New" w:eastAsia="Courier New" w:hAnsi="Courier New"/>
          <w:color w:val="172B4D"/>
          <w:sz w:val="18"/>
          <w:szCs w:val="18"/>
        </w:rPr>
        <w:t xml:space="preserve">│       │       ├── page.tsx            Overview (server)</w:t>
      </w:r>
    </w:p>
    <w:p>
      <w:pPr>
        <w:shd w:fill="F4F5F7" w:val="clear"/>
        <w:spacing w:after="0" w:before="0"/>
        <w:ind w:left="360"/>
      </w:pPr>
      <w:r>
        <w:rPr>
          <w:rFonts w:ascii="Courier New" w:cs="Courier New" w:eastAsia="Courier New" w:hAnsi="Courier New"/>
          <w:color w:val="172B4D"/>
          <w:sz w:val="18"/>
          <w:szCs w:val="18"/>
        </w:rPr>
        <w:t xml:space="preserve">│       │       ├── projects/</w:t>
      </w:r>
    </w:p>
    <w:p>
      <w:pPr>
        <w:shd w:fill="F4F5F7" w:val="clear"/>
        <w:spacing w:after="0" w:before="0"/>
        <w:ind w:left="360"/>
      </w:pPr>
      <w:r>
        <w:rPr>
          <w:rFonts w:ascii="Courier New" w:cs="Courier New" w:eastAsia="Courier New" w:hAnsi="Courier New"/>
          <w:color w:val="172B4D"/>
          <w:sz w:val="18"/>
          <w:szCs w:val="18"/>
        </w:rPr>
        <w:t xml:space="preserve">│       │       ├── teams/</w:t>
      </w:r>
    </w:p>
    <w:p>
      <w:pPr>
        <w:shd w:fill="F4F5F7" w:val="clear"/>
        <w:spacing w:after="0" w:before="0"/>
        <w:ind w:left="360"/>
      </w:pPr>
      <w:r>
        <w:rPr>
          <w:rFonts w:ascii="Courier New" w:cs="Courier New" w:eastAsia="Courier New" w:hAnsi="Courier New"/>
          <w:color w:val="172B4D"/>
          <w:sz w:val="18"/>
          <w:szCs w:val="18"/>
        </w:rPr>
        <w:t xml:space="preserve">│       │       ├── keys/</w:t>
      </w:r>
    </w:p>
    <w:p>
      <w:pPr>
        <w:shd w:fill="F4F5F7" w:val="clear"/>
        <w:spacing w:after="0" w:before="0"/>
        <w:ind w:left="360"/>
      </w:pPr>
      <w:r>
        <w:rPr>
          <w:rFonts w:ascii="Courier New" w:cs="Courier New" w:eastAsia="Courier New" w:hAnsi="Courier New"/>
          <w:color w:val="172B4D"/>
          <w:sz w:val="18"/>
          <w:szCs w:val="18"/>
        </w:rPr>
        <w:t xml:space="preserve">│       │       ├── limits/</w:t>
      </w:r>
    </w:p>
    <w:p>
      <w:pPr>
        <w:shd w:fill="F4F5F7" w:val="clear"/>
        <w:spacing w:after="0" w:before="0"/>
        <w:ind w:left="360"/>
      </w:pPr>
      <w:r>
        <w:rPr>
          <w:rFonts w:ascii="Courier New" w:cs="Courier New" w:eastAsia="Courier New" w:hAnsi="Courier New"/>
          <w:color w:val="172B4D"/>
          <w:sz w:val="18"/>
          <w:szCs w:val="18"/>
        </w:rPr>
        <w:t xml:space="preserve">│       │       ├── alerts/</w:t>
      </w:r>
    </w:p>
    <w:p>
      <w:pPr>
        <w:shd w:fill="F4F5F7" w:val="clear"/>
        <w:spacing w:after="0" w:before="0"/>
        <w:ind w:left="360"/>
      </w:pPr>
      <w:r>
        <w:rPr>
          <w:rFonts w:ascii="Courier New" w:cs="Courier New" w:eastAsia="Courier New" w:hAnsi="Courier New"/>
          <w:color w:val="172B4D"/>
          <w:sz w:val="18"/>
          <w:szCs w:val="18"/>
        </w:rPr>
        <w:t xml:space="preserve">│       │       ├── analytics/</w:t>
      </w:r>
    </w:p>
    <w:p>
      <w:pPr>
        <w:shd w:fill="F4F5F7" w:val="clear"/>
        <w:spacing w:after="0" w:before="0"/>
        <w:ind w:left="360"/>
      </w:pPr>
      <w:r>
        <w:rPr>
          <w:rFonts w:ascii="Courier New" w:cs="Courier New" w:eastAsia="Courier New" w:hAnsi="Courier New"/>
          <w:color w:val="172B4D"/>
          <w:sz w:val="18"/>
          <w:szCs w:val="18"/>
        </w:rPr>
        <w:t xml:space="preserve">│       │       │   ├── models/</w:t>
      </w:r>
    </w:p>
    <w:p>
      <w:pPr>
        <w:shd w:fill="F4F5F7" w:val="clear"/>
        <w:spacing w:after="0" w:before="0"/>
        <w:ind w:left="360"/>
      </w:pPr>
      <w:r>
        <w:rPr>
          <w:rFonts w:ascii="Courier New" w:cs="Courier New" w:eastAsia="Courier New" w:hAnsi="Courier New"/>
          <w:color w:val="172B4D"/>
          <w:sz w:val="18"/>
          <w:szCs w:val="18"/>
        </w:rPr>
        <w:t xml:space="preserve">│       │       │   ├── projects/</w:t>
      </w:r>
    </w:p>
    <w:p>
      <w:pPr>
        <w:shd w:fill="F4F5F7" w:val="clear"/>
        <w:spacing w:after="0" w:before="0"/>
        <w:ind w:left="360"/>
      </w:pPr>
      <w:r>
        <w:rPr>
          <w:rFonts w:ascii="Courier New" w:cs="Courier New" w:eastAsia="Courier New" w:hAnsi="Courier New"/>
          <w:color w:val="172B4D"/>
          <w:sz w:val="18"/>
          <w:szCs w:val="18"/>
        </w:rPr>
        <w:t xml:space="preserve">│       │       │   └── costs/</w:t>
      </w:r>
    </w:p>
    <w:p>
      <w:pPr>
        <w:shd w:fill="F4F5F7" w:val="clear"/>
        <w:spacing w:after="0" w:before="0"/>
        <w:ind w:left="360"/>
      </w:pPr>
      <w:r>
        <w:rPr>
          <w:rFonts w:ascii="Courier New" w:cs="Courier New" w:eastAsia="Courier New" w:hAnsi="Courier New"/>
          <w:color w:val="172B4D"/>
          <w:sz w:val="18"/>
          <w:szCs w:val="18"/>
        </w:rPr>
        <w:t xml:space="preserve">│       │       └── settings/</w:t>
      </w:r>
    </w:p>
    <w:p>
      <w:pPr>
        <w:shd w:fill="F4F5F7" w:val="clear"/>
        <w:spacing w:after="0" w:before="0"/>
        <w:ind w:left="360"/>
      </w:pPr>
      <w:r>
        <w:rPr>
          <w:rFonts w:ascii="Courier New" w:cs="Courier New" w:eastAsia="Courier New" w:hAnsi="Courier New"/>
          <w:color w:val="172B4D"/>
          <w:sz w:val="18"/>
          <w:szCs w:val="18"/>
        </w:rPr>
        <w:t xml:space="preserve">│       ├── components/</w:t>
      </w:r>
    </w:p>
    <w:p>
      <w:pPr>
        <w:shd w:fill="F4F5F7" w:val="clear"/>
        <w:spacing w:after="0" w:before="0"/>
        <w:ind w:left="360"/>
      </w:pPr>
      <w:r>
        <w:rPr>
          <w:rFonts w:ascii="Courier New" w:cs="Courier New" w:eastAsia="Courier New" w:hAnsi="Courier New"/>
          <w:color w:val="172B4D"/>
          <w:sz w:val="18"/>
          <w:szCs w:val="18"/>
        </w:rPr>
        <w:t xml:space="preserve">│       ├── lib/</w:t>
      </w:r>
    </w:p>
    <w:p>
      <w:pPr>
        <w:shd w:fill="F4F5F7" w:val="clear"/>
        <w:spacing w:after="0" w:before="0"/>
        <w:ind w:left="360"/>
      </w:pPr>
      <w:r>
        <w:rPr>
          <w:rFonts w:ascii="Courier New" w:cs="Courier New" w:eastAsia="Courier New" w:hAnsi="Courier New"/>
          <w:color w:val="172B4D"/>
          <w:sz w:val="18"/>
          <w:szCs w:val="18"/>
        </w:rPr>
        <w:t xml:space="preserve">│       │   ├── supabase/   server.ts, client.ts</w:t>
      </w:r>
    </w:p>
    <w:p>
      <w:pPr>
        <w:shd w:fill="F4F5F7" w:val="clear"/>
        <w:spacing w:after="0" w:before="0"/>
        <w:ind w:left="360"/>
      </w:pPr>
      <w:r>
        <w:rPr>
          <w:rFonts w:ascii="Courier New" w:cs="Courier New" w:eastAsia="Courier New" w:hAnsi="Courier New"/>
          <w:color w:val="172B4D"/>
          <w:sz w:val="18"/>
          <w:szCs w:val="18"/>
        </w:rPr>
        <w:t xml:space="preserve">│       │   └── api/auth.ts requireOrgMember, dbError</w:t>
      </w:r>
    </w:p>
    <w:p>
      <w:pPr>
        <w:shd w:fill="F4F5F7" w:val="clear"/>
        <w:spacing w:after="0" w:before="0"/>
        <w:ind w:left="360"/>
      </w:pPr>
      <w:r>
        <w:rPr>
          <w:rFonts w:ascii="Courier New" w:cs="Courier New" w:eastAsia="Courier New" w:hAnsi="Courier New"/>
          <w:color w:val="172B4D"/>
          <w:sz w:val="18"/>
          <w:szCs w:val="18"/>
        </w:rPr>
        <w:t xml:space="preserve">│       ├── hooks/</w:t>
      </w:r>
    </w:p>
    <w:p>
      <w:pPr>
        <w:shd w:fill="F4F5F7" w:val="clear"/>
        <w:spacing w:after="0" w:before="0"/>
        <w:ind w:left="360"/>
      </w:pPr>
      <w:r>
        <w:rPr>
          <w:rFonts w:ascii="Courier New" w:cs="Courier New" w:eastAsia="Courier New" w:hAnsi="Courier New"/>
          <w:color w:val="172B4D"/>
          <w:sz w:val="18"/>
          <w:szCs w:val="18"/>
        </w:rPr>
        <w:t xml:space="preserve">│       └── types/</w:t>
      </w:r>
    </w:p>
    <w:p>
      <w:pPr>
        <w:shd w:fill="F4F5F7" w:val="clear"/>
        <w:spacing w:after="0" w:before="0"/>
        <w:ind w:left="360"/>
      </w:pPr>
      <w:r>
        <w:rPr>
          <w:rFonts w:ascii="Courier New" w:cs="Courier New" w:eastAsia="Courier New" w:hAnsi="Courier New"/>
          <w:color w:val="172B4D"/>
          <w:sz w:val="18"/>
          <w:szCs w:val="18"/>
        </w:rPr>
        <w:t xml:space="preserve">│</w:t>
      </w:r>
    </w:p>
    <w:p>
      <w:pPr>
        <w:shd w:fill="F4F5F7" w:val="clear"/>
        <w:spacing w:after="0" w:before="0"/>
        <w:ind w:left="360"/>
      </w:pPr>
      <w:r>
        <w:rPr>
          <w:rFonts w:ascii="Courier New" w:cs="Courier New" w:eastAsia="Courier New" w:hAnsi="Courier New"/>
          <w:color w:val="172B4D"/>
          <w:sz w:val="18"/>
          <w:szCs w:val="18"/>
        </w:rPr>
        <w:t xml:space="preserve">├── backend/                Single Go module</w:t>
      </w:r>
    </w:p>
    <w:p>
      <w:pPr>
        <w:shd w:fill="F4F5F7" w:val="clear"/>
        <w:spacing w:after="0" w:before="0"/>
        <w:ind w:left="360"/>
      </w:pPr>
      <w:r>
        <w:rPr>
          <w:rFonts w:ascii="Courier New" w:cs="Courier New" w:eastAsia="Courier New" w:hAnsi="Courier New"/>
          <w:color w:val="172B4D"/>
          <w:sz w:val="18"/>
          <w:szCs w:val="18"/>
        </w:rPr>
        <w:t xml:space="preserve">│   ├── cmd/</w:t>
      </w:r>
    </w:p>
    <w:p>
      <w:pPr>
        <w:shd w:fill="F4F5F7" w:val="clear"/>
        <w:spacing w:after="0" w:before="0"/>
        <w:ind w:left="360"/>
      </w:pPr>
      <w:r>
        <w:rPr>
          <w:rFonts w:ascii="Courier New" w:cs="Courier New" w:eastAsia="Courier New" w:hAnsi="Courier New"/>
          <w:color w:val="172B4D"/>
          <w:sz w:val="18"/>
          <w:szCs w:val="18"/>
        </w:rPr>
        <w:t xml:space="preserve">│   │   ├── ingest/main.go  Ingest Service entry point (:8001)</w:t>
      </w:r>
    </w:p>
    <w:p>
      <w:pPr>
        <w:shd w:fill="F4F5F7" w:val="clear"/>
        <w:spacing w:after="0" w:before="0"/>
        <w:ind w:left="360"/>
      </w:pPr>
      <w:r>
        <w:rPr>
          <w:rFonts w:ascii="Courier New" w:cs="Courier New" w:eastAsia="Courier New" w:hAnsi="Courier New"/>
          <w:color w:val="172B4D"/>
          <w:sz w:val="18"/>
          <w:szCs w:val="18"/>
        </w:rPr>
        <w:t xml:space="preserve">│   │   └── worker/main.go  Worker Service entry point (:8002)</w:t>
      </w:r>
    </w:p>
    <w:p>
      <w:pPr>
        <w:shd w:fill="F4F5F7" w:val="clear"/>
        <w:spacing w:after="0" w:before="0"/>
        <w:ind w:left="360"/>
      </w:pPr>
      <w:r>
        <w:rPr>
          <w:rFonts w:ascii="Courier New" w:cs="Courier New" w:eastAsia="Courier New" w:hAnsi="Courier New"/>
          <w:color w:val="172B4D"/>
          <w:sz w:val="18"/>
          <w:szCs w:val="18"/>
        </w:rPr>
        <w:t xml:space="preserve">│   └── internal/</w:t>
      </w:r>
    </w:p>
    <w:p>
      <w:pPr>
        <w:shd w:fill="F4F5F7" w:val="clear"/>
        <w:spacing w:after="0" w:before="0"/>
        <w:ind w:left="360"/>
      </w:pPr>
      <w:r>
        <w:rPr>
          <w:rFonts w:ascii="Courier New" w:cs="Courier New" w:eastAsia="Courier New" w:hAnsi="Courier New"/>
          <w:color w:val="172B4D"/>
          <w:sz w:val="18"/>
          <w:szCs w:val="18"/>
        </w:rPr>
        <w:t xml:space="preserve">│       ├── config/         Environment config loader</w:t>
      </w:r>
    </w:p>
    <w:p>
      <w:pPr>
        <w:shd w:fill="F4F5F7" w:val="clear"/>
        <w:spacing w:after="0" w:before="0"/>
        <w:ind w:left="360"/>
      </w:pPr>
      <w:r>
        <w:rPr>
          <w:rFonts w:ascii="Courier New" w:cs="Courier New" w:eastAsia="Courier New" w:hAnsi="Courier New"/>
          <w:color w:val="172B4D"/>
          <w:sz w:val="18"/>
          <w:szCs w:val="18"/>
        </w:rPr>
        <w:t xml:space="preserve">│       ├── models/         Shared Go structs</w:t>
      </w:r>
    </w:p>
    <w:p>
      <w:pPr>
        <w:shd w:fill="F4F5F7" w:val="clear"/>
        <w:spacing w:after="0" w:before="0"/>
        <w:ind w:left="360"/>
      </w:pPr>
      <w:r>
        <w:rPr>
          <w:rFonts w:ascii="Courier New" w:cs="Courier New" w:eastAsia="Courier New" w:hAnsi="Courier New"/>
          <w:color w:val="172B4D"/>
          <w:sz w:val="18"/>
          <w:szCs w:val="18"/>
        </w:rPr>
        <w:t xml:space="preserve">│       ├── pricing/        Token cost catalog</w:t>
      </w:r>
    </w:p>
    <w:p>
      <w:pPr>
        <w:shd w:fill="F4F5F7" w:val="clear"/>
        <w:spacing w:after="0" w:before="0"/>
        <w:ind w:left="360"/>
      </w:pPr>
      <w:r>
        <w:rPr>
          <w:rFonts w:ascii="Courier New" w:cs="Courier New" w:eastAsia="Courier New" w:hAnsi="Courier New"/>
          <w:color w:val="172B4D"/>
          <w:sz w:val="18"/>
          <w:szCs w:val="18"/>
        </w:rPr>
        <w:t xml:space="preserve">│       ├── auth/           API key validation (Redis + DB)</w:t>
      </w:r>
    </w:p>
    <w:p>
      <w:pPr>
        <w:shd w:fill="F4F5F7" w:val="clear"/>
        <w:spacing w:after="0" w:before="0"/>
        <w:ind w:left="360"/>
      </w:pPr>
      <w:r>
        <w:rPr>
          <w:rFonts w:ascii="Courier New" w:cs="Courier New" w:eastAsia="Courier New" w:hAnsi="Courier New"/>
          <w:color w:val="172B4D"/>
          <w:sz w:val="18"/>
          <w:szCs w:val="18"/>
        </w:rPr>
        <w:t xml:space="preserve">│       ├── redis/          Redis client + stream helpers</w:t>
      </w:r>
    </w:p>
    <w:p>
      <w:pPr>
        <w:shd w:fill="F4F5F7" w:val="clear"/>
        <w:spacing w:after="0" w:before="0"/>
        <w:ind w:left="360"/>
      </w:pPr>
      <w:r>
        <w:rPr>
          <w:rFonts w:ascii="Courier New" w:cs="Courier New" w:eastAsia="Courier New" w:hAnsi="Courier New"/>
          <w:color w:val="172B4D"/>
          <w:sz w:val="18"/>
          <w:szCs w:val="18"/>
        </w:rPr>
        <w:t xml:space="preserve">│       ├── db/             Supabase REST client</w:t>
      </w:r>
    </w:p>
    <w:p>
      <w:pPr>
        <w:shd w:fill="F4F5F7" w:val="clear"/>
        <w:spacing w:after="0" w:before="0"/>
        <w:ind w:left="360"/>
      </w:pPr>
      <w:r>
        <w:rPr>
          <w:rFonts w:ascii="Courier New" w:cs="Courier New" w:eastAsia="Courier New" w:hAnsi="Courier New"/>
          <w:color w:val="172B4D"/>
          <w:sz w:val="18"/>
          <w:szCs w:val="18"/>
        </w:rPr>
        <w:t xml:space="preserve">│       ├── ingest/         HTTP handler + business logic</w:t>
      </w:r>
    </w:p>
    <w:p>
      <w:pPr>
        <w:shd w:fill="F4F5F7" w:val="clear"/>
        <w:spacing w:after="0" w:before="0"/>
        <w:ind w:left="360"/>
      </w:pPr>
      <w:r>
        <w:rPr>
          <w:rFonts w:ascii="Courier New" w:cs="Courier New" w:eastAsia="Courier New" w:hAnsi="Courier New"/>
          <w:color w:val="172B4D"/>
          <w:sz w:val="18"/>
          <w:szCs w:val="18"/>
        </w:rPr>
        <w:t xml:space="preserve">│       └── worker/         Consumer, AlertConsumer, LimitsSync, Reconciler</w:t>
      </w:r>
    </w:p>
    <w:p>
      <w:pPr>
        <w:shd w:fill="F4F5F7" w:val="clear"/>
        <w:spacing w:after="0" w:before="0"/>
        <w:ind w:left="360"/>
      </w:pPr>
      <w:r>
        <w:rPr>
          <w:rFonts w:ascii="Courier New" w:cs="Courier New" w:eastAsia="Courier New" w:hAnsi="Courier New"/>
          <w:color w:val="172B4D"/>
          <w:sz w:val="18"/>
          <w:szCs w:val="18"/>
        </w:rPr>
        <w:t xml:space="preserve">│</w:t>
      </w:r>
    </w:p>
    <w:p>
      <w:pPr>
        <w:shd w:fill="F4F5F7" w:val="clear"/>
        <w:spacing w:after="0" w:before="0"/>
        <w:ind w:left="360"/>
      </w:pPr>
      <w:r>
        <w:rPr>
          <w:rFonts w:ascii="Courier New" w:cs="Courier New" w:eastAsia="Courier New" w:hAnsi="Courier New"/>
          <w:color w:val="172B4D"/>
          <w:sz w:val="18"/>
          <w:szCs w:val="18"/>
        </w:rPr>
        <w:t xml:space="preserve">├── sdk/                    @tokenfin/sdk npm package</w:t>
      </w:r>
    </w:p>
    <w:p>
      <w:pPr>
        <w:shd w:fill="F4F5F7" w:val="clear"/>
        <w:spacing w:after="0" w:before="0"/>
        <w:ind w:left="360"/>
      </w:pPr>
      <w:r>
        <w:rPr>
          <w:rFonts w:ascii="Courier New" w:cs="Courier New" w:eastAsia="Courier New" w:hAnsi="Courier New"/>
          <w:color w:val="172B4D"/>
          <w:sz w:val="18"/>
          <w:szCs w:val="18"/>
        </w:rPr>
        <w:t xml:space="preserve">│   └── src/</w:t>
      </w:r>
    </w:p>
    <w:p>
      <w:pPr>
        <w:shd w:fill="F4F5F7" w:val="clear"/>
        <w:spacing w:after="0" w:before="0"/>
        <w:ind w:left="360"/>
      </w:pPr>
      <w:r>
        <w:rPr>
          <w:rFonts w:ascii="Courier New" w:cs="Courier New" w:eastAsia="Courier New" w:hAnsi="Courier New"/>
          <w:color w:val="172B4D"/>
          <w:sz w:val="18"/>
          <w:szCs w:val="18"/>
        </w:rPr>
        <w:t xml:space="preserve">│       ├── client.ts       TokenFinClient class</w:t>
      </w:r>
    </w:p>
    <w:p>
      <w:pPr>
        <w:shd w:fill="F4F5F7" w:val="clear"/>
        <w:spacing w:after="0" w:before="0"/>
        <w:ind w:left="360"/>
      </w:pPr>
      <w:r>
        <w:rPr>
          <w:rFonts w:ascii="Courier New" w:cs="Courier New" w:eastAsia="Courier New" w:hAnsi="Courier New"/>
          <w:color w:val="172B4D"/>
          <w:sz w:val="18"/>
          <w:szCs w:val="18"/>
        </w:rPr>
        <w:t xml:space="preserve">│       ├── types.ts        TokenFinConfig, TrackEvent, FlushResult</w:t>
      </w:r>
    </w:p>
    <w:p>
      <w:pPr>
        <w:shd w:fill="F4F5F7" w:val="clear"/>
        <w:spacing w:after="0" w:before="0"/>
        <w:ind w:left="360"/>
      </w:pPr>
      <w:r>
        <w:rPr>
          <w:rFonts w:ascii="Courier New" w:cs="Courier New" w:eastAsia="Courier New" w:hAnsi="Courier New"/>
          <w:color w:val="172B4D"/>
          <w:sz w:val="18"/>
          <w:szCs w:val="18"/>
        </w:rPr>
        <w:t xml:space="preserve">│       ├── utils.ts        uuidV4, sleep, backoffMs</w:t>
      </w:r>
    </w:p>
    <w:p>
      <w:pPr>
        <w:shd w:fill="F4F5F7" w:val="clear"/>
        <w:spacing w:after="0" w:before="0"/>
        <w:ind w:left="360"/>
      </w:pPr>
      <w:r>
        <w:rPr>
          <w:rFonts w:ascii="Courier New" w:cs="Courier New" w:eastAsia="Courier New" w:hAnsi="Courier New"/>
          <w:color w:val="172B4D"/>
          <w:sz w:val="18"/>
          <w:szCs w:val="18"/>
        </w:rPr>
        <w:t xml:space="preserve">│       ├── factory.ts      createTokenFin() helper</w:t>
      </w:r>
    </w:p>
    <w:p>
      <w:pPr>
        <w:shd w:fill="F4F5F7" w:val="clear"/>
        <w:spacing w:after="0" w:before="0"/>
        <w:ind w:left="360"/>
      </w:pPr>
      <w:r>
        <w:rPr>
          <w:rFonts w:ascii="Courier New" w:cs="Courier New" w:eastAsia="Courier New" w:hAnsi="Courier New"/>
          <w:color w:val="172B4D"/>
          <w:sz w:val="18"/>
          <w:szCs w:val="18"/>
        </w:rPr>
        <w:t xml:space="preserve">│       └── index.ts        Public exports</w:t>
      </w:r>
    </w:p>
    <w:p>
      <w:pPr>
        <w:shd w:fill="F4F5F7" w:val="clear"/>
        <w:spacing w:after="0" w:before="0"/>
        <w:ind w:left="360"/>
      </w:pPr>
      <w:r>
        <w:rPr>
          <w:rFonts w:ascii="Courier New" w:cs="Courier New" w:eastAsia="Courier New" w:hAnsi="Courier New"/>
          <w:color w:val="172B4D"/>
          <w:sz w:val="18"/>
          <w:szCs w:val="18"/>
        </w:rPr>
        <w:t xml:space="preserve">│</w:t>
      </w:r>
    </w:p>
    <w:p>
      <w:pPr>
        <w:shd w:fill="F4F5F7" w:val="clear"/>
        <w:spacing w:after="0" w:before="0"/>
        <w:ind w:left="360"/>
      </w:pPr>
      <w:r>
        <w:rPr>
          <w:rFonts w:ascii="Courier New" w:cs="Courier New" w:eastAsia="Courier New" w:hAnsi="Courier New"/>
          <w:color w:val="172B4D"/>
          <w:sz w:val="18"/>
          <w:szCs w:val="18"/>
        </w:rPr>
        <w:t xml:space="preserve">├── infra/</w:t>
      </w:r>
    </w:p>
    <w:p>
      <w:pPr>
        <w:shd w:fill="F4F5F7" w:val="clear"/>
        <w:spacing w:after="0" w:before="0"/>
        <w:ind w:left="360"/>
      </w:pPr>
      <w:r>
        <w:rPr>
          <w:rFonts w:ascii="Courier New" w:cs="Courier New" w:eastAsia="Courier New" w:hAnsi="Courier New"/>
          <w:color w:val="172B4D"/>
          <w:sz w:val="18"/>
          <w:szCs w:val="18"/>
        </w:rPr>
        <w:t xml:space="preserve">│   └── docker/</w:t>
      </w:r>
    </w:p>
    <w:p>
      <w:pPr>
        <w:shd w:fill="F4F5F7" w:val="clear"/>
        <w:spacing w:after="0" w:before="0"/>
        <w:ind w:left="360"/>
      </w:pPr>
      <w:r>
        <w:rPr>
          <w:rFonts w:ascii="Courier New" w:cs="Courier New" w:eastAsia="Courier New" w:hAnsi="Courier New"/>
          <w:color w:val="172B4D"/>
          <w:sz w:val="18"/>
          <w:szCs w:val="18"/>
        </w:rPr>
        <w:t xml:space="preserve">│       ├── Dockerfile.ingest</w:t>
      </w:r>
    </w:p>
    <w:p>
      <w:pPr>
        <w:shd w:fill="F4F5F7" w:val="clear"/>
        <w:spacing w:after="0" w:before="0"/>
        <w:ind w:left="360"/>
      </w:pPr>
      <w:r>
        <w:rPr>
          <w:rFonts w:ascii="Courier New" w:cs="Courier New" w:eastAsia="Courier New" w:hAnsi="Courier New"/>
          <w:color w:val="172B4D"/>
          <w:sz w:val="18"/>
          <w:szCs w:val="18"/>
        </w:rPr>
        <w:t xml:space="preserve">│       ├── Dockerfile.worker</w:t>
      </w:r>
    </w:p>
    <w:p>
      <w:pPr>
        <w:shd w:fill="F4F5F7" w:val="clear"/>
        <w:spacing w:after="0" w:before="0"/>
        <w:ind w:left="360"/>
      </w:pPr>
      <w:r>
        <w:rPr>
          <w:rFonts w:ascii="Courier New" w:cs="Courier New" w:eastAsia="Courier New" w:hAnsi="Courier New"/>
          <w:color w:val="172B4D"/>
          <w:sz w:val="18"/>
          <w:szCs w:val="18"/>
        </w:rPr>
        <w:t xml:space="preserve">│       └── docker-compose.yml</w:t>
      </w:r>
    </w:p>
    <w:p>
      <w:pPr>
        <w:shd w:fill="F4F5F7" w:val="clear"/>
        <w:spacing w:after="0" w:before="0"/>
        <w:ind w:left="360"/>
      </w:pPr>
      <w:r>
        <w:rPr>
          <w:rFonts w:ascii="Courier New" w:cs="Courier New" w:eastAsia="Courier New" w:hAnsi="Courier New"/>
          <w:color w:val="172B4D"/>
          <w:sz w:val="18"/>
          <w:szCs w:val="18"/>
        </w:rPr>
        <w:t xml:space="preserve">│</w:t>
      </w:r>
    </w:p>
    <w:p>
      <w:pPr>
        <w:shd w:fill="F4F5F7" w:val="clear"/>
        <w:spacing w:after="0" w:before="0"/>
        <w:ind w:left="360"/>
      </w:pPr>
      <w:r>
        <w:rPr>
          <w:rFonts w:ascii="Courier New" w:cs="Courier New" w:eastAsia="Courier New" w:hAnsi="Courier New"/>
          <w:color w:val="172B4D"/>
          <w:sz w:val="18"/>
          <w:szCs w:val="18"/>
        </w:rPr>
        <w:t xml:space="preserve">├── db/migrations/          Supabase SQL migrations (ordered)</w:t>
      </w:r>
    </w:p>
    <w:p>
      <w:pPr>
        <w:shd w:fill="F4F5F7" w:val="clear"/>
        <w:spacing w:after="0" w:before="0"/>
        <w:ind w:left="360"/>
      </w:pPr>
      <w:r>
        <w:rPr>
          <w:rFonts w:ascii="Courier New" w:cs="Courier New" w:eastAsia="Courier New" w:hAnsi="Courier New"/>
          <w:color w:val="172B4D"/>
          <w:sz w:val="18"/>
          <w:szCs w:val="18"/>
        </w:rPr>
        <w:t xml:space="preserve">├── .github/workflows/ci.yml</w:t>
      </w:r>
    </w:p>
    <w:p>
      <w:pPr>
        <w:shd w:fill="F4F5F7" w:val="clear"/>
        <w:spacing w:after="0" w:before="0"/>
        <w:ind w:left="360"/>
      </w:pPr>
      <w:r>
        <w:rPr>
          <w:rFonts w:ascii="Courier New" w:cs="Courier New" w:eastAsia="Courier New" w:hAnsi="Courier New"/>
          <w:color w:val="172B4D"/>
          <w:sz w:val="18"/>
          <w:szCs w:val="18"/>
        </w:rPr>
        <w:t xml:space="preserve">├── Makefile</w:t>
      </w:r>
    </w:p>
    <w:p>
      <w:pPr>
        <w:shd w:fill="F4F5F7" w:val="clear"/>
        <w:spacing w:after="0" w:before="0"/>
        <w:ind w:left="360"/>
      </w:pPr>
      <w:r>
        <w:rPr>
          <w:rFonts w:ascii="Courier New" w:cs="Courier New" w:eastAsia="Courier New" w:hAnsi="Courier New"/>
          <w:color w:val="172B4D"/>
          <w:sz w:val="18"/>
          <w:szCs w:val="18"/>
        </w:rPr>
        <w:t xml:space="preserve">├── .env.example</w:t>
      </w:r>
    </w:p>
    <w:p>
      <w:pPr>
        <w:shd w:fill="F4F5F7" w:val="clear"/>
        <w:spacing w:after="0" w:before="0"/>
        <w:ind w:left="360"/>
      </w:pPr>
      <w:r>
        <w:rPr>
          <w:rFonts w:ascii="Courier New" w:cs="Courier New" w:eastAsia="Courier New" w:hAnsi="Courier New"/>
          <w:color w:val="172B4D"/>
          <w:sz w:val="18"/>
          <w:szCs w:val="18"/>
        </w:rPr>
        <w:t xml:space="preserve">└── CLAUDE.md               Architecture reference for AI sessions</w:t>
      </w:r>
    </w:p>
    <w:p>
      <w:pPr>
        <w:pBdr>
          <w:bottom w:val="single" w:color="DFE1E6" w:sz="4" w:space="1"/>
        </w:pBdr>
        <w:spacing w:after="160" w:before="160"/>
      </w:pPr>
    </w:p>
    <w:p>
      <w:r>
        <w:br w:type="page"/>
      </w:r>
    </w:p>
    <w:p>
      <w:pPr>
        <w:pStyle w:val="Heading1"/>
        <w:spacing w:after="160" w:before="400"/>
      </w:pPr>
      <w:r>
        <w:rPr>
          <w:rFonts w:ascii="Arial" w:cs="Arial" w:eastAsia="Arial" w:hAnsi="Arial"/>
          <w:b/>
          <w:bCs/>
          <w:color w:val="172B4D"/>
          <w:sz w:val="36"/>
          <w:szCs w:val="36"/>
        </w:rPr>
        <w:t xml:space="preserve">3. End-to-End Data Flow</w:t>
      </w:r>
    </w:p>
    <w:p>
      <w:pPr>
        <w:spacing w:after="80" w:before="60"/>
      </w:pPr>
      <w:r>
        <w:rPr>
          <w:rFonts w:ascii="Arial" w:cs="Arial" w:eastAsia="Arial" w:hAnsi="Arial"/>
          <w:color w:val="172B4D"/>
          <w:sz w:val="22"/>
          <w:szCs w:val="22"/>
        </w:rPr>
        <w:t xml:space="preserve">This section traces a single usage event from SDK call to dashboard display, describing every system boundary crossed.</w:t>
      </w:r>
    </w:p>
    <w:p>
      <w:pPr>
        <w:pStyle w:val="Heading2"/>
        <w:spacing w:after="120" w:before="320"/>
      </w:pPr>
      <w:r>
        <w:rPr>
          <w:rFonts w:ascii="Arial" w:cs="Arial" w:eastAsia="Arial" w:hAnsi="Arial"/>
          <w:b/>
          <w:bCs/>
          <w:color w:val="0052CC"/>
          <w:sz w:val="28"/>
          <w:szCs w:val="28"/>
        </w:rPr>
        <w:t xml:space="preserve">3.1 Happy-Path Ingest Flow</w:t>
      </w:r>
    </w:p>
    <w:p>
      <w:pPr>
        <w:shd w:fill="F4F5F7" w:val="clear"/>
        <w:spacing w:after="0" w:before="0"/>
        <w:ind w:left="360"/>
      </w:pPr>
      <w:r>
        <w:rPr>
          <w:rFonts w:ascii="Courier New" w:cs="Courier New" w:eastAsia="Courier New" w:hAnsi="Courier New"/>
          <w:color w:val="172B4D"/>
          <w:sz w:val="18"/>
          <w:szCs w:val="18"/>
        </w:rPr>
        <w:t xml:space="preserve">SDK / Direct Caller</w:t>
      </w:r>
    </w:p>
    <w:p>
      <w:pPr>
        <w:shd w:fill="F4F5F7" w:val="clear"/>
        <w:spacing w:after="0" w:before="0"/>
        <w:ind w:left="360"/>
      </w:pPr>
      <w:r>
        <w:rPr>
          <w:rFonts w:ascii="Courier New" w:cs="Courier New" w:eastAsia="Courier New" w:hAnsi="Courier New"/>
          <w:color w:val="172B4D"/>
          <w:sz w:val="18"/>
          <w:szCs w:val="18"/>
        </w:rPr>
        <w:t xml:space="preserve">  │</w:t>
      </w:r>
    </w:p>
    <w:p>
      <w:pPr>
        <w:shd w:fill="F4F5F7" w:val="clear"/>
        <w:spacing w:after="0" w:before="0"/>
        <w:ind w:left="360"/>
      </w:pPr>
      <w:r>
        <w:rPr>
          <w:rFonts w:ascii="Courier New" w:cs="Courier New" w:eastAsia="Courier New" w:hAnsi="Courier New"/>
          <w:color w:val="172B4D"/>
          <w:sz w:val="18"/>
          <w:szCs w:val="18"/>
        </w:rPr>
        <w:t xml:space="preserve">  │  POST /api/v1/ingest  (HTTP, Authorization: Bearer tf_live_xxx)</w:t>
      </w:r>
    </w:p>
    <w:p>
      <w:pPr>
        <w:shd w:fill="F4F5F7" w:val="clear"/>
        <w:spacing w:after="0" w:before="0"/>
        <w:ind w:left="360"/>
      </w:pPr>
      <w:r>
        <w:rPr>
          <w:rFonts w:ascii="Courier New" w:cs="Courier New" w:eastAsia="Courier New" w:hAnsi="Courier New"/>
          <w:color w:val="172B4D"/>
          <w:sz w:val="18"/>
          <w:szCs w:val="18"/>
        </w:rPr>
        <w:t xml:space="preserve">  ▼</w:t>
      </w:r>
    </w:p>
    <w:p>
      <w:pPr>
        <w:shd w:fill="F4F5F7" w:val="clear"/>
        <w:spacing w:after="0" w:before="0"/>
        <w:ind w:left="360"/>
      </w:pPr>
      <w:r>
        <w:rPr>
          <w:rFonts w:ascii="Courier New" w:cs="Courier New" w:eastAsia="Courier New" w:hAnsi="Courier New"/>
          <w:color w:val="172B4D"/>
          <w:sz w:val="18"/>
          <w:szCs w:val="18"/>
        </w:rPr>
        <w:t xml:space="preserve">Next.js BFF  (/api/v1/ingest/route.ts)</w:t>
      </w:r>
    </w:p>
    <w:p>
      <w:pPr>
        <w:shd w:fill="F4F5F7" w:val="clear"/>
        <w:spacing w:after="0" w:before="0"/>
        <w:ind w:left="360"/>
      </w:pPr>
      <w:r>
        <w:rPr>
          <w:rFonts w:ascii="Courier New" w:cs="Courier New" w:eastAsia="Courier New" w:hAnsi="Courier New"/>
          <w:color w:val="172B4D"/>
          <w:sz w:val="18"/>
          <w:szCs w:val="18"/>
        </w:rPr>
        <w:t xml:space="preserve">  │  Validates Authorization header format</w:t>
      </w:r>
    </w:p>
    <w:p>
      <w:pPr>
        <w:shd w:fill="F4F5F7" w:val="clear"/>
        <w:spacing w:after="0" w:before="0"/>
        <w:ind w:left="360"/>
      </w:pPr>
      <w:r>
        <w:rPr>
          <w:rFonts w:ascii="Courier New" w:cs="Courier New" w:eastAsia="Courier New" w:hAnsi="Courier New"/>
          <w:color w:val="172B4D"/>
          <w:sz w:val="18"/>
          <w:szCs w:val="18"/>
        </w:rPr>
        <w:t xml:space="preserve">  │  Forwards request transparently to Go Ingest Service</w:t>
      </w:r>
    </w:p>
    <w:p>
      <w:pPr>
        <w:shd w:fill="F4F5F7" w:val="clear"/>
        <w:spacing w:after="0" w:before="0"/>
        <w:ind w:left="360"/>
      </w:pPr>
      <w:r>
        <w:rPr>
          <w:rFonts w:ascii="Courier New" w:cs="Courier New" w:eastAsia="Courier New" w:hAnsi="Courier New"/>
          <w:color w:val="172B4D"/>
          <w:sz w:val="18"/>
          <w:szCs w:val="18"/>
        </w:rPr>
        <w:t xml:space="preserve">  │</w:t>
      </w:r>
    </w:p>
    <w:p>
      <w:pPr>
        <w:shd w:fill="F4F5F7" w:val="clear"/>
        <w:spacing w:after="0" w:before="0"/>
        <w:ind w:left="360"/>
      </w:pPr>
      <w:r>
        <w:rPr>
          <w:rFonts w:ascii="Courier New" w:cs="Courier New" w:eastAsia="Courier New" w:hAnsi="Courier New"/>
          <w:color w:val="172B4D"/>
          <w:sz w:val="18"/>
          <w:szCs w:val="18"/>
        </w:rPr>
        <w:t xml:space="preserve">  │  POST http://ingest:8001/v1/ingest  (internal network)</w:t>
      </w:r>
    </w:p>
    <w:p>
      <w:pPr>
        <w:shd w:fill="F4F5F7" w:val="clear"/>
        <w:spacing w:after="0" w:before="0"/>
        <w:ind w:left="360"/>
      </w:pPr>
      <w:r>
        <w:rPr>
          <w:rFonts w:ascii="Courier New" w:cs="Courier New" w:eastAsia="Courier New" w:hAnsi="Courier New"/>
          <w:color w:val="172B4D"/>
          <w:sz w:val="18"/>
          <w:szCs w:val="18"/>
        </w:rPr>
        <w:t xml:space="preserve">  ▼</w:t>
      </w:r>
    </w:p>
    <w:p>
      <w:pPr>
        <w:shd w:fill="F4F5F7" w:val="clear"/>
        <w:spacing w:after="0" w:before="0"/>
        <w:ind w:left="360"/>
      </w:pPr>
      <w:r>
        <w:rPr>
          <w:rFonts w:ascii="Courier New" w:cs="Courier New" w:eastAsia="Courier New" w:hAnsi="Courier New"/>
          <w:color w:val="172B4D"/>
          <w:sz w:val="18"/>
          <w:szCs w:val="18"/>
        </w:rPr>
        <w:t xml:space="preserve">Go Ingest Service  (internal/ingest/handler.go)</w:t>
      </w:r>
    </w:p>
    <w:p>
      <w:pPr>
        <w:shd w:fill="F4F5F7" w:val="clear"/>
        <w:spacing w:after="0" w:before="0"/>
        <w:ind w:left="360"/>
      </w:pPr>
      <w:r>
        <w:rPr>
          <w:rFonts w:ascii="Courier New" w:cs="Courier New" w:eastAsia="Courier New" w:hAnsi="Courier New"/>
          <w:color w:val="172B4D"/>
          <w:sz w:val="18"/>
          <w:szCs w:val="18"/>
        </w:rPr>
        <w:t xml:space="preserve">  │  auth.Validate() — extracts Bearer token</w:t>
      </w:r>
    </w:p>
    <w:p>
      <w:pPr>
        <w:shd w:fill="F4F5F7" w:val="clear"/>
        <w:spacing w:after="0" w:before="0"/>
        <w:ind w:left="360"/>
      </w:pPr>
      <w:r>
        <w:rPr>
          <w:rFonts w:ascii="Courier New" w:cs="Courier New" w:eastAsia="Courier New" w:hAnsi="Courier New"/>
          <w:color w:val="172B4D"/>
          <w:sz w:val="18"/>
          <w:szCs w:val="18"/>
        </w:rPr>
        <w:t xml:space="preserve">  │    ├── Redis cache hit?  → return orgID:projectID immediately</w:t>
      </w:r>
    </w:p>
    <w:p>
      <w:pPr>
        <w:shd w:fill="F4F5F7" w:val="clear"/>
        <w:spacing w:after="0" w:before="0"/>
        <w:ind w:left="360"/>
      </w:pPr>
      <w:r>
        <w:rPr>
          <w:rFonts w:ascii="Courier New" w:cs="Courier New" w:eastAsia="Courier New" w:hAnsi="Courier New"/>
          <w:color w:val="172B4D"/>
          <w:sz w:val="18"/>
          <w:szCs w:val="18"/>
        </w:rPr>
        <w:t xml:space="preserve">  │    └── Supabase fallback → lookup api_keys by SHA-256(token)</w:t>
      </w:r>
    </w:p>
    <w:p>
      <w:pPr>
        <w:shd w:fill="F4F5F7" w:val="clear"/>
        <w:spacing w:after="0" w:before="0"/>
        <w:ind w:left="360"/>
      </w:pPr>
      <w:r>
        <w:rPr>
          <w:rFonts w:ascii="Courier New" w:cs="Courier New" w:eastAsia="Courier New" w:hAnsi="Courier New"/>
          <w:color w:val="172B4D"/>
          <w:sz w:val="18"/>
          <w:szCs w:val="18"/>
        </w:rPr>
        <w:t xml:space="preserve">  │                            → cache result for 5 min</w:t>
      </w:r>
    </w:p>
    <w:p>
      <w:pPr>
        <w:shd w:fill="F4F5F7" w:val="clear"/>
        <w:spacing w:after="0" w:before="0"/>
        <w:ind w:left="360"/>
      </w:pPr>
      <w:r>
        <w:rPr>
          <w:rFonts w:ascii="Courier New" w:cs="Courier New" w:eastAsia="Courier New" w:hAnsi="Courier New"/>
          <w:color w:val="172B4D"/>
          <w:sz w:val="18"/>
          <w:szCs w:val="18"/>
        </w:rPr>
        <w:t xml:space="preserve">  │</w:t>
      </w:r>
    </w:p>
    <w:p>
      <w:pPr>
        <w:shd w:fill="F4F5F7" w:val="clear"/>
        <w:spacing w:after="0" w:before="0"/>
        <w:ind w:left="360"/>
      </w:pPr>
      <w:r>
        <w:rPr>
          <w:rFonts w:ascii="Courier New" w:cs="Courier New" w:eastAsia="Courier New" w:hAnsi="Courier New"/>
          <w:color w:val="172B4D"/>
          <w:sz w:val="18"/>
          <w:szCs w:val="18"/>
        </w:rPr>
        <w:t xml:space="preserve">  │  validate() — checks model != "", tokens &gt; 0</w:t>
      </w:r>
    </w:p>
    <w:p>
      <w:pPr>
        <w:shd w:fill="F4F5F7" w:val="clear"/>
        <w:spacing w:after="0" w:before="0"/>
        <w:ind w:left="360"/>
      </w:pPr>
      <w:r>
        <w:rPr>
          <w:rFonts w:ascii="Courier New" w:cs="Courier New" w:eastAsia="Courier New" w:hAnsi="Courier New"/>
          <w:color w:val="172B4D"/>
          <w:sz w:val="18"/>
          <w:szCs w:val="18"/>
        </w:rPr>
        <w:t xml:space="preserve">  │</w:t>
      </w:r>
    </w:p>
    <w:p>
      <w:pPr>
        <w:shd w:fill="F4F5F7" w:val="clear"/>
        <w:spacing w:after="0" w:before="0"/>
        <w:ind w:left="360"/>
      </w:pPr>
      <w:r>
        <w:rPr>
          <w:rFonts w:ascii="Courier New" w:cs="Courier New" w:eastAsia="Courier New" w:hAnsi="Courier New"/>
          <w:color w:val="172B4D"/>
          <w:sz w:val="18"/>
          <w:szCs w:val="18"/>
        </w:rPr>
        <w:t xml:space="preserve">  │  service.Process()</w:t>
      </w:r>
    </w:p>
    <w:p>
      <w:pPr>
        <w:shd w:fill="F4F5F7" w:val="clear"/>
        <w:spacing w:after="0" w:before="0"/>
        <w:ind w:left="360"/>
      </w:pPr>
      <w:r>
        <w:rPr>
          <w:rFonts w:ascii="Courier New" w:cs="Courier New" w:eastAsia="Courier New" w:hAnsi="Courier New"/>
          <w:color w:val="172B4D"/>
          <w:sz w:val="18"/>
          <w:szCs w:val="18"/>
        </w:rPr>
        <w:t xml:space="preserve">  │    ├── Idempotency check  → SetNX(idem:key, 24h) → drop if exists</w:t>
      </w:r>
    </w:p>
    <w:p>
      <w:pPr>
        <w:shd w:fill="F4F5F7" w:val="clear"/>
        <w:spacing w:after="0" w:before="0"/>
        <w:ind w:left="360"/>
      </w:pPr>
      <w:r>
        <w:rPr>
          <w:rFonts w:ascii="Courier New" w:cs="Courier New" w:eastAsia="Courier New" w:hAnsi="Courier New"/>
          <w:color w:val="172B4D"/>
          <w:sz w:val="18"/>
          <w:szCs w:val="18"/>
        </w:rPr>
        <w:t xml:space="preserve">  │    ├── Limit check        → GetLimit(org, cost:monthly)</w:t>
      </w:r>
    </w:p>
    <w:p>
      <w:pPr>
        <w:shd w:fill="F4F5F7" w:val="clear"/>
        <w:spacing w:after="0" w:before="0"/>
        <w:ind w:left="360"/>
      </w:pPr>
      <w:r>
        <w:rPr>
          <w:rFonts w:ascii="Courier New" w:cs="Courier New" w:eastAsia="Courier New" w:hAnsi="Courier New"/>
          <w:color w:val="172B4D"/>
          <w:sz w:val="18"/>
          <w:szCs w:val="18"/>
        </w:rPr>
        <w:t xml:space="preserve">  │    │                        return 429 if spend &gt;= block_at%</w:t>
      </w:r>
    </w:p>
    <w:p>
      <w:pPr>
        <w:shd w:fill="F4F5F7" w:val="clear"/>
        <w:spacing w:after="0" w:before="0"/>
        <w:ind w:left="360"/>
      </w:pPr>
      <w:r>
        <w:rPr>
          <w:rFonts w:ascii="Courier New" w:cs="Courier New" w:eastAsia="Courier New" w:hAnsi="Courier New"/>
          <w:color w:val="172B4D"/>
          <w:sz w:val="18"/>
          <w:szCs w:val="18"/>
        </w:rPr>
        <w:t xml:space="preserve">  │    ├── IncrTokens()       → INCRBY Redis O(1)</w:t>
      </w:r>
    </w:p>
    <w:p>
      <w:pPr>
        <w:shd w:fill="F4F5F7" w:val="clear"/>
        <w:spacing w:after="0" w:before="0"/>
        <w:ind w:left="360"/>
      </w:pPr>
      <w:r>
        <w:rPr>
          <w:rFonts w:ascii="Courier New" w:cs="Courier New" w:eastAsia="Courier New" w:hAnsi="Courier New"/>
          <w:color w:val="172B4D"/>
          <w:sz w:val="18"/>
          <w:szCs w:val="18"/>
        </w:rPr>
        <w:t xml:space="preserve">  │    ├── IncrCost()         → INCRBYFLOAT Redis O(1)</w:t>
      </w:r>
    </w:p>
    <w:p>
      <w:pPr>
        <w:shd w:fill="F4F5F7" w:val="clear"/>
        <w:spacing w:after="0" w:before="0"/>
        <w:ind w:left="360"/>
      </w:pPr>
      <w:r>
        <w:rPr>
          <w:rFonts w:ascii="Courier New" w:cs="Courier New" w:eastAsia="Courier New" w:hAnsi="Courier New"/>
          <w:color w:val="172B4D"/>
          <w:sz w:val="18"/>
          <w:szCs w:val="18"/>
        </w:rPr>
        <w:t xml:space="preserve">  │    ├── checkAndWarn()     → goroutine: if cost &gt; warn_at%</w:t>
      </w:r>
    </w:p>
    <w:p>
      <w:pPr>
        <w:shd w:fill="F4F5F7" w:val="clear"/>
        <w:spacing w:after="0" w:before="0"/>
        <w:ind w:left="360"/>
      </w:pPr>
      <w:r>
        <w:rPr>
          <w:rFonts w:ascii="Courier New" w:cs="Courier New" w:eastAsia="Courier New" w:hAnsi="Courier New"/>
          <w:color w:val="172B4D"/>
          <w:sz w:val="18"/>
          <w:szCs w:val="18"/>
        </w:rPr>
        <w:t xml:space="preserve">  │    │                        SetNX(alert:warn:orgID:month, 1h)</w:t>
      </w:r>
    </w:p>
    <w:p>
      <w:pPr>
        <w:shd w:fill="F4F5F7" w:val="clear"/>
        <w:spacing w:after="0" w:before="0"/>
        <w:ind w:left="360"/>
      </w:pPr>
      <w:r>
        <w:rPr>
          <w:rFonts w:ascii="Courier New" w:cs="Courier New" w:eastAsia="Courier New" w:hAnsi="Courier New"/>
          <w:color w:val="172B4D"/>
          <w:sz w:val="18"/>
          <w:szCs w:val="18"/>
        </w:rPr>
        <w:t xml:space="preserve">  │    │                        XADD usage.alerts</w:t>
      </w:r>
    </w:p>
    <w:p>
      <w:pPr>
        <w:shd w:fill="F4F5F7" w:val="clear"/>
        <w:spacing w:after="0" w:before="0"/>
        <w:ind w:left="360"/>
      </w:pPr>
      <w:r>
        <w:rPr>
          <w:rFonts w:ascii="Courier New" w:cs="Courier New" w:eastAsia="Courier New" w:hAnsi="Courier New"/>
          <w:color w:val="172B4D"/>
          <w:sz w:val="18"/>
          <w:szCs w:val="18"/>
        </w:rPr>
        <w:t xml:space="preserve">  │    └── Publish()          → XADD usage.events.raw {event: JSON}</w:t>
      </w:r>
    </w:p>
    <w:p>
      <w:pPr>
        <w:shd w:fill="F4F5F7" w:val="clear"/>
        <w:spacing w:after="0" w:before="0"/>
        <w:ind w:left="360"/>
      </w:pPr>
      <w:r>
        <w:rPr>
          <w:rFonts w:ascii="Courier New" w:cs="Courier New" w:eastAsia="Courier New" w:hAnsi="Courier New"/>
          <w:color w:val="172B4D"/>
          <w:sz w:val="18"/>
          <w:szCs w:val="18"/>
        </w:rPr>
        <w:t xml:space="preserve">  │</w:t>
      </w:r>
    </w:p>
    <w:p>
      <w:pPr>
        <w:shd w:fill="F4F5F7" w:val="clear"/>
        <w:spacing w:after="0" w:before="0"/>
        <w:ind w:left="360"/>
      </w:pPr>
      <w:r>
        <w:rPr>
          <w:rFonts w:ascii="Courier New" w:cs="Courier New" w:eastAsia="Courier New" w:hAnsi="Courier New"/>
          <w:color w:val="172B4D"/>
          <w:sz w:val="18"/>
          <w:szCs w:val="18"/>
        </w:rPr>
        <w:t xml:space="preserve">  │  → HTTP 202 Accepted  (synchronous path ends here)</w:t>
      </w:r>
    </w:p>
    <w:p>
      <w:pPr>
        <w:shd w:fill="F4F5F7" w:val="clear"/>
        <w:spacing w:after="0" w:before="0"/>
        <w:ind w:left="360"/>
      </w:pPr>
      <w:r>
        <w:rPr>
          <w:rFonts w:ascii="Courier New" w:cs="Courier New" w:eastAsia="Courier New" w:hAnsi="Courier New"/>
          <w:color w:val="172B4D"/>
          <w:sz w:val="18"/>
          <w:szCs w:val="18"/>
        </w:rPr>
        <w:t xml:space="preserve">  ▼</w:t>
      </w:r>
    </w:p>
    <w:p>
      <w:pPr>
        <w:shd w:fill="F4F5F7" w:val="clear"/>
        <w:spacing w:after="0" w:before="0"/>
        <w:ind w:left="360"/>
      </w:pPr>
      <w:r>
        <w:rPr>
          <w:rFonts w:ascii="Courier New" w:cs="Courier New" w:eastAsia="Courier New" w:hAnsi="Courier New"/>
          <w:color w:val="172B4D"/>
          <w:sz w:val="18"/>
          <w:szCs w:val="18"/>
        </w:rPr>
        <w:t xml:space="preserve">Redis Stream  (usage.events.raw)</w:t>
      </w:r>
    </w:p>
    <w:p>
      <w:pPr>
        <w:shd w:fill="F4F5F7" w:val="clear"/>
        <w:spacing w:after="0" w:before="0"/>
        <w:ind w:left="360"/>
      </w:pPr>
      <w:r>
        <w:rPr>
          <w:rFonts w:ascii="Courier New" w:cs="Courier New" w:eastAsia="Courier New" w:hAnsi="Courier New"/>
          <w:color w:val="172B4D"/>
          <w:sz w:val="18"/>
          <w:szCs w:val="18"/>
        </w:rPr>
        <w:t xml:space="preserve">  │</w:t>
      </w:r>
    </w:p>
    <w:p>
      <w:pPr>
        <w:shd w:fill="F4F5F7" w:val="clear"/>
        <w:spacing w:after="0" w:before="0"/>
        <w:ind w:left="360"/>
      </w:pPr>
      <w:r>
        <w:rPr>
          <w:rFonts w:ascii="Courier New" w:cs="Courier New" w:eastAsia="Courier New" w:hAnsi="Courier New"/>
          <w:color w:val="172B4D"/>
          <w:sz w:val="18"/>
          <w:szCs w:val="18"/>
        </w:rPr>
        <w:t xml:space="preserve">  ▼</w:t>
      </w:r>
    </w:p>
    <w:p>
      <w:pPr>
        <w:shd w:fill="F4F5F7" w:val="clear"/>
        <w:spacing w:after="0" w:before="0"/>
        <w:ind w:left="360"/>
      </w:pPr>
      <w:r>
        <w:rPr>
          <w:rFonts w:ascii="Courier New" w:cs="Courier New" w:eastAsia="Courier New" w:hAnsi="Courier New"/>
          <w:color w:val="172B4D"/>
          <w:sz w:val="18"/>
          <w:szCs w:val="18"/>
        </w:rPr>
        <w:t xml:space="preserve">Go Worker Service  (internal/worker/consumer.go)</w:t>
      </w:r>
    </w:p>
    <w:p>
      <w:pPr>
        <w:shd w:fill="F4F5F7" w:val="clear"/>
        <w:spacing w:after="0" w:before="0"/>
        <w:ind w:left="360"/>
      </w:pPr>
      <w:r>
        <w:rPr>
          <w:rFonts w:ascii="Courier New" w:cs="Courier New" w:eastAsia="Courier New" w:hAnsi="Courier New"/>
          <w:color w:val="172B4D"/>
          <w:sz w:val="18"/>
          <w:szCs w:val="18"/>
        </w:rPr>
        <w:t xml:space="preserve">  │  XREADGROUP db-writer &gt; (blocking, batch up to 1000)</w:t>
      </w:r>
    </w:p>
    <w:p>
      <w:pPr>
        <w:shd w:fill="F4F5F7" w:val="clear"/>
        <w:spacing w:after="0" w:before="0"/>
        <w:ind w:left="360"/>
      </w:pPr>
      <w:r>
        <w:rPr>
          <w:rFonts w:ascii="Courier New" w:cs="Courier New" w:eastAsia="Courier New" w:hAnsi="Courier New"/>
          <w:color w:val="172B4D"/>
          <w:sz w:val="18"/>
          <w:szCs w:val="18"/>
        </w:rPr>
        <w:t xml:space="preserve">  │  processBatch()</w:t>
      </w:r>
    </w:p>
    <w:p>
      <w:pPr>
        <w:shd w:fill="F4F5F7" w:val="clear"/>
        <w:spacing w:after="0" w:before="0"/>
        <w:ind w:left="360"/>
      </w:pPr>
      <w:r>
        <w:rPr>
          <w:rFonts w:ascii="Courier New" w:cs="Courier New" w:eastAsia="Courier New" w:hAnsi="Courier New"/>
          <w:color w:val="172B4D"/>
          <w:sz w:val="18"/>
          <w:szCs w:val="18"/>
        </w:rPr>
        <w:t xml:space="preserve">  │    ├── DeliveryCounts()   → XPENDING for DLQ guard</w:t>
      </w:r>
    </w:p>
    <w:p>
      <w:pPr>
        <w:shd w:fill="F4F5F7" w:val="clear"/>
        <w:spacing w:after="0" w:before="0"/>
        <w:ind w:left="360"/>
      </w:pPr>
      <w:r>
        <w:rPr>
          <w:rFonts w:ascii="Courier New" w:cs="Courier New" w:eastAsia="Courier New" w:hAnsi="Courier New"/>
          <w:color w:val="172B4D"/>
          <w:sz w:val="18"/>
          <w:szCs w:val="18"/>
        </w:rPr>
        <w:t xml:space="preserve">  │    ├── parseEvent()       → JSON unmarshal</w:t>
      </w:r>
    </w:p>
    <w:p>
      <w:pPr>
        <w:shd w:fill="F4F5F7" w:val="clear"/>
        <w:spacing w:after="0" w:before="0"/>
        <w:ind w:left="360"/>
      </w:pPr>
      <w:r>
        <w:rPr>
          <w:rFonts w:ascii="Courier New" w:cs="Courier New" w:eastAsia="Courier New" w:hAnsi="Courier New"/>
          <w:color w:val="172B4D"/>
          <w:sz w:val="18"/>
          <w:szCs w:val="18"/>
        </w:rPr>
        <w:t xml:space="preserve">  │    ├── BulkInsertEvents() → POST /rest/v1/usage_events (Supabase)</w:t>
      </w:r>
    </w:p>
    <w:p>
      <w:pPr>
        <w:shd w:fill="F4F5F7" w:val="clear"/>
        <w:spacing w:after="0" w:before="0"/>
        <w:ind w:left="360"/>
      </w:pPr>
      <w:r>
        <w:rPr>
          <w:rFonts w:ascii="Courier New" w:cs="Courier New" w:eastAsia="Courier New" w:hAnsi="Courier New"/>
          <w:color w:val="172B4D"/>
          <w:sz w:val="18"/>
          <w:szCs w:val="18"/>
        </w:rPr>
        <w:t xml:space="preserve">  │    ├── UpsertAgg()        → RPC upsert_usage_agg_batch (Supabase)</w:t>
      </w:r>
    </w:p>
    <w:p>
      <w:pPr>
        <w:shd w:fill="F4F5F7" w:val="clear"/>
        <w:spacing w:after="0" w:before="0"/>
        <w:ind w:left="360"/>
      </w:pPr>
      <w:r>
        <w:rPr>
          <w:rFonts w:ascii="Courier New" w:cs="Courier New" w:eastAsia="Courier New" w:hAnsi="Courier New"/>
          <w:color w:val="172B4D"/>
          <w:sz w:val="18"/>
          <w:szCs w:val="18"/>
        </w:rPr>
        <w:t xml:space="preserve">  │    └── Ack()              → XACK usage.events.raw db-writer [ids]</w:t>
      </w:r>
    </w:p>
    <w:p>
      <w:pPr>
        <w:shd w:fill="F4F5F7" w:val="clear"/>
        <w:spacing w:after="0" w:before="0"/>
        <w:ind w:left="360"/>
      </w:pPr>
      <w:r>
        <w:rPr>
          <w:rFonts w:ascii="Courier New" w:cs="Courier New" w:eastAsia="Courier New" w:hAnsi="Courier New"/>
          <w:color w:val="172B4D"/>
          <w:sz w:val="18"/>
          <w:szCs w:val="18"/>
        </w:rPr>
        <w:t xml:space="preserve">  ▼</w:t>
      </w:r>
    </w:p>
    <w:p>
      <w:pPr>
        <w:shd w:fill="F4F5F7" w:val="clear"/>
        <w:spacing w:after="0" w:before="0"/>
        <w:ind w:left="360"/>
      </w:pPr>
      <w:r>
        <w:rPr>
          <w:rFonts w:ascii="Courier New" w:cs="Courier New" w:eastAsia="Courier New" w:hAnsi="Courier New"/>
          <w:color w:val="172B4D"/>
          <w:sz w:val="18"/>
          <w:szCs w:val="18"/>
        </w:rPr>
        <w:t xml:space="preserve">Supabase Postgres</w:t>
      </w:r>
    </w:p>
    <w:p>
      <w:pPr>
        <w:shd w:fill="F4F5F7" w:val="clear"/>
        <w:spacing w:after="0" w:before="0"/>
        <w:ind w:left="360"/>
      </w:pPr>
      <w:r>
        <w:rPr>
          <w:rFonts w:ascii="Courier New" w:cs="Courier New" w:eastAsia="Courier New" w:hAnsi="Courier New"/>
          <w:color w:val="172B4D"/>
          <w:sz w:val="18"/>
          <w:szCs w:val="18"/>
        </w:rPr>
        <w:t xml:space="preserve">  ├── usage_events table  (raw events)</w:t>
      </w:r>
    </w:p>
    <w:p>
      <w:pPr>
        <w:shd w:fill="F4F5F7" w:val="clear"/>
        <w:spacing w:after="0" w:before="0"/>
        <w:ind w:left="360"/>
      </w:pPr>
      <w:r>
        <w:rPr>
          <w:rFonts w:ascii="Courier New" w:cs="Courier New" w:eastAsia="Courier New" w:hAnsi="Courier New"/>
          <w:color w:val="172B4D"/>
          <w:sz w:val="18"/>
          <w:szCs w:val="18"/>
        </w:rPr>
        <w:t xml:space="preserve">  └── usage_agg table     (daily pre-aggregates by org/project/model)</w:t>
      </w:r>
    </w:p>
    <w:p>
      <w:pPr>
        <w:shd w:fill="F4F5F7" w:val="clear"/>
        <w:spacing w:after="0" w:before="0"/>
        <w:ind w:left="360"/>
      </w:pPr>
      <w:r>
        <w:rPr>
          <w:rFonts w:ascii="Courier New" w:cs="Courier New" w:eastAsia="Courier New" w:hAnsi="Courier New"/>
          <w:color w:val="172B4D"/>
          <w:sz w:val="18"/>
          <w:szCs w:val="18"/>
        </w:rPr>
        <w:t xml:space="preserve">  ▼</w:t>
      </w:r>
    </w:p>
    <w:p>
      <w:pPr>
        <w:shd w:fill="F4F5F7" w:val="clear"/>
        <w:spacing w:after="0" w:before="0"/>
        <w:ind w:left="360"/>
      </w:pPr>
      <w:r>
        <w:rPr>
          <w:rFonts w:ascii="Courier New" w:cs="Courier New" w:eastAsia="Courier New" w:hAnsi="Courier New"/>
          <w:color w:val="172B4D"/>
          <w:sz w:val="18"/>
          <w:szCs w:val="18"/>
        </w:rPr>
        <w:t xml:space="preserve">Next.js Dashboard  (/dashboard pages)</w:t>
      </w:r>
    </w:p>
    <w:p>
      <w:pPr>
        <w:shd w:fill="F4F5F7" w:val="clear"/>
        <w:spacing w:after="0" w:before="0"/>
        <w:ind w:left="360"/>
      </w:pPr>
      <w:r>
        <w:rPr>
          <w:rFonts w:ascii="Courier New" w:cs="Courier New" w:eastAsia="Courier New" w:hAnsi="Courier New"/>
          <w:color w:val="172B4D"/>
          <w:sz w:val="18"/>
          <w:szCs w:val="18"/>
        </w:rPr>
        <w:t xml:space="preserve">  └── Server components query usage_agg via Supabase JS client</w:t>
      </w:r>
    </w:p>
    <w:p>
      <w:pPr>
        <w:pStyle w:val="Heading2"/>
        <w:spacing w:after="120" w:before="320"/>
      </w:pPr>
      <w:r>
        <w:rPr>
          <w:rFonts w:ascii="Arial" w:cs="Arial" w:eastAsia="Arial" w:hAnsi="Arial"/>
          <w:b/>
          <w:bCs/>
          <w:color w:val="0052CC"/>
          <w:sz w:val="28"/>
          <w:szCs w:val="28"/>
        </w:rPr>
        <w:t xml:space="preserve">3.2 Alert Flow</w:t>
      </w:r>
    </w:p>
    <w:p>
      <w:pPr>
        <w:spacing w:after="80" w:before="60"/>
      </w:pPr>
      <w:r>
        <w:rPr>
          <w:rFonts w:ascii="Arial" w:cs="Arial" w:eastAsia="Arial" w:hAnsi="Arial"/>
          <w:color w:val="172B4D"/>
          <w:sz w:val="22"/>
          <w:szCs w:val="22"/>
        </w:rPr>
        <w:t xml:space="preserve">Warn alerts are produced on the hot ingest path (goroutine) and consumed by a separate goroutine in the Worker Service.</w:t>
      </w:r>
    </w:p>
    <w:p>
      <w:pPr>
        <w:shd w:fill="F4F5F7" w:val="clear"/>
        <w:spacing w:after="0" w:before="0"/>
        <w:ind w:left="360"/>
      </w:pPr>
      <w:r>
        <w:rPr>
          <w:rFonts w:ascii="Courier New" w:cs="Courier New" w:eastAsia="Courier New" w:hAnsi="Courier New"/>
          <w:color w:val="172B4D"/>
          <w:sz w:val="18"/>
          <w:szCs w:val="18"/>
        </w:rPr>
        <w:t xml:space="preserve">Ingest Service — checkAndWarn() goroutine</w:t>
      </w:r>
    </w:p>
    <w:p>
      <w:pPr>
        <w:shd w:fill="F4F5F7" w:val="clear"/>
        <w:spacing w:after="0" w:before="0"/>
        <w:ind w:left="360"/>
      </w:pPr>
      <w:r>
        <w:rPr>
          <w:rFonts w:ascii="Courier New" w:cs="Courier New" w:eastAsia="Courier New" w:hAnsi="Courier New"/>
          <w:color w:val="172B4D"/>
          <w:sz w:val="18"/>
          <w:szCs w:val="18"/>
        </w:rPr>
        <w:t xml:space="preserve">  │  if currentCost / budget &gt;= warn_at%</w:t>
      </w:r>
    </w:p>
    <w:p>
      <w:pPr>
        <w:shd w:fill="F4F5F7" w:val="clear"/>
        <w:spacing w:after="0" w:before="0"/>
        <w:ind w:left="360"/>
      </w:pPr>
      <w:r>
        <w:rPr>
          <w:rFonts w:ascii="Courier New" w:cs="Courier New" w:eastAsia="Courier New" w:hAnsi="Courier New"/>
          <w:color w:val="172B4D"/>
          <w:sz w:val="18"/>
          <w:szCs w:val="18"/>
        </w:rPr>
        <w:t xml:space="preserve">  │  and SetNX(alert:warn:orgID:month, 1h) == true (first fire this hour)</w:t>
      </w:r>
    </w:p>
    <w:p>
      <w:pPr>
        <w:shd w:fill="F4F5F7" w:val="clear"/>
        <w:spacing w:after="0" w:before="0"/>
        <w:ind w:left="360"/>
      </w:pPr>
      <w:r>
        <w:rPr>
          <w:rFonts w:ascii="Courier New" w:cs="Courier New" w:eastAsia="Courier New" w:hAnsi="Courier New"/>
          <w:color w:val="172B4D"/>
          <w:sz w:val="18"/>
          <w:szCs w:val="18"/>
        </w:rPr>
        <w:t xml:space="preserve">  │</w:t>
      </w:r>
    </w:p>
    <w:p>
      <w:pPr>
        <w:shd w:fill="F4F5F7" w:val="clear"/>
        <w:spacing w:after="0" w:before="0"/>
        <w:ind w:left="360"/>
      </w:pPr>
      <w:r>
        <w:rPr>
          <w:rFonts w:ascii="Courier New" w:cs="Courier New" w:eastAsia="Courier New" w:hAnsi="Courier New"/>
          <w:color w:val="172B4D"/>
          <w:sz w:val="18"/>
          <w:szCs w:val="18"/>
        </w:rPr>
        <w:t xml:space="preserve">  └── XADD usage.alerts {org_id, type:"warn", metric, usage_pct}</w:t>
      </w:r>
    </w:p>
    <w:p>
      <w:pPr>
        <w:shd w:fill="F4F5F7" w:val="clear"/>
        <w:spacing w:after="0" w:before="0"/>
        <w:ind w:left="360"/>
      </w:pPr>
      <w:r>
        <w:rPr>
          <w:rFonts w:ascii="Courier New" w:cs="Courier New" w:eastAsia="Courier New" w:hAnsi="Courier New"/>
          <w:color w:val="172B4D"/>
          <w:sz w:val="18"/>
          <w:szCs w:val="18"/>
        </w:rPr>
        <w:t xml:space="preserve">       │</w:t>
      </w:r>
    </w:p>
    <w:p>
      <w:pPr>
        <w:shd w:fill="F4F5F7" w:val="clear"/>
        <w:spacing w:after="0" w:before="0"/>
        <w:ind w:left="360"/>
      </w:pPr>
      <w:r>
        <w:rPr>
          <w:rFonts w:ascii="Courier New" w:cs="Courier New" w:eastAsia="Courier New" w:hAnsi="Courier New"/>
          <w:color w:val="172B4D"/>
          <w:sz w:val="18"/>
          <w:szCs w:val="18"/>
        </w:rPr>
        <w:t xml:space="preserve">       ▼</w:t>
      </w:r>
    </w:p>
    <w:p>
      <w:pPr>
        <w:shd w:fill="F4F5F7" w:val="clear"/>
        <w:spacing w:after="0" w:before="0"/>
        <w:ind w:left="360"/>
      </w:pPr>
      <w:r>
        <w:rPr>
          <w:rFonts w:ascii="Courier New" w:cs="Courier New" w:eastAsia="Courier New" w:hAnsi="Courier New"/>
          <w:color w:val="172B4D"/>
          <w:sz w:val="18"/>
          <w:szCs w:val="18"/>
        </w:rPr>
        <w:t xml:space="preserve">Worker Service — AlertConsumer.Run()</w:t>
      </w:r>
    </w:p>
    <w:p>
      <w:pPr>
        <w:shd w:fill="F4F5F7" w:val="clear"/>
        <w:spacing w:after="0" w:before="0"/>
        <w:ind w:left="360"/>
      </w:pPr>
      <w:r>
        <w:rPr>
          <w:rFonts w:ascii="Courier New" w:cs="Courier New" w:eastAsia="Courier New" w:hAnsi="Courier New"/>
          <w:color w:val="172B4D"/>
          <w:sz w:val="18"/>
          <w:szCs w:val="18"/>
        </w:rPr>
        <w:t xml:space="preserve">  │  XRead usage.alerts  (non-group, blocking)</w:t>
      </w:r>
    </w:p>
    <w:p>
      <w:pPr>
        <w:shd w:fill="F4F5F7" w:val="clear"/>
        <w:spacing w:after="0" w:before="0"/>
        <w:ind w:left="360"/>
      </w:pPr>
      <w:r>
        <w:rPr>
          <w:rFonts w:ascii="Courier New" w:cs="Courier New" w:eastAsia="Courier New" w:hAnsi="Courier New"/>
          <w:color w:val="172B4D"/>
          <w:sz w:val="18"/>
          <w:szCs w:val="18"/>
        </w:rPr>
        <w:t xml:space="preserve">  │  handle()</w:t>
      </w:r>
    </w:p>
    <w:p>
      <w:pPr>
        <w:shd w:fill="F4F5F7" w:val="clear"/>
        <w:spacing w:after="0" w:before="0"/>
        <w:ind w:left="360"/>
      </w:pPr>
      <w:r>
        <w:rPr>
          <w:rFonts w:ascii="Courier New" w:cs="Courier New" w:eastAsia="Courier New" w:hAnsi="Courier New"/>
          <w:color w:val="172B4D"/>
          <w:sz w:val="18"/>
          <w:szCs w:val="18"/>
        </w:rPr>
        <w:t xml:space="preserve">  │    formatAlert() → title + body strings</w:t>
      </w:r>
    </w:p>
    <w:p>
      <w:pPr>
        <w:shd w:fill="F4F5F7" w:val="clear"/>
        <w:spacing w:after="0" w:before="0"/>
        <w:ind w:left="360"/>
      </w:pPr>
      <w:r>
        <w:rPr>
          <w:rFonts w:ascii="Courier New" w:cs="Courier New" w:eastAsia="Courier New" w:hAnsi="Courier New"/>
          <w:color w:val="172B4D"/>
          <w:sz w:val="18"/>
          <w:szCs w:val="18"/>
        </w:rPr>
        <w:t xml:space="preserve">  │    db.InsertNotification() → POST /rest/v1/notifications</w:t>
      </w:r>
    </w:p>
    <w:p>
      <w:pPr>
        <w:shd w:fill="F4F5F7" w:val="clear"/>
        <w:spacing w:after="0" w:before="0"/>
        <w:ind w:left="360"/>
      </w:pPr>
      <w:r>
        <w:rPr>
          <w:rFonts w:ascii="Courier New" w:cs="Courier New" w:eastAsia="Courier New" w:hAnsi="Courier New"/>
          <w:color w:val="172B4D"/>
          <w:sz w:val="18"/>
          <w:szCs w:val="18"/>
        </w:rPr>
        <w:t xml:space="preserve">       │</w:t>
      </w:r>
    </w:p>
    <w:p>
      <w:pPr>
        <w:shd w:fill="F4F5F7" w:val="clear"/>
        <w:spacing w:after="0" w:before="0"/>
        <w:ind w:left="360"/>
      </w:pPr>
      <w:r>
        <w:rPr>
          <w:rFonts w:ascii="Courier New" w:cs="Courier New" w:eastAsia="Courier New" w:hAnsi="Courier New"/>
          <w:color w:val="172B4D"/>
          <w:sz w:val="18"/>
          <w:szCs w:val="18"/>
        </w:rPr>
        <w:t xml:space="preserve">       ▼</w:t>
      </w:r>
    </w:p>
    <w:p>
      <w:pPr>
        <w:shd w:fill="F4F5F7" w:val="clear"/>
        <w:spacing w:after="0" w:before="0"/>
        <w:ind w:left="360"/>
      </w:pPr>
      <w:r>
        <w:rPr>
          <w:rFonts w:ascii="Courier New" w:cs="Courier New" w:eastAsia="Courier New" w:hAnsi="Courier New"/>
          <w:color w:val="172B4D"/>
          <w:sz w:val="18"/>
          <w:szCs w:val="18"/>
        </w:rPr>
        <w:t xml:space="preserve">Supabase notifications table</w:t>
      </w:r>
    </w:p>
    <w:p>
      <w:pPr>
        <w:shd w:fill="F4F5F7" w:val="clear"/>
        <w:spacing w:after="0" w:before="0"/>
        <w:ind w:left="360"/>
      </w:pPr>
      <w:r>
        <w:rPr>
          <w:rFonts w:ascii="Courier New" w:cs="Courier New" w:eastAsia="Courier New" w:hAnsi="Courier New"/>
          <w:color w:val="172B4D"/>
          <w:sz w:val="18"/>
          <w:szCs w:val="18"/>
        </w:rPr>
        <w:t xml:space="preserve">       │</w:t>
      </w:r>
    </w:p>
    <w:p>
      <w:pPr>
        <w:shd w:fill="F4F5F7" w:val="clear"/>
        <w:spacing w:after="0" w:before="0"/>
        <w:ind w:left="360"/>
      </w:pPr>
      <w:r>
        <w:rPr>
          <w:rFonts w:ascii="Courier New" w:cs="Courier New" w:eastAsia="Courier New" w:hAnsi="Courier New"/>
          <w:color w:val="172B4D"/>
          <w:sz w:val="18"/>
          <w:szCs w:val="18"/>
        </w:rPr>
        <w:t xml:space="preserve">       ▼</w:t>
      </w:r>
    </w:p>
    <w:p>
      <w:pPr>
        <w:shd w:fill="F4F5F7" w:val="clear"/>
        <w:spacing w:after="0" w:before="0"/>
        <w:ind w:left="360"/>
      </w:pPr>
      <w:r>
        <w:rPr>
          <w:rFonts w:ascii="Courier New" w:cs="Courier New" w:eastAsia="Courier New" w:hAnsi="Courier New"/>
          <w:color w:val="172B4D"/>
          <w:sz w:val="18"/>
          <w:szCs w:val="18"/>
        </w:rPr>
        <w:t xml:space="preserve">Dashboard Alerts → History tab  (reads notifications table)</w:t>
      </w:r>
    </w:p>
    <w:p>
      <w:pPr>
        <w:pStyle w:val="Heading2"/>
        <w:spacing w:after="120" w:before="320"/>
      </w:pPr>
      <w:r>
        <w:rPr>
          <w:rFonts w:ascii="Arial" w:cs="Arial" w:eastAsia="Arial" w:hAnsi="Arial"/>
          <w:b/>
          <w:bCs/>
          <w:color w:val="0052CC"/>
          <w:sz w:val="28"/>
          <w:szCs w:val="28"/>
        </w:rPr>
        <w:t xml:space="preserve">3.3 Limits Sync Flow</w:t>
      </w:r>
    </w:p>
    <w:p>
      <w:pPr>
        <w:spacing w:after="80" w:before="60"/>
      </w:pPr>
      <w:r>
        <w:rPr>
          <w:rFonts w:ascii="Arial" w:cs="Arial" w:eastAsia="Arial" w:hAnsi="Arial"/>
          <w:color w:val="172B4D"/>
          <w:sz w:val="22"/>
          <w:szCs w:val="22"/>
        </w:rPr>
        <w:t xml:space="preserve">The LimitsSync goroutine seeds Redis so ingest can check limits at O(1) without any DB call on the hot path.</w:t>
      </w:r>
    </w:p>
    <w:p>
      <w:pPr>
        <w:shd w:fill="F4F5F7" w:val="clear"/>
        <w:spacing w:after="0" w:before="0"/>
        <w:ind w:left="360"/>
      </w:pPr>
      <w:r>
        <w:rPr>
          <w:rFonts w:ascii="Courier New" w:cs="Courier New" w:eastAsia="Courier New" w:hAnsi="Courier New"/>
          <w:color w:val="172B4D"/>
          <w:sz w:val="18"/>
          <w:szCs w:val="18"/>
        </w:rPr>
        <w:t xml:space="preserve">Worker startup</w:t>
      </w:r>
    </w:p>
    <w:p>
      <w:pPr>
        <w:shd w:fill="F4F5F7" w:val="clear"/>
        <w:spacing w:after="0" w:before="0"/>
        <w:ind w:left="360"/>
      </w:pPr>
      <w:r>
        <w:rPr>
          <w:rFonts w:ascii="Courier New" w:cs="Courier New" w:eastAsia="Courier New" w:hAnsi="Courier New"/>
          <w:color w:val="172B4D"/>
          <w:sz w:val="18"/>
          <w:szCs w:val="18"/>
        </w:rPr>
        <w:t xml:space="preserve">  │</w:t>
      </w:r>
    </w:p>
    <w:p>
      <w:pPr>
        <w:shd w:fill="F4F5F7" w:val="clear"/>
        <w:spacing w:after="0" w:before="0"/>
        <w:ind w:left="360"/>
      </w:pPr>
      <w:r>
        <w:rPr>
          <w:rFonts w:ascii="Courier New" w:cs="Courier New" w:eastAsia="Courier New" w:hAnsi="Courier New"/>
          <w:color w:val="172B4D"/>
          <w:sz w:val="18"/>
          <w:szCs w:val="18"/>
        </w:rPr>
        <w:t xml:space="preserve">  └── LimitsSync.Run(ctx)</w:t>
      </w:r>
    </w:p>
    <w:p>
      <w:pPr>
        <w:shd w:fill="F4F5F7" w:val="clear"/>
        <w:spacing w:after="0" w:before="0"/>
        <w:ind w:left="360"/>
      </w:pPr>
      <w:r>
        <w:rPr>
          <w:rFonts w:ascii="Courier New" w:cs="Courier New" w:eastAsia="Courier New" w:hAnsi="Courier New"/>
          <w:color w:val="172B4D"/>
          <w:sz w:val="18"/>
          <w:szCs w:val="18"/>
        </w:rPr>
        <w:t xml:space="preserve">        ├── sync() immediately at startup</w:t>
      </w:r>
    </w:p>
    <w:p>
      <w:pPr>
        <w:shd w:fill="F4F5F7" w:val="clear"/>
        <w:spacing w:after="0" w:before="0"/>
        <w:ind w:left="360"/>
      </w:pPr>
      <w:r>
        <w:rPr>
          <w:rFonts w:ascii="Courier New" w:cs="Courier New" w:eastAsia="Courier New" w:hAnsi="Courier New"/>
          <w:color w:val="172B4D"/>
          <w:sz w:val="18"/>
          <w:szCs w:val="18"/>
        </w:rPr>
        <w:t xml:space="preserve">        └── sync() every 2 minutes via ticker</w:t>
      </w:r>
    </w:p>
    <w:p>
      <w:pPr>
        <w:shd w:fill="F4F5F7" w:val="clear"/>
        <w:spacing w:after="0" w:before="0"/>
        <w:ind w:left="360"/>
      </w:pPr>
      <w:r>
        <w:rPr>
          <w:rFonts w:ascii="Courier New" w:cs="Courier New" w:eastAsia="Courier New" w:hAnsi="Courier New"/>
          <w:color w:val="172B4D"/>
          <w:sz w:val="18"/>
          <w:szCs w:val="18"/>
        </w:rPr>
        <w:t xml:space="preserve"/>
      </w:r>
    </w:p>
    <w:p>
      <w:pPr>
        <w:shd w:fill="F4F5F7" w:val="clear"/>
        <w:spacing w:after="0" w:before="0"/>
        <w:ind w:left="360"/>
      </w:pPr>
      <w:r>
        <w:rPr>
          <w:rFonts w:ascii="Courier New" w:cs="Courier New" w:eastAsia="Courier New" w:hAnsi="Courier New"/>
          <w:color w:val="172B4D"/>
          <w:sz w:val="18"/>
          <w:szCs w:val="18"/>
        </w:rPr>
        <w:t xml:space="preserve">        sync():</w:t>
      </w:r>
    </w:p>
    <w:p>
      <w:pPr>
        <w:shd w:fill="F4F5F7" w:val="clear"/>
        <w:spacing w:after="0" w:before="0"/>
        <w:ind w:left="360"/>
      </w:pPr>
      <w:r>
        <w:rPr>
          <w:rFonts w:ascii="Courier New" w:cs="Courier New" w:eastAsia="Courier New" w:hAnsi="Courier New"/>
          <w:color w:val="172B4D"/>
          <w:sz w:val="18"/>
          <w:szCs w:val="18"/>
        </w:rPr>
        <w:t xml:space="preserve">          LoadActiveLimits() → GET /rest/v1/limits?is_active=true&amp;scope=org</w:t>
      </w:r>
    </w:p>
    <w:p>
      <w:pPr>
        <w:shd w:fill="F4F5F7" w:val="clear"/>
        <w:spacing w:after="0" w:before="0"/>
        <w:ind w:left="360"/>
      </w:pPr>
      <w:r>
        <w:rPr>
          <w:rFonts w:ascii="Courier New" w:cs="Courier New" w:eastAsia="Courier New" w:hAnsi="Courier New"/>
          <w:color w:val="172B4D"/>
          <w:sz w:val="18"/>
          <w:szCs w:val="18"/>
        </w:rPr>
        <w:t xml:space="preserve">          for each limit:</w:t>
      </w:r>
    </w:p>
    <w:p>
      <w:pPr>
        <w:shd w:fill="F4F5F7" w:val="clear"/>
        <w:spacing w:after="0" w:before="0"/>
        <w:ind w:left="360"/>
      </w:pPr>
      <w:r>
        <w:rPr>
          <w:rFonts w:ascii="Courier New" w:cs="Courier New" w:eastAsia="Courier New" w:hAnsi="Courier New"/>
          <w:color w:val="172B4D"/>
          <w:sz w:val="18"/>
          <w:szCs w:val="18"/>
        </w:rPr>
        <w:t xml:space="preserve">            SetLimit(orgID, "cost:monthly", budget_usd)</w:t>
      </w:r>
    </w:p>
    <w:p>
      <w:pPr>
        <w:shd w:fill="F4F5F7" w:val="clear"/>
        <w:spacing w:after="0" w:before="0"/>
        <w:ind w:left="360"/>
      </w:pPr>
      <w:r>
        <w:rPr>
          <w:rFonts w:ascii="Courier New" w:cs="Courier New" w:eastAsia="Courier New" w:hAnsi="Courier New"/>
          <w:color w:val="172B4D"/>
          <w:sz w:val="18"/>
          <w:szCs w:val="18"/>
        </w:rPr>
        <w:t xml:space="preserve">            SetLimit(orgID, "warn_at",  warn_at%)</w:t>
      </w:r>
    </w:p>
    <w:p>
      <w:pPr>
        <w:shd w:fill="F4F5F7" w:val="clear"/>
        <w:spacing w:after="0" w:before="0"/>
        <w:ind w:left="360"/>
      </w:pPr>
      <w:r>
        <w:rPr>
          <w:rFonts w:ascii="Courier New" w:cs="Courier New" w:eastAsia="Courier New" w:hAnsi="Courier New"/>
          <w:color w:val="172B4D"/>
          <w:sz w:val="18"/>
          <w:szCs w:val="18"/>
        </w:rPr>
        <w:t xml:space="preserve">            SetLimit(orgID, "block_at", block_at%)</w:t>
      </w:r>
    </w:p>
    <w:p>
      <w:pPr>
        <w:shd w:fill="F4F5F7" w:val="clear"/>
        <w:spacing w:after="0" w:before="0"/>
        <w:ind w:left="360"/>
      </w:pPr>
      <w:r>
        <w:rPr>
          <w:rFonts w:ascii="Courier New" w:cs="Courier New" w:eastAsia="Courier New" w:hAnsi="Courier New"/>
          <w:color w:val="172B4D"/>
          <w:sz w:val="18"/>
          <w:szCs w:val="18"/>
        </w:rPr>
        <w:t xml:space="preserve"/>
      </w:r>
    </w:p>
    <w:p>
      <w:pPr>
        <w:shd w:fill="F4F5F7" w:val="clear"/>
        <w:spacing w:after="0" w:before="0"/>
        <w:ind w:left="360"/>
      </w:pPr>
      <w:r>
        <w:rPr>
          <w:rFonts w:ascii="Courier New" w:cs="Courier New" w:eastAsia="Courier New" w:hAnsi="Courier New"/>
          <w:color w:val="172B4D"/>
          <w:sz w:val="18"/>
          <w:szCs w:val="18"/>
        </w:rPr>
        <w:t xml:space="preserve">        Redis keys written:</w:t>
      </w:r>
    </w:p>
    <w:p>
      <w:pPr>
        <w:shd w:fill="F4F5F7" w:val="clear"/>
        <w:spacing w:after="0" w:before="0"/>
        <w:ind w:left="360"/>
      </w:pPr>
      <w:r>
        <w:rPr>
          <w:rFonts w:ascii="Courier New" w:cs="Courier New" w:eastAsia="Courier New" w:hAnsi="Courier New"/>
          <w:color w:val="172B4D"/>
          <w:sz w:val="18"/>
          <w:szCs w:val="18"/>
        </w:rPr>
        <w:t xml:space="preserve">          org:{id}:limit:cost:monthly  → budget ceiling USD</w:t>
      </w:r>
    </w:p>
    <w:p>
      <w:pPr>
        <w:shd w:fill="F4F5F7" w:val="clear"/>
        <w:spacing w:after="0" w:before="0"/>
        <w:ind w:left="360"/>
      </w:pPr>
      <w:r>
        <w:rPr>
          <w:rFonts w:ascii="Courier New" w:cs="Courier New" w:eastAsia="Courier New" w:hAnsi="Courier New"/>
          <w:color w:val="172B4D"/>
          <w:sz w:val="18"/>
          <w:szCs w:val="18"/>
        </w:rPr>
        <w:t xml:space="preserve">          org:{id}:limit:warn_at       → warn threshold %</w:t>
      </w:r>
    </w:p>
    <w:p>
      <w:pPr>
        <w:shd w:fill="F4F5F7" w:val="clear"/>
        <w:spacing w:after="0" w:before="0"/>
        <w:ind w:left="360"/>
      </w:pPr>
      <w:r>
        <w:rPr>
          <w:rFonts w:ascii="Courier New" w:cs="Courier New" w:eastAsia="Courier New" w:hAnsi="Courier New"/>
          <w:color w:val="172B4D"/>
          <w:sz w:val="18"/>
          <w:szCs w:val="18"/>
        </w:rPr>
        <w:t xml:space="preserve">          org:{id}:limit:block_at      → block threshold %</w:t>
      </w:r>
    </w:p>
    <w:p>
      <w:pPr>
        <w:pStyle w:val="Heading2"/>
        <w:spacing w:after="120" w:before="320"/>
      </w:pPr>
      <w:r>
        <w:rPr>
          <w:rFonts w:ascii="Arial" w:cs="Arial" w:eastAsia="Arial" w:hAnsi="Arial"/>
          <w:b/>
          <w:bCs/>
          <w:color w:val="0052CC"/>
          <w:sz w:val="28"/>
          <w:szCs w:val="28"/>
        </w:rPr>
        <w:t xml:space="preserve">3.4 Reconciler Flow</w:t>
      </w:r>
    </w:p>
    <w:p>
      <w:pPr>
        <w:spacing w:after="80" w:before="60"/>
      </w:pPr>
      <w:r>
        <w:rPr>
          <w:rFonts w:ascii="Arial" w:cs="Arial" w:eastAsia="Arial" w:hAnsi="Arial"/>
          <w:color w:val="172B4D"/>
          <w:sz w:val="22"/>
          <w:szCs w:val="22"/>
        </w:rPr>
        <w:t xml:space="preserve">The Reconciler corrects drift between Redis counters and the Supabase source of truth every 5 minutes. Without it, counter drift would cause inaccurate limit enforcement.</w:t>
      </w:r>
    </w:p>
    <w:p>
      <w:pPr>
        <w:shd w:fill="F4F5F7" w:val="clear"/>
        <w:spacing w:after="0" w:before="0"/>
        <w:ind w:left="360"/>
      </w:pPr>
      <w:r>
        <w:rPr>
          <w:rFonts w:ascii="Courier New" w:cs="Courier New" w:eastAsia="Courier New" w:hAnsi="Courier New"/>
          <w:color w:val="172B4D"/>
          <w:sz w:val="18"/>
          <w:szCs w:val="18"/>
        </w:rPr>
        <w:t xml:space="preserve">Reconciler.Run() — every 5 minutes</w:t>
      </w:r>
    </w:p>
    <w:p>
      <w:pPr>
        <w:shd w:fill="F4F5F7" w:val="clear"/>
        <w:spacing w:after="0" w:before="0"/>
        <w:ind w:left="360"/>
      </w:pPr>
      <w:r>
        <w:rPr>
          <w:rFonts w:ascii="Courier New" w:cs="Courier New" w:eastAsia="Courier New" w:hAnsi="Courier New"/>
          <w:color w:val="172B4D"/>
          <w:sz w:val="18"/>
          <w:szCs w:val="18"/>
        </w:rPr>
        <w:t xml:space="preserve">  │</w:t>
      </w:r>
    </w:p>
    <w:p>
      <w:pPr>
        <w:shd w:fill="F4F5F7" w:val="clear"/>
        <w:spacing w:after="0" w:before="0"/>
        <w:ind w:left="360"/>
      </w:pPr>
      <w:r>
        <w:rPr>
          <w:rFonts w:ascii="Courier New" w:cs="Courier New" w:eastAsia="Courier New" w:hAnsi="Courier New"/>
          <w:color w:val="172B4D"/>
          <w:sz w:val="18"/>
          <w:szCs w:val="18"/>
        </w:rPr>
        <w:t xml:space="preserve">  └── reconcile()</w:t>
      </w:r>
    </w:p>
    <w:p>
      <w:pPr>
        <w:shd w:fill="F4F5F7" w:val="clear"/>
        <w:spacing w:after="0" w:before="0"/>
        <w:ind w:left="360"/>
      </w:pPr>
      <w:r>
        <w:rPr>
          <w:rFonts w:ascii="Courier New" w:cs="Courier New" w:eastAsia="Courier New" w:hAnsi="Courier New"/>
          <w:color w:val="172B4D"/>
          <w:sz w:val="18"/>
          <w:szCs w:val="18"/>
        </w:rPr>
        <w:t xml:space="preserve">        month = time.Now().Format("2006-01")</w:t>
      </w:r>
    </w:p>
    <w:p>
      <w:pPr>
        <w:shd w:fill="F4F5F7" w:val="clear"/>
        <w:spacing w:after="0" w:before="0"/>
        <w:ind w:left="360"/>
      </w:pPr>
      <w:r>
        <w:rPr>
          <w:rFonts w:ascii="Courier New" w:cs="Courier New" w:eastAsia="Courier New" w:hAnsi="Courier New"/>
          <w:color w:val="172B4D"/>
          <w:sz w:val="18"/>
          <w:szCs w:val="18"/>
        </w:rPr>
        <w:t xml:space="preserve">        ScanKeys("org:*:usage:tokens:YYYY-MM")</w:t>
      </w:r>
    </w:p>
    <w:p>
      <w:pPr>
        <w:shd w:fill="F4F5F7" w:val="clear"/>
        <w:spacing w:after="0" w:before="0"/>
        <w:ind w:left="360"/>
      </w:pPr>
      <w:r>
        <w:rPr>
          <w:rFonts w:ascii="Courier New" w:cs="Courier New" w:eastAsia="Courier New" w:hAnsi="Courier New"/>
          <w:color w:val="172B4D"/>
          <w:sz w:val="18"/>
          <w:szCs w:val="18"/>
        </w:rPr>
        <w:t xml:space="preserve">        for each orgID:</w:t>
      </w:r>
    </w:p>
    <w:p>
      <w:pPr>
        <w:shd w:fill="F4F5F7" w:val="clear"/>
        <w:spacing w:after="0" w:before="0"/>
        <w:ind w:left="360"/>
      </w:pPr>
      <w:r>
        <w:rPr>
          <w:rFonts w:ascii="Courier New" w:cs="Courier New" w:eastAsia="Courier New" w:hAnsi="Courier New"/>
          <w:color w:val="172B4D"/>
          <w:sz w:val="18"/>
          <w:szCs w:val="18"/>
        </w:rPr>
        <w:t xml:space="preserve">          checkOrg(orgID, month)</w:t>
      </w:r>
    </w:p>
    <w:p>
      <w:pPr>
        <w:shd w:fill="F4F5F7" w:val="clear"/>
        <w:spacing w:after="0" w:before="0"/>
        <w:ind w:left="360"/>
      </w:pPr>
      <w:r>
        <w:rPr>
          <w:rFonts w:ascii="Courier New" w:cs="Courier New" w:eastAsia="Courier New" w:hAnsi="Courier New"/>
          <w:color w:val="172B4D"/>
          <w:sz w:val="18"/>
          <w:szCs w:val="18"/>
        </w:rPr>
        <w:t xml:space="preserve">            │</w:t>
      </w:r>
    </w:p>
    <w:p>
      <w:pPr>
        <w:shd w:fill="F4F5F7" w:val="clear"/>
        <w:spacing w:after="0" w:before="0"/>
        <w:ind w:left="360"/>
      </w:pPr>
      <w:r>
        <w:rPr>
          <w:rFonts w:ascii="Courier New" w:cs="Courier New" w:eastAsia="Courier New" w:hAnsi="Courier New"/>
          <w:color w:val="172B4D"/>
          <w:sz w:val="18"/>
          <w:szCs w:val="18"/>
        </w:rPr>
        <w:t xml:space="preserve">            ├── redisTokens = GetTokenUsage(org, month)</w:t>
      </w:r>
    </w:p>
    <w:p>
      <w:pPr>
        <w:shd w:fill="F4F5F7" w:val="clear"/>
        <w:spacing w:after="0" w:before="0"/>
        <w:ind w:left="360"/>
      </w:pPr>
      <w:r>
        <w:rPr>
          <w:rFonts w:ascii="Courier New" w:cs="Courier New" w:eastAsia="Courier New" w:hAnsi="Courier New"/>
          <w:color w:val="172B4D"/>
          <w:sz w:val="18"/>
          <w:szCs w:val="18"/>
        </w:rPr>
        <w:t xml:space="preserve">            │   dbTokens    = GetAggTokenSum(org, month)</w:t>
      </w:r>
    </w:p>
    <w:p>
      <w:pPr>
        <w:shd w:fill="F4F5F7" w:val="clear"/>
        <w:spacing w:after="0" w:before="0"/>
        <w:ind w:left="360"/>
      </w:pPr>
      <w:r>
        <w:rPr>
          <w:rFonts w:ascii="Courier New" w:cs="Courier New" w:eastAsia="Courier New" w:hAnsi="Courier New"/>
          <w:color w:val="172B4D"/>
          <w:sz w:val="18"/>
          <w:szCs w:val="18"/>
        </w:rPr>
        <w:t xml:space="preserve">            │   if |redis - db| / db &gt; 1%:</w:t>
      </w:r>
    </w:p>
    <w:p>
      <w:pPr>
        <w:shd w:fill="F4F5F7" w:val="clear"/>
        <w:spacing w:after="0" w:before="0"/>
        <w:ind w:left="360"/>
      </w:pPr>
      <w:r>
        <w:rPr>
          <w:rFonts w:ascii="Courier New" w:cs="Courier New" w:eastAsia="Courier New" w:hAnsi="Courier New"/>
          <w:color w:val="172B4D"/>
          <w:sz w:val="18"/>
          <w:szCs w:val="18"/>
        </w:rPr>
        <w:t xml:space="preserve">            │       SetTokenUsage(org, month, dbTokens)  ← reset</w:t>
      </w:r>
    </w:p>
    <w:p>
      <w:pPr>
        <w:shd w:fill="F4F5F7" w:val="clear"/>
        <w:spacing w:after="0" w:before="0"/>
        <w:ind w:left="360"/>
      </w:pPr>
      <w:r>
        <w:rPr>
          <w:rFonts w:ascii="Courier New" w:cs="Courier New" w:eastAsia="Courier New" w:hAnsi="Courier New"/>
          <w:color w:val="172B4D"/>
          <w:sz w:val="18"/>
          <w:szCs w:val="18"/>
        </w:rPr>
        <w:t xml:space="preserve">            │</w:t>
      </w:r>
    </w:p>
    <w:p>
      <w:pPr>
        <w:shd w:fill="F4F5F7" w:val="clear"/>
        <w:spacing w:after="0" w:before="0"/>
        <w:ind w:left="360"/>
      </w:pPr>
      <w:r>
        <w:rPr>
          <w:rFonts w:ascii="Courier New" w:cs="Courier New" w:eastAsia="Courier New" w:hAnsi="Courier New"/>
          <w:color w:val="172B4D"/>
          <w:sz w:val="18"/>
          <w:szCs w:val="18"/>
        </w:rPr>
        <w:t xml:space="preserve">            └── redisCost = GetCostUsage(org, month)</w:t>
      </w:r>
    </w:p>
    <w:p>
      <w:pPr>
        <w:shd w:fill="F4F5F7" w:val="clear"/>
        <w:spacing w:after="0" w:before="0"/>
        <w:ind w:left="360"/>
      </w:pPr>
      <w:r>
        <w:rPr>
          <w:rFonts w:ascii="Courier New" w:cs="Courier New" w:eastAsia="Courier New" w:hAnsi="Courier New"/>
          <w:color w:val="172B4D"/>
          <w:sz w:val="18"/>
          <w:szCs w:val="18"/>
        </w:rPr>
        <w:t xml:space="preserve">                dbCost    = GetAggCostSum(org, month)</w:t>
      </w:r>
    </w:p>
    <w:p>
      <w:pPr>
        <w:shd w:fill="F4F5F7" w:val="clear"/>
        <w:spacing w:after="0" w:before="0"/>
        <w:ind w:left="360"/>
      </w:pPr>
      <w:r>
        <w:rPr>
          <w:rFonts w:ascii="Courier New" w:cs="Courier New" w:eastAsia="Courier New" w:hAnsi="Courier New"/>
          <w:color w:val="172B4D"/>
          <w:sz w:val="18"/>
          <w:szCs w:val="18"/>
        </w:rPr>
        <w:t xml:space="preserve">                if |redis - db| / db &gt; 1%:</w:t>
      </w:r>
    </w:p>
    <w:p>
      <w:pPr>
        <w:shd w:fill="F4F5F7" w:val="clear"/>
        <w:spacing w:after="0" w:before="0"/>
        <w:ind w:left="360"/>
      </w:pPr>
      <w:r>
        <w:rPr>
          <w:rFonts w:ascii="Courier New" w:cs="Courier New" w:eastAsia="Courier New" w:hAnsi="Courier New"/>
          <w:color w:val="172B4D"/>
          <w:sz w:val="18"/>
          <w:szCs w:val="18"/>
        </w:rPr>
        <w:t xml:space="preserve">                    SetCostUsage(org, month, dbCost)      ← reset</w:t>
      </w:r>
    </w:p>
    <w:p>
      <w:pPr>
        <w:pBdr>
          <w:bottom w:val="single" w:color="DFE1E6" w:sz="4" w:space="1"/>
        </w:pBdr>
        <w:spacing w:after="160" w:before="160"/>
      </w:pPr>
    </w:p>
    <w:p>
      <w:r>
        <w:br w:type="page"/>
      </w:r>
    </w:p>
    <w:p>
      <w:pPr>
        <w:pStyle w:val="Heading1"/>
        <w:spacing w:after="160" w:before="400"/>
      </w:pPr>
      <w:r>
        <w:rPr>
          <w:rFonts w:ascii="Arial" w:cs="Arial" w:eastAsia="Arial" w:hAnsi="Arial"/>
          <w:b/>
          <w:bCs/>
          <w:color w:val="172B4D"/>
          <w:sz w:val="36"/>
          <w:szCs w:val="36"/>
        </w:rPr>
        <w:t xml:space="preserve">4. Go Backend — Detailed Reference</w:t>
      </w:r>
    </w:p>
    <w:p>
      <w:pPr>
        <w:spacing w:after="80" w:before="60"/>
      </w:pPr>
      <w:r>
        <w:rPr>
          <w:rFonts w:ascii="Arial" w:cs="Arial" w:eastAsia="Arial" w:hAnsi="Arial"/>
          <w:color w:val="172B4D"/>
          <w:sz w:val="22"/>
          <w:szCs w:val="22"/>
        </w:rPr>
        <w:t xml:space="preserve">The backend is a single Go module at backend/go.mod with module path github.com/tokenfin/backend. It produces two independent binaries.</w:t>
      </w:r>
    </w:p>
    <w:p>
      <w:pPr>
        <w:pStyle w:val="Heading2"/>
        <w:spacing w:after="120" w:before="320"/>
      </w:pPr>
      <w:r>
        <w:rPr>
          <w:rFonts w:ascii="Arial" w:cs="Arial" w:eastAsia="Arial" w:hAnsi="Arial"/>
          <w:b/>
          <w:bCs/>
          <w:color w:val="0052CC"/>
          <w:sz w:val="28"/>
          <w:szCs w:val="28"/>
        </w:rPr>
        <w:t xml:space="preserve">4.1 cmd/ingest/main.go</w:t>
      </w:r>
    </w:p>
    <w:p>
      <w:pPr>
        <w:spacing w:after="80" w:before="60"/>
      </w:pPr>
      <w:r>
        <w:rPr>
          <w:rFonts w:ascii="Arial" w:cs="Arial" w:eastAsia="Arial" w:hAnsi="Arial"/>
          <w:color w:val="172B4D"/>
          <w:sz w:val="22"/>
          <w:szCs w:val="22"/>
        </w:rPr>
        <w:t xml:space="preserve">Entry point for the Ingest Service. Wires all dependencies and starts the HTTP server.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FE1E6" w:sz="1"/>
              <w:left w:val="single" w:color="DFE1E6" w:sz="1"/>
              <w:bottom w:val="single" w:color="DFE1E6" w:sz="1"/>
              <w:right w:val="single" w:color="DFE1E6" w:sz="1"/>
            </w:tcBorders>
            <w:shd w:fill="0052CC" w:val="clear"/>
            <w:tcMar>
              <w:top w:type="dxa" w:w="80"/>
              <w:left w:type="dxa" w:w="120"/>
              <w:bottom w:type="dxa" w:w="80"/>
              <w:right w:type="dxa" w:w="120"/>
            </w:tcMar>
          </w:tcPr>
          <w:p>
            <w:r>
              <w:rPr>
                <w:rFonts w:ascii="Courier New" w:cs="Courier New" w:eastAsia="Courier New" w:hAnsi="Courier New"/>
                <w:b/>
                <w:bCs/>
                <w:color w:val="FFFFFF"/>
                <w:sz w:val="18"/>
                <w:szCs w:val="18"/>
              </w:rPr>
              <w:t xml:space="preserve">Responsibility</w:t>
            </w:r>
          </w:p>
        </w:tc>
        <w:tc>
          <w:tcPr>
            <w:tcW w:type="dxa" w:w="6560"/>
            <w:tcBorders>
              <w:top w:val="single" w:color="DFE1E6" w:sz="1"/>
              <w:left w:val="single" w:color="DFE1E6" w:sz="1"/>
              <w:bottom w:val="single" w:color="DFE1E6" w:sz="1"/>
              <w:right w:val="single" w:color="DFE1E6" w:sz="1"/>
            </w:tcBorders>
            <w:shd w:fill="0052C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Courier New" w:cs="Courier New" w:eastAsia="Courier New" w:hAnsi="Courier New"/>
                <w:b w:val="false"/>
                <w:bCs w:val="false"/>
                <w:color w:val="172B4D"/>
                <w:sz w:val="18"/>
                <w:szCs w:val="18"/>
              </w:rPr>
              <w:t xml:space="preserve">Config load</w:t>
            </w:r>
          </w:p>
        </w:tc>
        <w:tc>
          <w:tcPr>
            <w:tcW w:type="dxa" w:w="656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Arial" w:cs="Arial" w:eastAsia="Arial" w:hAnsi="Arial"/>
                <w:b w:val="false"/>
                <w:bCs w:val="false"/>
                <w:color w:val="172B4D"/>
                <w:sz w:val="20"/>
                <w:szCs w:val="20"/>
              </w:rPr>
              <w:t xml:space="preserve">calls config.Load() — fails fast if any required env var is missing</w:t>
            </w:r>
          </w:p>
        </w:tc>
      </w:tr>
      <w:tr>
        <w:tc>
          <w:tcPr>
            <w:tcW w:type="dxa" w:w="280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Courier New" w:cs="Courier New" w:eastAsia="Courier New" w:hAnsi="Courier New"/>
                <w:b w:val="false"/>
                <w:bCs w:val="false"/>
                <w:color w:val="172B4D"/>
                <w:sz w:val="18"/>
                <w:szCs w:val="18"/>
              </w:rPr>
              <w:t xml:space="preserve">Logger</w:t>
            </w:r>
          </w:p>
        </w:tc>
        <w:tc>
          <w:tcPr>
            <w:tcW w:type="dxa" w:w="656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Arial" w:cs="Arial" w:eastAsia="Arial" w:hAnsi="Arial"/>
                <w:b w:val="false"/>
                <w:bCs w:val="false"/>
                <w:color w:val="172B4D"/>
                <w:sz w:val="20"/>
                <w:szCs w:val="20"/>
              </w:rPr>
              <w:t xml:space="preserve">slog.NewJSONHandler — DEBUG in dev, INFO in prod</w:t>
            </w:r>
          </w:p>
        </w:tc>
      </w:tr>
      <w:tr>
        <w:tc>
          <w:tcPr>
            <w:tcW w:type="dxa" w:w="280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Courier New" w:cs="Courier New" w:eastAsia="Courier New" w:hAnsi="Courier New"/>
                <w:b w:val="false"/>
                <w:bCs w:val="false"/>
                <w:color w:val="172B4D"/>
                <w:sz w:val="18"/>
                <w:szCs w:val="18"/>
              </w:rPr>
              <w:t xml:space="preserve">Redis init</w:t>
            </w:r>
          </w:p>
        </w:tc>
        <w:tc>
          <w:tcPr>
            <w:tcW w:type="dxa" w:w="656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Arial" w:cs="Arial" w:eastAsia="Arial" w:hAnsi="Arial"/>
                <w:b w:val="false"/>
                <w:bCs w:val="false"/>
                <w:color w:val="172B4D"/>
                <w:sz w:val="20"/>
                <w:szCs w:val="20"/>
              </w:rPr>
              <w:t xml:space="preserve">redis.New(url) — pings at startup, exits on failure</w:t>
            </w:r>
          </w:p>
        </w:tc>
      </w:tr>
      <w:tr>
        <w:tc>
          <w:tcPr>
            <w:tcW w:type="dxa" w:w="280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Courier New" w:cs="Courier New" w:eastAsia="Courier New" w:hAnsi="Courier New"/>
                <w:b w:val="false"/>
                <w:bCs w:val="false"/>
                <w:color w:val="172B4D"/>
                <w:sz w:val="18"/>
                <w:szCs w:val="18"/>
              </w:rPr>
              <w:t xml:space="preserve">DB init</w:t>
            </w:r>
          </w:p>
        </w:tc>
        <w:tc>
          <w:tcPr>
            <w:tcW w:type="dxa" w:w="656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Arial" w:cs="Arial" w:eastAsia="Arial" w:hAnsi="Arial"/>
                <w:b w:val="false"/>
                <w:bCs w:val="false"/>
                <w:color w:val="172B4D"/>
                <w:sz w:val="20"/>
                <w:szCs w:val="20"/>
              </w:rPr>
              <w:t xml:space="preserve">db.New(url, key) — lazy; no startup ping (ingest fails open on DB miss)</w:t>
            </w:r>
          </w:p>
        </w:tc>
      </w:tr>
      <w:tr>
        <w:tc>
          <w:tcPr>
            <w:tcW w:type="dxa" w:w="280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Courier New" w:cs="Courier New" w:eastAsia="Courier New" w:hAnsi="Courier New"/>
                <w:b w:val="false"/>
                <w:bCs w:val="false"/>
                <w:color w:val="172B4D"/>
                <w:sz w:val="18"/>
                <w:szCs w:val="18"/>
              </w:rPr>
              <w:t xml:space="preserve">Auth service</w:t>
            </w:r>
          </w:p>
        </w:tc>
        <w:tc>
          <w:tcPr>
            <w:tcW w:type="dxa" w:w="656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Arial" w:cs="Arial" w:eastAsia="Arial" w:hAnsi="Arial"/>
                <w:b w:val="false"/>
                <w:bCs w:val="false"/>
                <w:color w:val="172B4D"/>
                <w:sz w:val="20"/>
                <w:szCs w:val="20"/>
              </w:rPr>
              <w:t xml:space="preserve">auth.NewService(db, redis) — wires key lookup</w:t>
            </w:r>
          </w:p>
        </w:tc>
      </w:tr>
      <w:tr>
        <w:tc>
          <w:tcPr>
            <w:tcW w:type="dxa" w:w="280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Courier New" w:cs="Courier New" w:eastAsia="Courier New" w:hAnsi="Courier New"/>
                <w:b w:val="false"/>
                <w:bCs w:val="false"/>
                <w:color w:val="172B4D"/>
                <w:sz w:val="18"/>
                <w:szCs w:val="18"/>
              </w:rPr>
              <w:t xml:space="preserve">Ingest service</w:t>
            </w:r>
          </w:p>
        </w:tc>
        <w:tc>
          <w:tcPr>
            <w:tcW w:type="dxa" w:w="656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Arial" w:cs="Arial" w:eastAsia="Arial" w:hAnsi="Arial"/>
                <w:b w:val="false"/>
                <w:bCs w:val="false"/>
                <w:color w:val="172B4D"/>
                <w:sz w:val="20"/>
                <w:szCs w:val="20"/>
              </w:rPr>
              <w:t xml:space="preserve">ingest.NewService(redis, log) — hot path handler</w:t>
            </w:r>
          </w:p>
        </w:tc>
      </w:tr>
      <w:tr>
        <w:tc>
          <w:tcPr>
            <w:tcW w:type="dxa" w:w="280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Courier New" w:cs="Courier New" w:eastAsia="Courier New" w:hAnsi="Courier New"/>
                <w:b w:val="false"/>
                <w:bCs w:val="false"/>
                <w:color w:val="172B4D"/>
                <w:sz w:val="18"/>
                <w:szCs w:val="18"/>
              </w:rPr>
              <w:t xml:space="preserve">HTTP handler</w:t>
            </w:r>
          </w:p>
        </w:tc>
        <w:tc>
          <w:tcPr>
            <w:tcW w:type="dxa" w:w="656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Arial" w:cs="Arial" w:eastAsia="Arial" w:hAnsi="Arial"/>
                <w:b w:val="false"/>
                <w:bCs w:val="false"/>
                <w:color w:val="172B4D"/>
                <w:sz w:val="20"/>
                <w:szCs w:val="20"/>
              </w:rPr>
              <w:t xml:space="preserve">ingest.NewHandler(auth, svc, log) — serves /v1/ingest</w:t>
            </w:r>
          </w:p>
        </w:tc>
      </w:tr>
      <w:tr>
        <w:tc>
          <w:tcPr>
            <w:tcW w:type="dxa" w:w="280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Courier New" w:cs="Courier New" w:eastAsia="Courier New" w:hAnsi="Courier New"/>
                <w:b w:val="false"/>
                <w:bCs w:val="false"/>
                <w:color w:val="172B4D"/>
                <w:sz w:val="18"/>
                <w:szCs w:val="18"/>
              </w:rPr>
              <w:t xml:space="preserve">Routes</w:t>
            </w:r>
          </w:p>
        </w:tc>
        <w:tc>
          <w:tcPr>
            <w:tcW w:type="dxa" w:w="656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Arial" w:cs="Arial" w:eastAsia="Arial" w:hAnsi="Arial"/>
                <w:b w:val="false"/>
                <w:bCs w:val="false"/>
                <w:color w:val="172B4D"/>
                <w:sz w:val="20"/>
                <w:szCs w:val="20"/>
              </w:rPr>
              <w:t xml:space="preserve">/health (DB ping), /v1/ingest (POST)</w:t>
            </w:r>
          </w:p>
        </w:tc>
      </w:tr>
      <w:tr>
        <w:tc>
          <w:tcPr>
            <w:tcW w:type="dxa" w:w="280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Courier New" w:cs="Courier New" w:eastAsia="Courier New" w:hAnsi="Courier New"/>
                <w:b w:val="false"/>
                <w:bCs w:val="false"/>
                <w:color w:val="172B4D"/>
                <w:sz w:val="18"/>
                <w:szCs w:val="18"/>
              </w:rPr>
              <w:t xml:space="preserve">Server config</w:t>
            </w:r>
          </w:p>
        </w:tc>
        <w:tc>
          <w:tcPr>
            <w:tcW w:type="dxa" w:w="656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Arial" w:cs="Arial" w:eastAsia="Arial" w:hAnsi="Arial"/>
                <w:b w:val="false"/>
                <w:bCs w:val="false"/>
                <w:color w:val="172B4D"/>
                <w:sz w:val="20"/>
                <w:szCs w:val="20"/>
              </w:rPr>
              <w:t xml:space="preserve">ReadTimeout:5s, WriteTimeout:10s, IdleTimeout:60s</w:t>
            </w:r>
          </w:p>
        </w:tc>
      </w:tr>
      <w:tr>
        <w:tc>
          <w:tcPr>
            <w:tcW w:type="dxa" w:w="280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Courier New" w:cs="Courier New" w:eastAsia="Courier New" w:hAnsi="Courier New"/>
                <w:b w:val="false"/>
                <w:bCs w:val="false"/>
                <w:color w:val="172B4D"/>
                <w:sz w:val="18"/>
                <w:szCs w:val="18"/>
              </w:rPr>
              <w:t xml:space="preserve">Graceful shutdown</w:t>
            </w:r>
          </w:p>
        </w:tc>
        <w:tc>
          <w:tcPr>
            <w:tcW w:type="dxa" w:w="656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Arial" w:cs="Arial" w:eastAsia="Arial" w:hAnsi="Arial"/>
                <w:b w:val="false"/>
                <w:bCs w:val="false"/>
                <w:color w:val="172B4D"/>
                <w:sz w:val="20"/>
                <w:szCs w:val="20"/>
              </w:rPr>
              <w:t xml:space="preserve">SIGINT/SIGTERM → srv.Shutdown(15s context)</w:t>
            </w:r>
          </w:p>
        </w:tc>
      </w:tr>
    </w:tbl>
    <w:p>
      <w:pPr>
        <w:pStyle w:val="Heading2"/>
        <w:spacing w:after="120" w:before="320"/>
      </w:pPr>
      <w:r>
        <w:rPr>
          <w:rFonts w:ascii="Arial" w:cs="Arial" w:eastAsia="Arial" w:hAnsi="Arial"/>
          <w:b/>
          <w:bCs/>
          <w:color w:val="0052CC"/>
          <w:sz w:val="28"/>
          <w:szCs w:val="28"/>
        </w:rPr>
        <w:t xml:space="preserve">4.2 cmd/worker/main.go</w:t>
      </w:r>
    </w:p>
    <w:p>
      <w:pPr>
        <w:spacing w:after="80" w:before="60"/>
      </w:pPr>
      <w:r>
        <w:rPr>
          <w:rFonts w:ascii="Arial" w:cs="Arial" w:eastAsia="Arial" w:hAnsi="Arial"/>
          <w:color w:val="172B4D"/>
          <w:sz w:val="22"/>
          <w:szCs w:val="22"/>
        </w:rPr>
        <w:t xml:space="preserve">Entry point for the Worker Service. Starts four goroutines and waits for a shutdown signal.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FE1E6" w:sz="1"/>
              <w:left w:val="single" w:color="DFE1E6" w:sz="1"/>
              <w:bottom w:val="single" w:color="DFE1E6" w:sz="1"/>
              <w:right w:val="single" w:color="DFE1E6" w:sz="1"/>
            </w:tcBorders>
            <w:shd w:fill="0052CC" w:val="clear"/>
            <w:tcMar>
              <w:top w:type="dxa" w:w="80"/>
              <w:left w:type="dxa" w:w="120"/>
              <w:bottom w:type="dxa" w:w="80"/>
              <w:right w:type="dxa" w:w="120"/>
            </w:tcMar>
          </w:tcPr>
          <w:p>
            <w:r>
              <w:rPr>
                <w:rFonts w:ascii="Courier New" w:cs="Courier New" w:eastAsia="Courier New" w:hAnsi="Courier New"/>
                <w:b/>
                <w:bCs/>
                <w:color w:val="FFFFFF"/>
                <w:sz w:val="18"/>
                <w:szCs w:val="18"/>
              </w:rPr>
              <w:t xml:space="preserve">Goroutine</w:t>
            </w:r>
          </w:p>
        </w:tc>
        <w:tc>
          <w:tcPr>
            <w:tcW w:type="dxa" w:w="6560"/>
            <w:tcBorders>
              <w:top w:val="single" w:color="DFE1E6" w:sz="1"/>
              <w:left w:val="single" w:color="DFE1E6" w:sz="1"/>
              <w:bottom w:val="single" w:color="DFE1E6" w:sz="1"/>
              <w:right w:val="single" w:color="DFE1E6" w:sz="1"/>
            </w:tcBorders>
            <w:shd w:fill="0052C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Courier New" w:cs="Courier New" w:eastAsia="Courier New" w:hAnsi="Courier New"/>
                <w:b w:val="false"/>
                <w:bCs w:val="false"/>
                <w:color w:val="172B4D"/>
                <w:sz w:val="18"/>
                <w:szCs w:val="18"/>
              </w:rPr>
              <w:t xml:space="preserve">LimitsSync</w:t>
            </w:r>
          </w:p>
        </w:tc>
        <w:tc>
          <w:tcPr>
            <w:tcW w:type="dxa" w:w="656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Arial" w:cs="Arial" w:eastAsia="Arial" w:hAnsi="Arial"/>
                <w:b w:val="false"/>
                <w:bCs w:val="false"/>
                <w:color w:val="172B4D"/>
                <w:sz w:val="20"/>
                <w:szCs w:val="20"/>
              </w:rPr>
              <w:t xml:space="preserve">Seeds Redis limits from Supabase immediately, then every 2 min. Must start before consumer.</w:t>
            </w:r>
          </w:p>
        </w:tc>
      </w:tr>
      <w:tr>
        <w:tc>
          <w:tcPr>
            <w:tcW w:type="dxa" w:w="280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Courier New" w:cs="Courier New" w:eastAsia="Courier New" w:hAnsi="Courier New"/>
                <w:b w:val="false"/>
                <w:bCs w:val="false"/>
                <w:color w:val="172B4D"/>
                <w:sz w:val="18"/>
                <w:szCs w:val="18"/>
              </w:rPr>
              <w:t xml:space="preserve">Consumer</w:t>
            </w:r>
          </w:p>
        </w:tc>
        <w:tc>
          <w:tcPr>
            <w:tcW w:type="dxa" w:w="656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Arial" w:cs="Arial" w:eastAsia="Arial" w:hAnsi="Arial"/>
                <w:b w:val="false"/>
                <w:bCs w:val="false"/>
                <w:color w:val="172B4D"/>
                <w:sz w:val="20"/>
                <w:szCs w:val="20"/>
              </w:rPr>
              <w:t xml:space="preserve">Reads usage.events.raw stream, bulk-writes to Supabase, ACKs on success.</w:t>
            </w:r>
          </w:p>
        </w:tc>
      </w:tr>
      <w:tr>
        <w:tc>
          <w:tcPr>
            <w:tcW w:type="dxa" w:w="280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Courier New" w:cs="Courier New" w:eastAsia="Courier New" w:hAnsi="Courier New"/>
                <w:b w:val="false"/>
                <w:bCs w:val="false"/>
                <w:color w:val="172B4D"/>
                <w:sz w:val="18"/>
                <w:szCs w:val="18"/>
              </w:rPr>
              <w:t xml:space="preserve">AlertConsumer</w:t>
            </w:r>
          </w:p>
        </w:tc>
        <w:tc>
          <w:tcPr>
            <w:tcW w:type="dxa" w:w="656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Arial" w:cs="Arial" w:eastAsia="Arial" w:hAnsi="Arial"/>
                <w:b w:val="false"/>
                <w:bCs w:val="false"/>
                <w:color w:val="172B4D"/>
                <w:sz w:val="20"/>
                <w:szCs w:val="20"/>
              </w:rPr>
              <w:t xml:space="preserve">Reads usage.alerts stream, writes notification rows to Supabase.</w:t>
            </w:r>
          </w:p>
        </w:tc>
      </w:tr>
      <w:tr>
        <w:tc>
          <w:tcPr>
            <w:tcW w:type="dxa" w:w="280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Courier New" w:cs="Courier New" w:eastAsia="Courier New" w:hAnsi="Courier New"/>
                <w:b w:val="false"/>
                <w:bCs w:val="false"/>
                <w:color w:val="172B4D"/>
                <w:sz w:val="18"/>
                <w:szCs w:val="18"/>
              </w:rPr>
              <w:t xml:space="preserve">Reconciler</w:t>
            </w:r>
          </w:p>
        </w:tc>
        <w:tc>
          <w:tcPr>
            <w:tcW w:type="dxa" w:w="656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Arial" w:cs="Arial" w:eastAsia="Arial" w:hAnsi="Arial"/>
                <w:b w:val="false"/>
                <w:bCs w:val="false"/>
                <w:color w:val="172B4D"/>
                <w:sz w:val="20"/>
                <w:szCs w:val="20"/>
              </w:rPr>
              <w:t xml:space="preserve">Compares Redis counters vs Supabase agg every 5 min, resets on &gt;1% drift.</w:t>
            </w:r>
          </w:p>
        </w:tc>
      </w:tr>
    </w:tbl>
    <w:p>
      <w:pPr>
        <w:spacing w:after="80" w:before="60"/>
      </w:pPr>
      <w:r>
        <w:rPr>
          <w:rFonts w:ascii="Arial" w:cs="Arial" w:eastAsia="Arial" w:hAnsi="Arial"/>
          <w:color w:val="172B4D"/>
          <w:sz w:val="22"/>
          <w:szCs w:val="22"/>
        </w:rPr>
        <w:t xml:space="preserve">On SIGINT/SIGTERM the graceful-shutdown context is cancelled. Each goroutine checks ctx.Done() and exits its loop. A 5-second sleep gives them time to finish the current batch before os.Exit.</w:t>
      </w:r>
    </w:p>
    <w:p>
      <w:pPr>
        <w:pStyle w:val="Heading2"/>
        <w:spacing w:after="120" w:before="320"/>
      </w:pPr>
      <w:r>
        <w:rPr>
          <w:rFonts w:ascii="Arial" w:cs="Arial" w:eastAsia="Arial" w:hAnsi="Arial"/>
          <w:b/>
          <w:bCs/>
          <w:color w:val="0052CC"/>
          <w:sz w:val="28"/>
          <w:szCs w:val="28"/>
        </w:rPr>
        <w:t xml:space="preserve">4.3 internal/config — config.go</w:t>
      </w:r>
    </w:p>
    <w:p>
      <w:pPr>
        <w:spacing w:after="80" w:before="60"/>
      </w:pPr>
      <w:r>
        <w:rPr>
          <w:rFonts w:ascii="Arial" w:cs="Arial" w:eastAsia="Arial" w:hAnsi="Arial"/>
          <w:color w:val="172B4D"/>
          <w:sz w:val="22"/>
          <w:szCs w:val="22"/>
        </w:rPr>
        <w:t xml:space="preserve">Reads all configuration from environment variables. Fails at startup listing all missing vars at once rather than one at a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FE1E6" w:sz="1"/>
              <w:left w:val="single" w:color="DFE1E6" w:sz="1"/>
              <w:bottom w:val="single" w:color="DFE1E6" w:sz="1"/>
              <w:right w:val="single" w:color="DFE1E6" w:sz="1"/>
            </w:tcBorders>
            <w:shd w:fill="0052CC" w:val="clear"/>
            <w:tcMar>
              <w:top w:type="dxa" w:w="80"/>
              <w:left w:type="dxa" w:w="120"/>
              <w:bottom w:type="dxa" w:w="80"/>
              <w:right w:type="dxa" w:w="120"/>
            </w:tcMar>
          </w:tcPr>
          <w:p>
            <w:r>
              <w:rPr>
                <w:rFonts w:ascii="Courier New" w:cs="Courier New" w:eastAsia="Courier New" w:hAnsi="Courier New"/>
                <w:b/>
                <w:bCs/>
                <w:color w:val="FFFFFF"/>
                <w:sz w:val="18"/>
                <w:szCs w:val="18"/>
              </w:rPr>
              <w:t xml:space="preserve">Field</w:t>
            </w:r>
          </w:p>
        </w:tc>
        <w:tc>
          <w:tcPr>
            <w:tcW w:type="dxa" w:w="6560"/>
            <w:tcBorders>
              <w:top w:val="single" w:color="DFE1E6" w:sz="1"/>
              <w:left w:val="single" w:color="DFE1E6" w:sz="1"/>
              <w:bottom w:val="single" w:color="DFE1E6" w:sz="1"/>
              <w:right w:val="single" w:color="DFE1E6" w:sz="1"/>
            </w:tcBorders>
            <w:shd w:fill="0052CC" w:val="clear"/>
            <w:tcMar>
              <w:top w:type="dxa" w:w="80"/>
              <w:left w:type="dxa" w:w="120"/>
              <w:bottom w:type="dxa" w:w="80"/>
              <w:right w:type="dxa" w:w="120"/>
            </w:tcMar>
          </w:tcPr>
          <w:p>
            <w:r>
              <w:rPr>
                <w:rFonts w:ascii="Arial" w:cs="Arial" w:eastAsia="Arial" w:hAnsi="Arial"/>
                <w:b/>
                <w:bCs/>
                <w:color w:val="FFFFFF"/>
                <w:sz w:val="20"/>
                <w:szCs w:val="20"/>
              </w:rPr>
              <w:t xml:space="preserve">Env var / Default</w:t>
            </w:r>
          </w:p>
        </w:tc>
      </w:tr>
      <w:tr>
        <w:tc>
          <w:tcPr>
            <w:tcW w:type="dxa" w:w="280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Courier New" w:cs="Courier New" w:eastAsia="Courier New" w:hAnsi="Courier New"/>
                <w:b w:val="false"/>
                <w:bCs w:val="false"/>
                <w:color w:val="172B4D"/>
                <w:sz w:val="18"/>
                <w:szCs w:val="18"/>
              </w:rPr>
              <w:t xml:space="preserve">SupabaseURL</w:t>
            </w:r>
          </w:p>
        </w:tc>
        <w:tc>
          <w:tcPr>
            <w:tcW w:type="dxa" w:w="656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Arial" w:cs="Arial" w:eastAsia="Arial" w:hAnsi="Arial"/>
                <w:b w:val="false"/>
                <w:bCs w:val="false"/>
                <w:color w:val="172B4D"/>
                <w:sz w:val="20"/>
                <w:szCs w:val="20"/>
              </w:rPr>
              <w:t xml:space="preserve">SUPABASE_URL (required)</w:t>
            </w:r>
          </w:p>
        </w:tc>
      </w:tr>
      <w:tr>
        <w:tc>
          <w:tcPr>
            <w:tcW w:type="dxa" w:w="280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Courier New" w:cs="Courier New" w:eastAsia="Courier New" w:hAnsi="Courier New"/>
                <w:b w:val="false"/>
                <w:bCs w:val="false"/>
                <w:color w:val="172B4D"/>
                <w:sz w:val="18"/>
                <w:szCs w:val="18"/>
              </w:rPr>
              <w:t xml:space="preserve">SupabaseKey</w:t>
            </w:r>
          </w:p>
        </w:tc>
        <w:tc>
          <w:tcPr>
            <w:tcW w:type="dxa" w:w="656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Arial" w:cs="Arial" w:eastAsia="Arial" w:hAnsi="Arial"/>
                <w:b w:val="false"/>
                <w:bCs w:val="false"/>
                <w:color w:val="172B4D"/>
                <w:sz w:val="20"/>
                <w:szCs w:val="20"/>
              </w:rPr>
              <w:t xml:space="preserve">SUPABASE_SERVICE_ROLE_KEY (required, never logged)</w:t>
            </w:r>
          </w:p>
        </w:tc>
      </w:tr>
      <w:tr>
        <w:tc>
          <w:tcPr>
            <w:tcW w:type="dxa" w:w="280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Courier New" w:cs="Courier New" w:eastAsia="Courier New" w:hAnsi="Courier New"/>
                <w:b w:val="false"/>
                <w:bCs w:val="false"/>
                <w:color w:val="172B4D"/>
                <w:sz w:val="18"/>
                <w:szCs w:val="18"/>
              </w:rPr>
              <w:t xml:space="preserve">RedisURL</w:t>
            </w:r>
          </w:p>
        </w:tc>
        <w:tc>
          <w:tcPr>
            <w:tcW w:type="dxa" w:w="656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Arial" w:cs="Arial" w:eastAsia="Arial" w:hAnsi="Arial"/>
                <w:b w:val="false"/>
                <w:bCs w:val="false"/>
                <w:color w:val="172B4D"/>
                <w:sz w:val="20"/>
                <w:szCs w:val="20"/>
              </w:rPr>
              <w:t xml:space="preserve">REDIS_URL (required)</w:t>
            </w:r>
          </w:p>
        </w:tc>
      </w:tr>
      <w:tr>
        <w:tc>
          <w:tcPr>
            <w:tcW w:type="dxa" w:w="280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Courier New" w:cs="Courier New" w:eastAsia="Courier New" w:hAnsi="Courier New"/>
                <w:b w:val="false"/>
                <w:bCs w:val="false"/>
                <w:color w:val="172B4D"/>
                <w:sz w:val="18"/>
                <w:szCs w:val="18"/>
              </w:rPr>
              <w:t xml:space="preserve">IngestPort</w:t>
            </w:r>
          </w:p>
        </w:tc>
        <w:tc>
          <w:tcPr>
            <w:tcW w:type="dxa" w:w="656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Arial" w:cs="Arial" w:eastAsia="Arial" w:hAnsi="Arial"/>
                <w:b w:val="false"/>
                <w:bCs w:val="false"/>
                <w:color w:val="172B4D"/>
                <w:sz w:val="20"/>
                <w:szCs w:val="20"/>
              </w:rPr>
              <w:t xml:space="preserve">INGEST_PORT / default "8001"</w:t>
            </w:r>
          </w:p>
        </w:tc>
      </w:tr>
      <w:tr>
        <w:tc>
          <w:tcPr>
            <w:tcW w:type="dxa" w:w="280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Courier New" w:cs="Courier New" w:eastAsia="Courier New" w:hAnsi="Courier New"/>
                <w:b w:val="false"/>
                <w:bCs w:val="false"/>
                <w:color w:val="172B4D"/>
                <w:sz w:val="18"/>
                <w:szCs w:val="18"/>
              </w:rPr>
              <w:t xml:space="preserve">WorkerPort</w:t>
            </w:r>
          </w:p>
        </w:tc>
        <w:tc>
          <w:tcPr>
            <w:tcW w:type="dxa" w:w="656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Arial" w:cs="Arial" w:eastAsia="Arial" w:hAnsi="Arial"/>
                <w:b w:val="false"/>
                <w:bCs w:val="false"/>
                <w:color w:val="172B4D"/>
                <w:sz w:val="20"/>
                <w:szCs w:val="20"/>
              </w:rPr>
              <w:t xml:space="preserve">WORKER_PORT / default "8002"</w:t>
            </w:r>
          </w:p>
        </w:tc>
      </w:tr>
      <w:tr>
        <w:tc>
          <w:tcPr>
            <w:tcW w:type="dxa" w:w="280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Courier New" w:cs="Courier New" w:eastAsia="Courier New" w:hAnsi="Courier New"/>
                <w:b w:val="false"/>
                <w:bCs w:val="false"/>
                <w:color w:val="172B4D"/>
                <w:sz w:val="18"/>
                <w:szCs w:val="18"/>
              </w:rPr>
              <w:t xml:space="preserve">Env</w:t>
            </w:r>
          </w:p>
        </w:tc>
        <w:tc>
          <w:tcPr>
            <w:tcW w:type="dxa" w:w="656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Arial" w:cs="Arial" w:eastAsia="Arial" w:hAnsi="Arial"/>
                <w:b w:val="false"/>
                <w:bCs w:val="false"/>
                <w:color w:val="172B4D"/>
                <w:sz w:val="20"/>
                <w:szCs w:val="20"/>
              </w:rPr>
              <w:t xml:space="preserve">ENV / default "development"</w:t>
            </w:r>
          </w:p>
        </w:tc>
      </w:tr>
    </w:tbl>
    <w:p>
      <w:pPr>
        <w:pStyle w:val="ListParagraph"/>
        <w:numPr>
          <w:ilvl w:val="0"/>
          <w:numId w:val="2"/>
        </w:numPr>
        <w:spacing w:after="40" w:before="40"/>
      </w:pPr>
      <w:r>
        <w:rPr>
          <w:rFonts w:ascii="Arial" w:cs="Arial" w:eastAsia="Arial" w:hAnsi="Arial"/>
          <w:color w:val="172B4D"/>
          <w:sz w:val="22"/>
          <w:szCs w:val="22"/>
        </w:rPr>
        <w:t xml:space="preserve">IsProd() returns true when Env == "production" — used to select log level.</w:t>
      </w:r>
    </w:p>
    <w:p>
      <w:pPr>
        <w:pStyle w:val="Heading2"/>
        <w:spacing w:after="120" w:before="320"/>
      </w:pPr>
      <w:r>
        <w:rPr>
          <w:rFonts w:ascii="Arial" w:cs="Arial" w:eastAsia="Arial" w:hAnsi="Arial"/>
          <w:b/>
          <w:bCs/>
          <w:color w:val="0052CC"/>
          <w:sz w:val="28"/>
          <w:szCs w:val="28"/>
        </w:rPr>
        <w:t xml:space="preserve">4.4 internal/models — event.go</w:t>
      </w:r>
    </w:p>
    <w:p>
      <w:pPr>
        <w:spacing w:after="80" w:before="60"/>
      </w:pPr>
      <w:r>
        <w:rPr>
          <w:rFonts w:ascii="Arial" w:cs="Arial" w:eastAsia="Arial" w:hAnsi="Arial"/>
          <w:color w:val="172B4D"/>
          <w:sz w:val="22"/>
          <w:szCs w:val="22"/>
        </w:rPr>
        <w:t xml:space="preserve">Shared data structures used across all packages.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FE1E6" w:sz="1"/>
              <w:left w:val="single" w:color="DFE1E6" w:sz="1"/>
              <w:bottom w:val="single" w:color="DFE1E6" w:sz="1"/>
              <w:right w:val="single" w:color="DFE1E6" w:sz="1"/>
            </w:tcBorders>
            <w:shd w:fill="0052CC" w:val="clear"/>
            <w:tcMar>
              <w:top w:type="dxa" w:w="80"/>
              <w:left w:type="dxa" w:w="120"/>
              <w:bottom w:type="dxa" w:w="80"/>
              <w:right w:type="dxa" w:w="120"/>
            </w:tcMar>
          </w:tcPr>
          <w:p>
            <w:r>
              <w:rPr>
                <w:rFonts w:ascii="Courier New" w:cs="Courier New" w:eastAsia="Courier New" w:hAnsi="Courier New"/>
                <w:b/>
                <w:bCs/>
                <w:color w:val="FFFFFF"/>
                <w:sz w:val="18"/>
                <w:szCs w:val="18"/>
              </w:rPr>
              <w:t xml:space="preserve">Struct</w:t>
            </w:r>
          </w:p>
        </w:tc>
        <w:tc>
          <w:tcPr>
            <w:tcW w:type="dxa" w:w="6560"/>
            <w:tcBorders>
              <w:top w:val="single" w:color="DFE1E6" w:sz="1"/>
              <w:left w:val="single" w:color="DFE1E6" w:sz="1"/>
              <w:bottom w:val="single" w:color="DFE1E6" w:sz="1"/>
              <w:right w:val="single" w:color="DFE1E6" w:sz="1"/>
            </w:tcBorders>
            <w:shd w:fill="0052CC" w:val="clear"/>
            <w:tcMar>
              <w:top w:type="dxa" w:w="80"/>
              <w:left w:type="dxa" w:w="120"/>
              <w:bottom w:type="dxa" w:w="80"/>
              <w:right w:type="dxa" w:w="120"/>
            </w:tcMar>
          </w:tcPr>
          <w:p>
            <w:r>
              <w:rPr>
                <w:rFonts w:ascii="Arial" w:cs="Arial" w:eastAsia="Arial" w:hAnsi="Arial"/>
                <w:b/>
                <w:bCs/>
                <w:color w:val="FFFFFF"/>
                <w:sz w:val="20"/>
                <w:szCs w:val="20"/>
              </w:rPr>
              <w:t xml:space="preserve">Purpose / Key Fields</w:t>
            </w:r>
          </w:p>
        </w:tc>
      </w:tr>
      <w:tr>
        <w:tc>
          <w:tcPr>
            <w:tcW w:type="dxa" w:w="280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Courier New" w:cs="Courier New" w:eastAsia="Courier New" w:hAnsi="Courier New"/>
                <w:b w:val="false"/>
                <w:bCs w:val="false"/>
                <w:color w:val="172B4D"/>
                <w:sz w:val="18"/>
                <w:szCs w:val="18"/>
              </w:rPr>
              <w:t xml:space="preserve">IngestRequest</w:t>
            </w:r>
          </w:p>
        </w:tc>
        <w:tc>
          <w:tcPr>
            <w:tcW w:type="dxa" w:w="656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Arial" w:cs="Arial" w:eastAsia="Arial" w:hAnsi="Arial"/>
                <w:b w:val="false"/>
                <w:bCs w:val="false"/>
                <w:color w:val="172B4D"/>
                <w:sz w:val="20"/>
                <w:szCs w:val="20"/>
              </w:rPr>
              <w:t xml:space="preserve">JSON body for POST /v1/ingest. Fields: model, input_tokens, output_tokens, tags, metadata, idempotency_key</w:t>
            </w:r>
          </w:p>
        </w:tc>
      </w:tr>
      <w:tr>
        <w:tc>
          <w:tcPr>
            <w:tcW w:type="dxa" w:w="280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Courier New" w:cs="Courier New" w:eastAsia="Courier New" w:hAnsi="Courier New"/>
                <w:b w:val="false"/>
                <w:bCs w:val="false"/>
                <w:color w:val="172B4D"/>
                <w:sz w:val="18"/>
                <w:szCs w:val="18"/>
              </w:rPr>
              <w:t xml:space="preserve">UsageEvent</w:t>
            </w:r>
          </w:p>
        </w:tc>
        <w:tc>
          <w:tcPr>
            <w:tcW w:type="dxa" w:w="656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Arial" w:cs="Arial" w:eastAsia="Arial" w:hAnsi="Arial"/>
                <w:b w:val="false"/>
                <w:bCs w:val="false"/>
                <w:color w:val="172B4D"/>
                <w:sz w:val="20"/>
                <w:szCs w:val="20"/>
              </w:rPr>
              <w:t xml:space="preserve">Canonical DB row. Adds id, org_id, project_id, user_id, total_tokens, cost_usd, created_at to IngestRequest fields</w:t>
            </w:r>
          </w:p>
        </w:tc>
      </w:tr>
      <w:tr>
        <w:tc>
          <w:tcPr>
            <w:tcW w:type="dxa" w:w="280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Courier New" w:cs="Courier New" w:eastAsia="Courier New" w:hAnsi="Courier New"/>
                <w:b w:val="false"/>
                <w:bCs w:val="false"/>
                <w:color w:val="172B4D"/>
                <w:sz w:val="18"/>
                <w:szCs w:val="18"/>
              </w:rPr>
              <w:t xml:space="preserve">APIKey</w:t>
            </w:r>
          </w:p>
        </w:tc>
        <w:tc>
          <w:tcPr>
            <w:tcW w:type="dxa" w:w="656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Arial" w:cs="Arial" w:eastAsia="Arial" w:hAnsi="Arial"/>
                <w:b w:val="false"/>
                <w:bCs w:val="false"/>
                <w:color w:val="172B4D"/>
                <w:sz w:val="20"/>
                <w:szCs w:val="20"/>
              </w:rPr>
              <w:t xml:space="preserve">Resolved identity from a raw key. Fields: OrgID, ProjectID, Scopes</w:t>
            </w:r>
          </w:p>
        </w:tc>
      </w:tr>
    </w:tbl>
    <w:p>
      <w:pPr>
        <w:pStyle w:val="Heading2"/>
        <w:spacing w:after="120" w:before="320"/>
      </w:pPr>
      <w:r>
        <w:rPr>
          <w:rFonts w:ascii="Arial" w:cs="Arial" w:eastAsia="Arial" w:hAnsi="Arial"/>
          <w:b/>
          <w:bCs/>
          <w:color w:val="0052CC"/>
          <w:sz w:val="28"/>
          <w:szCs w:val="28"/>
        </w:rPr>
        <w:t xml:space="preserve">4.5 internal/pricing — pricing.go</w:t>
      </w:r>
    </w:p>
    <w:p>
      <w:pPr>
        <w:spacing w:after="80" w:before="60"/>
      </w:pPr>
      <w:r>
        <w:rPr>
          <w:rFonts w:ascii="Arial" w:cs="Arial" w:eastAsia="Arial" w:hAnsi="Arial"/>
          <w:color w:val="172B4D"/>
          <w:sz w:val="22"/>
          <w:szCs w:val="22"/>
        </w:rPr>
        <w:t xml:space="preserve">Static catalog of USD/1M token prices for each supported model. Never fails — unknown models fall back to a conservative default price rather than rejecting the event.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c>
          <w:tcPr>
            <w:tcW w:type="dxa" w:w="2400"/>
            <w:tcBorders>
              <w:top w:val="single" w:color="DFE1E6" w:sz="1"/>
              <w:left w:val="single" w:color="DFE1E6" w:sz="1"/>
              <w:bottom w:val="single" w:color="DFE1E6" w:sz="1"/>
              <w:right w:val="single" w:color="DFE1E6" w:sz="1"/>
            </w:tcBorders>
            <w:shd w:fill="0052CC" w:val="clear"/>
            <w:tcMar>
              <w:top w:type="dxa" w:w="80"/>
              <w:left w:type="dxa" w:w="120"/>
              <w:bottom w:type="dxa" w:w="80"/>
              <w:right w:type="dxa" w:w="120"/>
            </w:tcMar>
          </w:tcPr>
          <w:p>
            <w:r>
              <w:rPr>
                <w:rFonts w:ascii="Courier New" w:cs="Courier New" w:eastAsia="Courier New" w:hAnsi="Courier New"/>
                <w:b/>
                <w:bCs/>
                <w:color w:val="FFFFFF"/>
                <w:sz w:val="20"/>
                <w:szCs w:val="20"/>
              </w:rPr>
              <w:t xml:space="preserve">Provider</w:t>
            </w:r>
          </w:p>
        </w:tc>
        <w:tc>
          <w:tcPr>
            <w:tcW w:type="dxa" w:w="2200"/>
            <w:tcBorders>
              <w:top w:val="single" w:color="DFE1E6" w:sz="1"/>
              <w:left w:val="single" w:color="DFE1E6" w:sz="1"/>
              <w:bottom w:val="single" w:color="DFE1E6" w:sz="1"/>
              <w:right w:val="single" w:color="DFE1E6" w:sz="1"/>
            </w:tcBorders>
            <w:shd w:fill="0052CC" w:val="clear"/>
            <w:tcMar>
              <w:top w:type="dxa" w:w="80"/>
              <w:left w:type="dxa" w:w="120"/>
              <w:bottom w:type="dxa" w:w="80"/>
              <w:right w:type="dxa" w:w="120"/>
            </w:tcMar>
          </w:tcPr>
          <w:p>
            <w:r>
              <w:rPr>
                <w:rFonts w:ascii="Arial" w:cs="Arial" w:eastAsia="Arial" w:hAnsi="Arial"/>
                <w:b/>
                <w:bCs/>
                <w:color w:val="FFFFFF"/>
                <w:sz w:val="20"/>
                <w:szCs w:val="20"/>
              </w:rPr>
              <w:t xml:space="preserve">Models</w:t>
            </w:r>
          </w:p>
        </w:tc>
        <w:tc>
          <w:tcPr>
            <w:tcW w:type="dxa" w:w="4760"/>
            <w:tcBorders>
              <w:top w:val="single" w:color="DFE1E6" w:sz="1"/>
              <w:left w:val="single" w:color="DFE1E6" w:sz="1"/>
              <w:bottom w:val="single" w:color="DFE1E6" w:sz="1"/>
              <w:right w:val="single" w:color="DFE1E6" w:sz="1"/>
            </w:tcBorders>
            <w:shd w:fill="0052CC" w:val="clear"/>
            <w:tcMar>
              <w:top w:type="dxa" w:w="80"/>
              <w:left w:type="dxa" w:w="120"/>
              <w:bottom w:type="dxa" w:w="80"/>
              <w:right w:type="dxa" w:w="120"/>
            </w:tcMar>
          </w:tcPr>
          <w:p>
            <w:r>
              <w:rPr>
                <w:rFonts w:ascii="Arial" w:cs="Arial" w:eastAsia="Arial" w:hAnsi="Arial"/>
                <w:b/>
                <w:bCs/>
                <w:color w:val="FFFFFF"/>
                <w:sz w:val="20"/>
                <w:szCs w:val="20"/>
              </w:rPr>
              <w:t xml:space="preserve">Price (In / Out per 1M tokens)</w:t>
            </w:r>
          </w:p>
        </w:tc>
      </w:tr>
      <w:tr>
        <w:tc>
          <w:tcPr>
            <w:tcW w:type="dxa" w:w="240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Courier New" w:cs="Courier New" w:eastAsia="Courier New" w:hAnsi="Courier New"/>
                <w:b w:val="false"/>
                <w:bCs w:val="false"/>
                <w:color w:val="172B4D"/>
                <w:sz w:val="20"/>
                <w:szCs w:val="20"/>
              </w:rPr>
              <w:t xml:space="preserve">OpenAI</w:t>
            </w:r>
          </w:p>
        </w:tc>
        <w:tc>
          <w:tcPr>
            <w:tcW w:type="dxa" w:w="220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Arial" w:cs="Arial" w:eastAsia="Arial" w:hAnsi="Arial"/>
                <w:b w:val="false"/>
                <w:bCs w:val="false"/>
                <w:color w:val="172B4D"/>
                <w:sz w:val="20"/>
                <w:szCs w:val="20"/>
              </w:rPr>
              <w:t xml:space="preserve">gpt-4o</w:t>
            </w:r>
          </w:p>
        </w:tc>
        <w:tc>
          <w:tcPr>
            <w:tcW w:type="dxa" w:w="476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Arial" w:cs="Arial" w:eastAsia="Arial" w:hAnsi="Arial"/>
                <w:b w:val="false"/>
                <w:bCs w:val="false"/>
                <w:color w:val="172B4D"/>
                <w:sz w:val="20"/>
                <w:szCs w:val="20"/>
              </w:rPr>
              <w:t xml:space="preserve">$2.50 / $10.00</w:t>
            </w:r>
          </w:p>
        </w:tc>
      </w:tr>
      <w:tr>
        <w:tc>
          <w:tcPr>
            <w:tcW w:type="dxa" w:w="240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Courier New" w:cs="Courier New" w:eastAsia="Courier New" w:hAnsi="Courier New"/>
                <w:b w:val="false"/>
                <w:bCs w:val="false"/>
                <w:color w:val="172B4D"/>
                <w:sz w:val="20"/>
                <w:szCs w:val="20"/>
              </w:rPr>
              <w:t xml:space="preserve"/>
            </w:r>
          </w:p>
        </w:tc>
        <w:tc>
          <w:tcPr>
            <w:tcW w:type="dxa" w:w="220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Arial" w:cs="Arial" w:eastAsia="Arial" w:hAnsi="Arial"/>
                <w:b w:val="false"/>
                <w:bCs w:val="false"/>
                <w:color w:val="172B4D"/>
                <w:sz w:val="20"/>
                <w:szCs w:val="20"/>
              </w:rPr>
              <w:t xml:space="preserve">gpt-4o-mini</w:t>
            </w:r>
          </w:p>
        </w:tc>
        <w:tc>
          <w:tcPr>
            <w:tcW w:type="dxa" w:w="476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Arial" w:cs="Arial" w:eastAsia="Arial" w:hAnsi="Arial"/>
                <w:b w:val="false"/>
                <w:bCs w:val="false"/>
                <w:color w:val="172B4D"/>
                <w:sz w:val="20"/>
                <w:szCs w:val="20"/>
              </w:rPr>
              <w:t xml:space="preserve">$0.15 / $0.60</w:t>
            </w:r>
          </w:p>
        </w:tc>
      </w:tr>
      <w:tr>
        <w:tc>
          <w:tcPr>
            <w:tcW w:type="dxa" w:w="240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Courier New" w:cs="Courier New" w:eastAsia="Courier New" w:hAnsi="Courier New"/>
                <w:b w:val="false"/>
                <w:bCs w:val="false"/>
                <w:color w:val="172B4D"/>
                <w:sz w:val="20"/>
                <w:szCs w:val="20"/>
              </w:rPr>
              <w:t xml:space="preserve"/>
            </w:r>
          </w:p>
        </w:tc>
        <w:tc>
          <w:tcPr>
            <w:tcW w:type="dxa" w:w="220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Arial" w:cs="Arial" w:eastAsia="Arial" w:hAnsi="Arial"/>
                <w:b w:val="false"/>
                <w:bCs w:val="false"/>
                <w:color w:val="172B4D"/>
                <w:sz w:val="20"/>
                <w:szCs w:val="20"/>
              </w:rPr>
              <w:t xml:space="preserve">o1</w:t>
            </w:r>
          </w:p>
        </w:tc>
        <w:tc>
          <w:tcPr>
            <w:tcW w:type="dxa" w:w="476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Arial" w:cs="Arial" w:eastAsia="Arial" w:hAnsi="Arial"/>
                <w:b w:val="false"/>
                <w:bCs w:val="false"/>
                <w:color w:val="172B4D"/>
                <w:sz w:val="20"/>
                <w:szCs w:val="20"/>
              </w:rPr>
              <w:t xml:space="preserve">$15.00 / $60.00</w:t>
            </w:r>
          </w:p>
        </w:tc>
      </w:tr>
      <w:tr>
        <w:tc>
          <w:tcPr>
            <w:tcW w:type="dxa" w:w="240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Courier New" w:cs="Courier New" w:eastAsia="Courier New" w:hAnsi="Courier New"/>
                <w:b w:val="false"/>
                <w:bCs w:val="false"/>
                <w:color w:val="172B4D"/>
                <w:sz w:val="20"/>
                <w:szCs w:val="20"/>
              </w:rPr>
              <w:t xml:space="preserve"/>
            </w:r>
          </w:p>
        </w:tc>
        <w:tc>
          <w:tcPr>
            <w:tcW w:type="dxa" w:w="220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Arial" w:cs="Arial" w:eastAsia="Arial" w:hAnsi="Arial"/>
                <w:b w:val="false"/>
                <w:bCs w:val="false"/>
                <w:color w:val="172B4D"/>
                <w:sz w:val="20"/>
                <w:szCs w:val="20"/>
              </w:rPr>
              <w:t xml:space="preserve">gpt-3.5-turbo</w:t>
            </w:r>
          </w:p>
        </w:tc>
        <w:tc>
          <w:tcPr>
            <w:tcW w:type="dxa" w:w="476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Arial" w:cs="Arial" w:eastAsia="Arial" w:hAnsi="Arial"/>
                <w:b w:val="false"/>
                <w:bCs w:val="false"/>
                <w:color w:val="172B4D"/>
                <w:sz w:val="20"/>
                <w:szCs w:val="20"/>
              </w:rPr>
              <w:t xml:space="preserve">$0.50 / $1.50</w:t>
            </w:r>
          </w:p>
        </w:tc>
      </w:tr>
      <w:tr>
        <w:tc>
          <w:tcPr>
            <w:tcW w:type="dxa" w:w="240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Courier New" w:cs="Courier New" w:eastAsia="Courier New" w:hAnsi="Courier New"/>
                <w:b w:val="false"/>
                <w:bCs w:val="false"/>
                <w:color w:val="172B4D"/>
                <w:sz w:val="20"/>
                <w:szCs w:val="20"/>
              </w:rPr>
              <w:t xml:space="preserve">Anthropic</w:t>
            </w:r>
          </w:p>
        </w:tc>
        <w:tc>
          <w:tcPr>
            <w:tcW w:type="dxa" w:w="220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Arial" w:cs="Arial" w:eastAsia="Arial" w:hAnsi="Arial"/>
                <w:b w:val="false"/>
                <w:bCs w:val="false"/>
                <w:color w:val="172B4D"/>
                <w:sz w:val="20"/>
                <w:szCs w:val="20"/>
              </w:rPr>
              <w:t xml:space="preserve">claude-opus-4-8</w:t>
            </w:r>
          </w:p>
        </w:tc>
        <w:tc>
          <w:tcPr>
            <w:tcW w:type="dxa" w:w="476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Arial" w:cs="Arial" w:eastAsia="Arial" w:hAnsi="Arial"/>
                <w:b w:val="false"/>
                <w:bCs w:val="false"/>
                <w:color w:val="172B4D"/>
                <w:sz w:val="20"/>
                <w:szCs w:val="20"/>
              </w:rPr>
              <w:t xml:space="preserve">$15.00 / $75.00</w:t>
            </w:r>
          </w:p>
        </w:tc>
      </w:tr>
      <w:tr>
        <w:tc>
          <w:tcPr>
            <w:tcW w:type="dxa" w:w="240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Courier New" w:cs="Courier New" w:eastAsia="Courier New" w:hAnsi="Courier New"/>
                <w:b w:val="false"/>
                <w:bCs w:val="false"/>
                <w:color w:val="172B4D"/>
                <w:sz w:val="20"/>
                <w:szCs w:val="20"/>
              </w:rPr>
              <w:t xml:space="preserve"/>
            </w:r>
          </w:p>
        </w:tc>
        <w:tc>
          <w:tcPr>
            <w:tcW w:type="dxa" w:w="220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Arial" w:cs="Arial" w:eastAsia="Arial" w:hAnsi="Arial"/>
                <w:b w:val="false"/>
                <w:bCs w:val="false"/>
                <w:color w:val="172B4D"/>
                <w:sz w:val="20"/>
                <w:szCs w:val="20"/>
              </w:rPr>
              <w:t xml:space="preserve">claude-sonnet-4-6</w:t>
            </w:r>
          </w:p>
        </w:tc>
        <w:tc>
          <w:tcPr>
            <w:tcW w:type="dxa" w:w="476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Arial" w:cs="Arial" w:eastAsia="Arial" w:hAnsi="Arial"/>
                <w:b w:val="false"/>
                <w:bCs w:val="false"/>
                <w:color w:val="172B4D"/>
                <w:sz w:val="20"/>
                <w:szCs w:val="20"/>
              </w:rPr>
              <w:t xml:space="preserve">$3.00 / $15.00</w:t>
            </w:r>
          </w:p>
        </w:tc>
      </w:tr>
      <w:tr>
        <w:tc>
          <w:tcPr>
            <w:tcW w:type="dxa" w:w="240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Courier New" w:cs="Courier New" w:eastAsia="Courier New" w:hAnsi="Courier New"/>
                <w:b w:val="false"/>
                <w:bCs w:val="false"/>
                <w:color w:val="172B4D"/>
                <w:sz w:val="20"/>
                <w:szCs w:val="20"/>
              </w:rPr>
              <w:t xml:space="preserve"/>
            </w:r>
          </w:p>
        </w:tc>
        <w:tc>
          <w:tcPr>
            <w:tcW w:type="dxa" w:w="220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Arial" w:cs="Arial" w:eastAsia="Arial" w:hAnsi="Arial"/>
                <w:b w:val="false"/>
                <w:bCs w:val="false"/>
                <w:color w:val="172B4D"/>
                <w:sz w:val="20"/>
                <w:szCs w:val="20"/>
              </w:rPr>
              <w:t xml:space="preserve">claude-haiku-4-5</w:t>
            </w:r>
          </w:p>
        </w:tc>
        <w:tc>
          <w:tcPr>
            <w:tcW w:type="dxa" w:w="476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Arial" w:cs="Arial" w:eastAsia="Arial" w:hAnsi="Arial"/>
                <w:b w:val="false"/>
                <w:bCs w:val="false"/>
                <w:color w:val="172B4D"/>
                <w:sz w:val="20"/>
                <w:szCs w:val="20"/>
              </w:rPr>
              <w:t xml:space="preserve">$0.80 / $4.00</w:t>
            </w:r>
          </w:p>
        </w:tc>
      </w:tr>
      <w:tr>
        <w:tc>
          <w:tcPr>
            <w:tcW w:type="dxa" w:w="240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Courier New" w:cs="Courier New" w:eastAsia="Courier New" w:hAnsi="Courier New"/>
                <w:b w:val="false"/>
                <w:bCs w:val="false"/>
                <w:color w:val="172B4D"/>
                <w:sz w:val="20"/>
                <w:szCs w:val="20"/>
              </w:rPr>
              <w:t xml:space="preserve">Google</w:t>
            </w:r>
          </w:p>
        </w:tc>
        <w:tc>
          <w:tcPr>
            <w:tcW w:type="dxa" w:w="220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Arial" w:cs="Arial" w:eastAsia="Arial" w:hAnsi="Arial"/>
                <w:b w:val="false"/>
                <w:bCs w:val="false"/>
                <w:color w:val="172B4D"/>
                <w:sz w:val="20"/>
                <w:szCs w:val="20"/>
              </w:rPr>
              <w:t xml:space="preserve">gemini-1.5-pro</w:t>
            </w:r>
          </w:p>
        </w:tc>
        <w:tc>
          <w:tcPr>
            <w:tcW w:type="dxa" w:w="476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Arial" w:cs="Arial" w:eastAsia="Arial" w:hAnsi="Arial"/>
                <w:b w:val="false"/>
                <w:bCs w:val="false"/>
                <w:color w:val="172B4D"/>
                <w:sz w:val="20"/>
                <w:szCs w:val="20"/>
              </w:rPr>
              <w:t xml:space="preserve">$1.25 / $5.00</w:t>
            </w:r>
          </w:p>
        </w:tc>
      </w:tr>
      <w:tr>
        <w:tc>
          <w:tcPr>
            <w:tcW w:type="dxa" w:w="240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Courier New" w:cs="Courier New" w:eastAsia="Courier New" w:hAnsi="Courier New"/>
                <w:b w:val="false"/>
                <w:bCs w:val="false"/>
                <w:color w:val="172B4D"/>
                <w:sz w:val="20"/>
                <w:szCs w:val="20"/>
              </w:rPr>
              <w:t xml:space="preserve"/>
            </w:r>
          </w:p>
        </w:tc>
        <w:tc>
          <w:tcPr>
            <w:tcW w:type="dxa" w:w="220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Arial" w:cs="Arial" w:eastAsia="Arial" w:hAnsi="Arial"/>
                <w:b w:val="false"/>
                <w:bCs w:val="false"/>
                <w:color w:val="172B4D"/>
                <w:sz w:val="20"/>
                <w:szCs w:val="20"/>
              </w:rPr>
              <w:t xml:space="preserve">gemini-2.0-flash</w:t>
            </w:r>
          </w:p>
        </w:tc>
        <w:tc>
          <w:tcPr>
            <w:tcW w:type="dxa" w:w="476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Arial" w:cs="Arial" w:eastAsia="Arial" w:hAnsi="Arial"/>
                <w:b w:val="false"/>
                <w:bCs w:val="false"/>
                <w:color w:val="172B4D"/>
                <w:sz w:val="20"/>
                <w:szCs w:val="20"/>
              </w:rPr>
              <w:t xml:space="preserve">$0.10 / $0.40</w:t>
            </w:r>
          </w:p>
        </w:tc>
      </w:tr>
      <w:tr>
        <w:tc>
          <w:tcPr>
            <w:tcW w:type="dxa" w:w="240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Courier New" w:cs="Courier New" w:eastAsia="Courier New" w:hAnsi="Courier New"/>
                <w:b w:val="false"/>
                <w:bCs w:val="false"/>
                <w:color w:val="172B4D"/>
                <w:sz w:val="20"/>
                <w:szCs w:val="20"/>
              </w:rPr>
              <w:t xml:space="preserve">Default</w:t>
            </w:r>
          </w:p>
        </w:tc>
        <w:tc>
          <w:tcPr>
            <w:tcW w:type="dxa" w:w="220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Arial" w:cs="Arial" w:eastAsia="Arial" w:hAnsi="Arial"/>
                <w:b w:val="false"/>
                <w:bCs w:val="false"/>
                <w:color w:val="172B4D"/>
                <w:sz w:val="20"/>
                <w:szCs w:val="20"/>
              </w:rPr>
              <w:t xml:space="preserve">(unknown model)</w:t>
            </w:r>
          </w:p>
        </w:tc>
        <w:tc>
          <w:tcPr>
            <w:tcW w:type="dxa" w:w="476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Arial" w:cs="Arial" w:eastAsia="Arial" w:hAnsi="Arial"/>
                <w:b w:val="false"/>
                <w:bCs w:val="false"/>
                <w:color w:val="172B4D"/>
                <w:sz w:val="20"/>
                <w:szCs w:val="20"/>
              </w:rPr>
              <w:t xml:space="preserve">$1.00 / $3.00</w:t>
            </w:r>
          </w:p>
        </w:tc>
      </w:tr>
    </w:tbl>
    <w:p>
      <w:pPr>
        <w:pStyle w:val="ListParagraph"/>
        <w:numPr>
          <w:ilvl w:val="0"/>
          <w:numId w:val="2"/>
        </w:numPr>
        <w:spacing w:after="40" w:before="40"/>
      </w:pPr>
      <w:r>
        <w:rPr>
          <w:rFonts w:ascii="Arial" w:cs="Arial" w:eastAsia="Arial" w:hAnsi="Arial"/>
          <w:color w:val="172B4D"/>
          <w:sz w:val="22"/>
          <w:szCs w:val="22"/>
        </w:rPr>
        <w:t xml:space="preserve">Calculate(model, inputTokens, outputTokens) returns float64 rounded to 8 decimal places.</w:t>
      </w:r>
    </w:p>
    <w:p>
      <w:pPr>
        <w:pStyle w:val="ListParagraph"/>
        <w:numPr>
          <w:ilvl w:val="0"/>
          <w:numId w:val="2"/>
        </w:numPr>
        <w:spacing w:after="40" w:before="40"/>
      </w:pPr>
      <w:r>
        <w:rPr>
          <w:rFonts w:ascii="Arial" w:cs="Arial" w:eastAsia="Arial" w:hAnsi="Arial"/>
          <w:color w:val="172B4D"/>
          <w:sz w:val="22"/>
          <w:szCs w:val="22"/>
        </w:rPr>
        <w:t xml:space="preserve">IsKnownModel(model) returns bool — used for telemetry, not for gating.</w:t>
      </w:r>
    </w:p>
    <w:p>
      <w:pPr>
        <w:pStyle w:val="Heading2"/>
        <w:spacing w:after="120" w:before="320"/>
      </w:pPr>
      <w:r>
        <w:rPr>
          <w:rFonts w:ascii="Arial" w:cs="Arial" w:eastAsia="Arial" w:hAnsi="Arial"/>
          <w:b/>
          <w:bCs/>
          <w:color w:val="0052CC"/>
          <w:sz w:val="28"/>
          <w:szCs w:val="28"/>
        </w:rPr>
        <w:t xml:space="preserve">4.6 internal/auth — auth.go</w:t>
      </w:r>
    </w:p>
    <w:p>
      <w:pPr>
        <w:spacing w:after="80" w:before="60"/>
      </w:pPr>
      <w:r>
        <w:rPr>
          <w:rFonts w:ascii="Arial" w:cs="Arial" w:eastAsia="Arial" w:hAnsi="Arial"/>
          <w:color w:val="172B4D"/>
          <w:sz w:val="22"/>
          <w:szCs w:val="22"/>
        </w:rPr>
        <w:t xml:space="preserve">Validates API keys on every ingest request. Two-layer lookup: Redis cache (O(1)) → Supabase fallback.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FE1E6" w:sz="1"/>
              <w:left w:val="single" w:color="DFE1E6" w:sz="1"/>
              <w:bottom w:val="single" w:color="DFE1E6" w:sz="1"/>
              <w:right w:val="single" w:color="DFE1E6" w:sz="1"/>
            </w:tcBorders>
            <w:shd w:fill="0052CC" w:val="clear"/>
            <w:tcMar>
              <w:top w:type="dxa" w:w="80"/>
              <w:left w:type="dxa" w:w="120"/>
              <w:bottom w:type="dxa" w:w="80"/>
              <w:right w:type="dxa" w:w="120"/>
            </w:tcMar>
          </w:tcPr>
          <w:p>
            <w:r>
              <w:rPr>
                <w:rFonts w:ascii="Courier New" w:cs="Courier New" w:eastAsia="Courier New" w:hAnsi="Courier New"/>
                <w:b/>
                <w:bCs/>
                <w:color w:val="FFFFFF"/>
                <w:sz w:val="18"/>
                <w:szCs w:val="18"/>
              </w:rPr>
              <w:t xml:space="preserve">Function / Constant</w:t>
            </w:r>
          </w:p>
        </w:tc>
        <w:tc>
          <w:tcPr>
            <w:tcW w:type="dxa" w:w="6560"/>
            <w:tcBorders>
              <w:top w:val="single" w:color="DFE1E6" w:sz="1"/>
              <w:left w:val="single" w:color="DFE1E6" w:sz="1"/>
              <w:bottom w:val="single" w:color="DFE1E6" w:sz="1"/>
              <w:right w:val="single" w:color="DFE1E6" w:sz="1"/>
            </w:tcBorders>
            <w:shd w:fill="0052C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Courier New" w:cs="Courier New" w:eastAsia="Courier New" w:hAnsi="Courier New"/>
                <w:b w:val="false"/>
                <w:bCs w:val="false"/>
                <w:color w:val="172B4D"/>
                <w:sz w:val="18"/>
                <w:szCs w:val="18"/>
              </w:rPr>
              <w:t xml:space="preserve">NewService(db, redis)</w:t>
            </w:r>
          </w:p>
        </w:tc>
        <w:tc>
          <w:tcPr>
            <w:tcW w:type="dxa" w:w="656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Arial" w:cs="Arial" w:eastAsia="Arial" w:hAnsi="Arial"/>
                <w:b w:val="false"/>
                <w:bCs w:val="false"/>
                <w:color w:val="172B4D"/>
                <w:sz w:val="20"/>
                <w:szCs w:val="20"/>
              </w:rPr>
              <w:t xml:space="preserve">Constructor — injects both dependencies</w:t>
            </w:r>
          </w:p>
        </w:tc>
      </w:tr>
      <w:tr>
        <w:tc>
          <w:tcPr>
            <w:tcW w:type="dxa" w:w="280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Courier New" w:cs="Courier New" w:eastAsia="Courier New" w:hAnsi="Courier New"/>
                <w:b w:val="false"/>
                <w:bCs w:val="false"/>
                <w:color w:val="172B4D"/>
                <w:sz w:val="18"/>
                <w:szCs w:val="18"/>
              </w:rPr>
              <w:t xml:space="preserve">Validate(ctx, header)</w:t>
            </w:r>
          </w:p>
        </w:tc>
        <w:tc>
          <w:tcPr>
            <w:tcW w:type="dxa" w:w="656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Arial" w:cs="Arial" w:eastAsia="Arial" w:hAnsi="Arial"/>
                <w:b w:val="false"/>
                <w:bCs w:val="false"/>
                <w:color w:val="172B4D"/>
                <w:sz w:val="20"/>
                <w:szCs w:val="20"/>
              </w:rPr>
              <w:t xml:space="preserve">Full validation: extract Bearer → SHA-256 hash → Redis check → Supabase fallback → cache result</w:t>
            </w:r>
          </w:p>
        </w:tc>
      </w:tr>
      <w:tr>
        <w:tc>
          <w:tcPr>
            <w:tcW w:type="dxa" w:w="280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Courier New" w:cs="Courier New" w:eastAsia="Courier New" w:hAnsi="Courier New"/>
                <w:b w:val="false"/>
                <w:bCs w:val="false"/>
                <w:color w:val="172B4D"/>
                <w:sz w:val="18"/>
                <w:szCs w:val="18"/>
              </w:rPr>
              <w:t xml:space="preserve">ErrInvalidKey</w:t>
            </w:r>
          </w:p>
        </w:tc>
        <w:tc>
          <w:tcPr>
            <w:tcW w:type="dxa" w:w="656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Arial" w:cs="Arial" w:eastAsia="Arial" w:hAnsi="Arial"/>
                <w:b w:val="false"/>
                <w:bCs w:val="false"/>
                <w:color w:val="172B4D"/>
                <w:sz w:val="20"/>
                <w:szCs w:val="20"/>
              </w:rPr>
              <w:t xml:space="preserve">Sentinel error returned on any auth failure. Handler maps this to HTTP 401.</w:t>
            </w:r>
          </w:p>
        </w:tc>
      </w:tr>
      <w:tr>
        <w:tc>
          <w:tcPr>
            <w:tcW w:type="dxa" w:w="280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Courier New" w:cs="Courier New" w:eastAsia="Courier New" w:hAnsi="Courier New"/>
                <w:b w:val="false"/>
                <w:bCs w:val="false"/>
                <w:color w:val="172B4D"/>
                <w:sz w:val="18"/>
                <w:szCs w:val="18"/>
              </w:rPr>
              <w:t xml:space="preserve">hashKey(key)</w:t>
            </w:r>
          </w:p>
        </w:tc>
        <w:tc>
          <w:tcPr>
            <w:tcW w:type="dxa" w:w="656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Arial" w:cs="Arial" w:eastAsia="Arial" w:hAnsi="Arial"/>
                <w:b w:val="false"/>
                <w:bCs w:val="false"/>
                <w:color w:val="172B4D"/>
                <w:sz w:val="20"/>
                <w:szCs w:val="20"/>
              </w:rPr>
              <w:t xml:space="preserve">SHA-256 hex of the raw API key. Matches the hash stored in api_keys.key_hash.</w:t>
            </w:r>
          </w:p>
        </w:tc>
      </w:tr>
      <w:tr>
        <w:tc>
          <w:tcPr>
            <w:tcW w:type="dxa" w:w="280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Courier New" w:cs="Courier New" w:eastAsia="Courier New" w:hAnsi="Courier New"/>
                <w:b w:val="false"/>
                <w:bCs w:val="false"/>
                <w:color w:val="172B4D"/>
                <w:sz w:val="18"/>
                <w:szCs w:val="18"/>
              </w:rPr>
              <w:t xml:space="preserve">extractBearer(header)</w:t>
            </w:r>
          </w:p>
        </w:tc>
        <w:tc>
          <w:tcPr>
            <w:tcW w:type="dxa" w:w="656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Arial" w:cs="Arial" w:eastAsia="Arial" w:hAnsi="Arial"/>
                <w:b w:val="false"/>
                <w:bCs w:val="false"/>
                <w:color w:val="172B4D"/>
                <w:sz w:val="20"/>
                <w:szCs w:val="20"/>
              </w:rPr>
              <w:t xml:space="preserve">Parses "Bearer tf_xxx" — rejects if prefix is not "tf_".</w:t>
            </w:r>
          </w:p>
        </w:tc>
      </w:tr>
      <w:tr>
        <w:tc>
          <w:tcPr>
            <w:tcW w:type="dxa" w:w="280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Courier New" w:cs="Courier New" w:eastAsia="Courier New" w:hAnsi="Courier New"/>
                <w:b w:val="false"/>
                <w:bCs w:val="false"/>
                <w:color w:val="172B4D"/>
                <w:sz w:val="18"/>
                <w:szCs w:val="18"/>
              </w:rPr>
              <w:t xml:space="preserve">parseCache(v)</w:t>
            </w:r>
          </w:p>
        </w:tc>
        <w:tc>
          <w:tcPr>
            <w:tcW w:type="dxa" w:w="656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Arial" w:cs="Arial" w:eastAsia="Arial" w:hAnsi="Arial"/>
                <w:b w:val="false"/>
                <w:bCs w:val="false"/>
                <w:color w:val="172B4D"/>
                <w:sz w:val="20"/>
                <w:szCs w:val="20"/>
              </w:rPr>
              <w:t xml:space="preserve">Decodes "orgID:projectID" cached string back into APIKey.</w:t>
            </w:r>
          </w:p>
        </w:tc>
      </w:tr>
    </w:tbl>
    <w:p>
      <w:pPr>
        <w:spacing w:after="80" w:before="60"/>
      </w:pPr>
      <w:r>
        <w:rPr>
          <w:rFonts w:ascii="Arial" w:cs="Arial" w:eastAsia="Arial" w:hAnsi="Arial"/>
          <w:color w:val="172B4D"/>
          <w:sz w:val="22"/>
          <w:szCs w:val="22"/>
        </w:rPr>
        <w:t xml:space="preserve">Security note: the raw key is never stored in Redis or logs. Only the SHA-256 hash is persisted. Cache TTL is 5 minutes — revoked keys become invalid within one cache window.</w:t>
      </w:r>
    </w:p>
    <w:p>
      <w:pPr>
        <w:pStyle w:val="Heading2"/>
        <w:spacing w:after="120" w:before="320"/>
      </w:pPr>
      <w:r>
        <w:rPr>
          <w:rFonts w:ascii="Arial" w:cs="Arial" w:eastAsia="Arial" w:hAnsi="Arial"/>
          <w:b/>
          <w:bCs/>
          <w:color w:val="0052CC"/>
          <w:sz w:val="28"/>
          <w:szCs w:val="28"/>
        </w:rPr>
        <w:t xml:space="preserve">4.7 internal/redis — client.go + stream.go</w:t>
      </w:r>
    </w:p>
    <w:p>
      <w:pPr>
        <w:spacing w:after="80" w:before="60"/>
      </w:pPr>
      <w:r>
        <w:rPr>
          <w:rFonts w:ascii="Arial" w:cs="Arial" w:eastAsia="Arial" w:hAnsi="Arial"/>
          <w:color w:val="172B4D"/>
          <w:sz w:val="22"/>
          <w:szCs w:val="22"/>
        </w:rPr>
        <w:t xml:space="preserve">Wraps go-redis/v9 with domain-specific typed methods. All Redis key formats are defined in one place to prevent key-name bugs across packages.</w:t>
      </w:r>
    </w:p>
    <w:p>
      <w:pPr>
        <w:pStyle w:val="Heading3"/>
        <w:spacing w:after="80" w:before="240"/>
      </w:pPr>
      <w:r>
        <w:rPr>
          <w:rFonts w:ascii="Arial" w:cs="Arial" w:eastAsia="Arial" w:hAnsi="Arial"/>
          <w:b/>
          <w:bCs/>
          <w:color w:val="00857D"/>
          <w:sz w:val="24"/>
          <w:szCs w:val="24"/>
        </w:rPr>
        <w:t xml:space="preserve">Redis Key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FE1E6" w:sz="1"/>
              <w:left w:val="single" w:color="DFE1E6" w:sz="1"/>
              <w:bottom w:val="single" w:color="DFE1E6" w:sz="1"/>
              <w:right w:val="single" w:color="DFE1E6" w:sz="1"/>
            </w:tcBorders>
            <w:shd w:fill="0052CC" w:val="clear"/>
            <w:tcMar>
              <w:top w:type="dxa" w:w="80"/>
              <w:left w:type="dxa" w:w="120"/>
              <w:bottom w:type="dxa" w:w="80"/>
              <w:right w:type="dxa" w:w="120"/>
            </w:tcMar>
          </w:tcPr>
          <w:p>
            <w:r>
              <w:rPr>
                <w:rFonts w:ascii="Courier New" w:cs="Courier New" w:eastAsia="Courier New" w:hAnsi="Courier New"/>
                <w:b/>
                <w:bCs/>
                <w:color w:val="FFFFFF"/>
                <w:sz w:val="18"/>
                <w:szCs w:val="18"/>
              </w:rPr>
              <w:t xml:space="preserve">Key Pattern</w:t>
            </w:r>
          </w:p>
        </w:tc>
        <w:tc>
          <w:tcPr>
            <w:tcW w:type="dxa" w:w="6560"/>
            <w:tcBorders>
              <w:top w:val="single" w:color="DFE1E6" w:sz="1"/>
              <w:left w:val="single" w:color="DFE1E6" w:sz="1"/>
              <w:bottom w:val="single" w:color="DFE1E6" w:sz="1"/>
              <w:right w:val="single" w:color="DFE1E6" w:sz="1"/>
            </w:tcBorders>
            <w:shd w:fill="0052CC"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80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Courier New" w:cs="Courier New" w:eastAsia="Courier New" w:hAnsi="Courier New"/>
                <w:b w:val="false"/>
                <w:bCs w:val="false"/>
                <w:color w:val="172B4D"/>
                <w:sz w:val="18"/>
                <w:szCs w:val="18"/>
              </w:rPr>
              <w:t xml:space="preserve">apikey:{sha256_hash}</w:t>
            </w:r>
          </w:p>
        </w:tc>
        <w:tc>
          <w:tcPr>
            <w:tcW w:type="dxa" w:w="656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Arial" w:cs="Arial" w:eastAsia="Arial" w:hAnsi="Arial"/>
                <w:b w:val="false"/>
                <w:bCs w:val="false"/>
                <w:color w:val="172B4D"/>
                <w:sz w:val="20"/>
                <w:szCs w:val="20"/>
              </w:rPr>
              <w:t xml:space="preserve">Cached "orgID:projectID" for a hashed API key. TTL 5 min.</w:t>
            </w:r>
          </w:p>
        </w:tc>
      </w:tr>
      <w:tr>
        <w:tc>
          <w:tcPr>
            <w:tcW w:type="dxa" w:w="280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Courier New" w:cs="Courier New" w:eastAsia="Courier New" w:hAnsi="Courier New"/>
                <w:b w:val="false"/>
                <w:bCs w:val="false"/>
                <w:color w:val="172B4D"/>
                <w:sz w:val="18"/>
                <w:szCs w:val="18"/>
              </w:rPr>
              <w:t xml:space="preserve">org:{id}:usage:tokens:{YYYY-MM}</w:t>
            </w:r>
          </w:p>
        </w:tc>
        <w:tc>
          <w:tcPr>
            <w:tcW w:type="dxa" w:w="656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Arial" w:cs="Arial" w:eastAsia="Arial" w:hAnsi="Arial"/>
                <w:b w:val="false"/>
                <w:bCs w:val="false"/>
                <w:color w:val="172B4D"/>
                <w:sz w:val="20"/>
                <w:szCs w:val="20"/>
              </w:rPr>
              <w:t xml:space="preserve">Running token counter for an org+month. No TTL.</w:t>
            </w:r>
          </w:p>
        </w:tc>
      </w:tr>
      <w:tr>
        <w:tc>
          <w:tcPr>
            <w:tcW w:type="dxa" w:w="280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Courier New" w:cs="Courier New" w:eastAsia="Courier New" w:hAnsi="Courier New"/>
                <w:b w:val="false"/>
                <w:bCs w:val="false"/>
                <w:color w:val="172B4D"/>
                <w:sz w:val="18"/>
                <w:szCs w:val="18"/>
              </w:rPr>
              <w:t xml:space="preserve">org:{id}:usage:cost:{YYYY-MM}</w:t>
            </w:r>
          </w:p>
        </w:tc>
        <w:tc>
          <w:tcPr>
            <w:tcW w:type="dxa" w:w="656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Arial" w:cs="Arial" w:eastAsia="Arial" w:hAnsi="Arial"/>
                <w:b w:val="false"/>
                <w:bCs w:val="false"/>
                <w:color w:val="172B4D"/>
                <w:sz w:val="20"/>
                <w:szCs w:val="20"/>
              </w:rPr>
              <w:t xml:space="preserve">Running USD cost counter for an org+month. No TTL.</w:t>
            </w:r>
          </w:p>
        </w:tc>
      </w:tr>
      <w:tr>
        <w:tc>
          <w:tcPr>
            <w:tcW w:type="dxa" w:w="280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Courier New" w:cs="Courier New" w:eastAsia="Courier New" w:hAnsi="Courier New"/>
                <w:b w:val="false"/>
                <w:bCs w:val="false"/>
                <w:color w:val="172B4D"/>
                <w:sz w:val="18"/>
                <w:szCs w:val="18"/>
              </w:rPr>
              <w:t xml:space="preserve">org:{id}:limit:cost:monthly</w:t>
            </w:r>
          </w:p>
        </w:tc>
        <w:tc>
          <w:tcPr>
            <w:tcW w:type="dxa" w:w="656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Arial" w:cs="Arial" w:eastAsia="Arial" w:hAnsi="Arial"/>
                <w:b w:val="false"/>
                <w:bCs w:val="false"/>
                <w:color w:val="172B4D"/>
                <w:sz w:val="20"/>
                <w:szCs w:val="20"/>
              </w:rPr>
              <w:t xml:space="preserve">Budget ceiling (USD) from limits table. No TTL.</w:t>
            </w:r>
          </w:p>
        </w:tc>
      </w:tr>
      <w:tr>
        <w:tc>
          <w:tcPr>
            <w:tcW w:type="dxa" w:w="280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Courier New" w:cs="Courier New" w:eastAsia="Courier New" w:hAnsi="Courier New"/>
                <w:b w:val="false"/>
                <w:bCs w:val="false"/>
                <w:color w:val="172B4D"/>
                <w:sz w:val="18"/>
                <w:szCs w:val="18"/>
              </w:rPr>
              <w:t xml:space="preserve">org:{id}:limit:warn_at</w:t>
            </w:r>
          </w:p>
        </w:tc>
        <w:tc>
          <w:tcPr>
            <w:tcW w:type="dxa" w:w="656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Arial" w:cs="Arial" w:eastAsia="Arial" w:hAnsi="Arial"/>
                <w:b w:val="false"/>
                <w:bCs w:val="false"/>
                <w:color w:val="172B4D"/>
                <w:sz w:val="20"/>
                <w:szCs w:val="20"/>
              </w:rPr>
              <w:t xml:space="preserve">Warn threshold %. No TTL.</w:t>
            </w:r>
          </w:p>
        </w:tc>
      </w:tr>
      <w:tr>
        <w:tc>
          <w:tcPr>
            <w:tcW w:type="dxa" w:w="280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Courier New" w:cs="Courier New" w:eastAsia="Courier New" w:hAnsi="Courier New"/>
                <w:b w:val="false"/>
                <w:bCs w:val="false"/>
                <w:color w:val="172B4D"/>
                <w:sz w:val="18"/>
                <w:szCs w:val="18"/>
              </w:rPr>
              <w:t xml:space="preserve">org:{id}:limit:block_at</w:t>
            </w:r>
          </w:p>
        </w:tc>
        <w:tc>
          <w:tcPr>
            <w:tcW w:type="dxa" w:w="656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Arial" w:cs="Arial" w:eastAsia="Arial" w:hAnsi="Arial"/>
                <w:b w:val="false"/>
                <w:bCs w:val="false"/>
                <w:color w:val="172B4D"/>
                <w:sz w:val="20"/>
                <w:szCs w:val="20"/>
              </w:rPr>
              <w:t xml:space="preserve">Block threshold %. No TTL.</w:t>
            </w:r>
          </w:p>
        </w:tc>
      </w:tr>
      <w:tr>
        <w:tc>
          <w:tcPr>
            <w:tcW w:type="dxa" w:w="280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Courier New" w:cs="Courier New" w:eastAsia="Courier New" w:hAnsi="Courier New"/>
                <w:b w:val="false"/>
                <w:bCs w:val="false"/>
                <w:color w:val="172B4D"/>
                <w:sz w:val="18"/>
                <w:szCs w:val="18"/>
              </w:rPr>
              <w:t xml:space="preserve">idem:{idempotency_key}</w:t>
            </w:r>
          </w:p>
        </w:tc>
        <w:tc>
          <w:tcPr>
            <w:tcW w:type="dxa" w:w="656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Arial" w:cs="Arial" w:eastAsia="Arial" w:hAnsi="Arial"/>
                <w:b w:val="false"/>
                <w:bCs w:val="false"/>
                <w:color w:val="172B4D"/>
                <w:sz w:val="20"/>
                <w:szCs w:val="20"/>
              </w:rPr>
              <w:t xml:space="preserve">Deduplication marker. TTL 24h.</w:t>
            </w:r>
          </w:p>
        </w:tc>
      </w:tr>
      <w:tr>
        <w:tc>
          <w:tcPr>
            <w:tcW w:type="dxa" w:w="280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Courier New" w:cs="Courier New" w:eastAsia="Courier New" w:hAnsi="Courier New"/>
                <w:b w:val="false"/>
                <w:bCs w:val="false"/>
                <w:color w:val="172B4D"/>
                <w:sz w:val="18"/>
                <w:szCs w:val="18"/>
              </w:rPr>
              <w:t xml:space="preserve">alert:warn:{orgID}:{month}</w:t>
            </w:r>
          </w:p>
        </w:tc>
        <w:tc>
          <w:tcPr>
            <w:tcW w:type="dxa" w:w="656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Arial" w:cs="Arial" w:eastAsia="Arial" w:hAnsi="Arial"/>
                <w:b w:val="false"/>
                <w:bCs w:val="false"/>
                <w:color w:val="172B4D"/>
                <w:sz w:val="20"/>
                <w:szCs w:val="20"/>
              </w:rPr>
              <w:t xml:space="preserve">Alert dedup marker. TTL 1h — rate-limits warn alerts.</w:t>
            </w:r>
          </w:p>
        </w:tc>
      </w:tr>
    </w:tbl>
    <w:p>
      <w:pPr>
        <w:pStyle w:val="Heading3"/>
        <w:spacing w:after="80" w:before="240"/>
      </w:pPr>
      <w:r>
        <w:rPr>
          <w:rFonts w:ascii="Arial" w:cs="Arial" w:eastAsia="Arial" w:hAnsi="Arial"/>
          <w:b/>
          <w:bCs/>
          <w:color w:val="00857D"/>
          <w:sz w:val="24"/>
          <w:szCs w:val="24"/>
        </w:rPr>
        <w:t xml:space="preserve">Stream Constants (stream.go)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FE1E6" w:sz="1"/>
              <w:left w:val="single" w:color="DFE1E6" w:sz="1"/>
              <w:bottom w:val="single" w:color="DFE1E6" w:sz="1"/>
              <w:right w:val="single" w:color="DFE1E6" w:sz="1"/>
            </w:tcBorders>
            <w:shd w:fill="0052CC" w:val="clear"/>
            <w:tcMar>
              <w:top w:type="dxa" w:w="80"/>
              <w:left w:type="dxa" w:w="120"/>
              <w:bottom w:type="dxa" w:w="80"/>
              <w:right w:type="dxa" w:w="120"/>
            </w:tcMar>
          </w:tcPr>
          <w:p>
            <w:r>
              <w:rPr>
                <w:rFonts w:ascii="Courier New" w:cs="Courier New" w:eastAsia="Courier New" w:hAnsi="Courier New"/>
                <w:b/>
                <w:bCs/>
                <w:color w:val="FFFFFF"/>
                <w:sz w:val="18"/>
                <w:szCs w:val="18"/>
              </w:rPr>
              <w:t xml:space="preserve">Constant</w:t>
            </w:r>
          </w:p>
        </w:tc>
        <w:tc>
          <w:tcPr>
            <w:tcW w:type="dxa" w:w="6560"/>
            <w:tcBorders>
              <w:top w:val="single" w:color="DFE1E6" w:sz="1"/>
              <w:left w:val="single" w:color="DFE1E6" w:sz="1"/>
              <w:bottom w:val="single" w:color="DFE1E6" w:sz="1"/>
              <w:right w:val="single" w:color="DFE1E6" w:sz="1"/>
            </w:tcBorders>
            <w:shd w:fill="0052CC" w:val="clear"/>
            <w:tcMar>
              <w:top w:type="dxa" w:w="80"/>
              <w:left w:type="dxa" w:w="120"/>
              <w:bottom w:type="dxa" w:w="80"/>
              <w:right w:type="dxa" w:w="120"/>
            </w:tcMar>
          </w:tcPr>
          <w:p>
            <w:r>
              <w:rPr>
                <w:rFonts w:ascii="Arial" w:cs="Arial" w:eastAsia="Arial" w:hAnsi="Arial"/>
                <w:b/>
                <w:bCs/>
                <w:color w:val="FFFFFF"/>
                <w:sz w:val="20"/>
                <w:szCs w:val="20"/>
              </w:rPr>
              <w:t xml:space="preserve">Value / Purpose</w:t>
            </w:r>
          </w:p>
        </w:tc>
      </w:tr>
      <w:tr>
        <w:tc>
          <w:tcPr>
            <w:tcW w:type="dxa" w:w="280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Courier New" w:cs="Courier New" w:eastAsia="Courier New" w:hAnsi="Courier New"/>
                <w:b w:val="false"/>
                <w:bCs w:val="false"/>
                <w:color w:val="172B4D"/>
                <w:sz w:val="18"/>
                <w:szCs w:val="18"/>
              </w:rPr>
              <w:t xml:space="preserve">StreamRaw</w:t>
            </w:r>
          </w:p>
        </w:tc>
        <w:tc>
          <w:tcPr>
            <w:tcW w:type="dxa" w:w="656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Arial" w:cs="Arial" w:eastAsia="Arial" w:hAnsi="Arial"/>
                <w:b w:val="false"/>
                <w:bCs w:val="false"/>
                <w:color w:val="172B4D"/>
                <w:sz w:val="20"/>
                <w:szCs w:val="20"/>
              </w:rPr>
              <w:t xml:space="preserve">"usage.events.raw" — main ingest stream. Max 1M messages (approx).</w:t>
            </w:r>
          </w:p>
        </w:tc>
      </w:tr>
      <w:tr>
        <w:tc>
          <w:tcPr>
            <w:tcW w:type="dxa" w:w="280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Courier New" w:cs="Courier New" w:eastAsia="Courier New" w:hAnsi="Courier New"/>
                <w:b w:val="false"/>
                <w:bCs w:val="false"/>
                <w:color w:val="172B4D"/>
                <w:sz w:val="18"/>
                <w:szCs w:val="18"/>
              </w:rPr>
              <w:t xml:space="preserve">StreamDLQ</w:t>
            </w:r>
          </w:p>
        </w:tc>
        <w:tc>
          <w:tcPr>
            <w:tcW w:type="dxa" w:w="656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Arial" w:cs="Arial" w:eastAsia="Arial" w:hAnsi="Arial"/>
                <w:b w:val="false"/>
                <w:bCs w:val="false"/>
                <w:color w:val="172B4D"/>
                <w:sz w:val="20"/>
                <w:szCs w:val="20"/>
              </w:rPr>
              <w:t xml:space="preserve">"usage.events.dlq" — dead-letter queue for unprocessable messages.</w:t>
            </w:r>
          </w:p>
        </w:tc>
      </w:tr>
      <w:tr>
        <w:tc>
          <w:tcPr>
            <w:tcW w:type="dxa" w:w="280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Courier New" w:cs="Courier New" w:eastAsia="Courier New" w:hAnsi="Courier New"/>
                <w:b w:val="false"/>
                <w:bCs w:val="false"/>
                <w:color w:val="172B4D"/>
                <w:sz w:val="18"/>
                <w:szCs w:val="18"/>
              </w:rPr>
              <w:t xml:space="preserve">StreamAlerts</w:t>
            </w:r>
          </w:p>
        </w:tc>
        <w:tc>
          <w:tcPr>
            <w:tcW w:type="dxa" w:w="656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Arial" w:cs="Arial" w:eastAsia="Arial" w:hAnsi="Arial"/>
                <w:b w:val="false"/>
                <w:bCs w:val="false"/>
                <w:color w:val="172B4D"/>
                <w:sz w:val="20"/>
                <w:szCs w:val="20"/>
              </w:rPr>
              <w:t xml:space="preserve">"usage.alerts" — warn/block alert events. Max 100K messages.</w:t>
            </w:r>
          </w:p>
        </w:tc>
      </w:tr>
      <w:tr>
        <w:tc>
          <w:tcPr>
            <w:tcW w:type="dxa" w:w="280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Courier New" w:cs="Courier New" w:eastAsia="Courier New" w:hAnsi="Courier New"/>
                <w:b w:val="false"/>
                <w:bCs w:val="false"/>
                <w:color w:val="172B4D"/>
                <w:sz w:val="18"/>
                <w:szCs w:val="18"/>
              </w:rPr>
              <w:t xml:space="preserve">GroupDBWriter</w:t>
            </w:r>
          </w:p>
        </w:tc>
        <w:tc>
          <w:tcPr>
            <w:tcW w:type="dxa" w:w="656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Arial" w:cs="Arial" w:eastAsia="Arial" w:hAnsi="Arial"/>
                <w:b w:val="false"/>
                <w:bCs w:val="false"/>
                <w:color w:val="172B4D"/>
                <w:sz w:val="20"/>
                <w:szCs w:val="20"/>
              </w:rPr>
              <w:t xml:space="preserve">"db-writer" — consumer group name for the raw stream.</w:t>
            </w:r>
          </w:p>
        </w:tc>
      </w:tr>
      <w:tr>
        <w:tc>
          <w:tcPr>
            <w:tcW w:type="dxa" w:w="280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Courier New" w:cs="Courier New" w:eastAsia="Courier New" w:hAnsi="Courier New"/>
                <w:b w:val="false"/>
                <w:bCs w:val="false"/>
                <w:color w:val="172B4D"/>
                <w:sz w:val="18"/>
                <w:szCs w:val="18"/>
              </w:rPr>
              <w:t xml:space="preserve">MaxRetries</w:t>
            </w:r>
          </w:p>
        </w:tc>
        <w:tc>
          <w:tcPr>
            <w:tcW w:type="dxa" w:w="656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Arial" w:cs="Arial" w:eastAsia="Arial" w:hAnsi="Arial"/>
                <w:b w:val="false"/>
                <w:bCs w:val="false"/>
                <w:color w:val="172B4D"/>
                <w:sz w:val="20"/>
                <w:szCs w:val="20"/>
              </w:rPr>
              <w:t xml:space="preserve">3 — delivery count limit before a message is moved to DLQ.</w:t>
            </w:r>
          </w:p>
        </w:tc>
      </w:tr>
    </w:tbl>
    <w:p>
      <w:pPr>
        <w:pStyle w:val="Heading2"/>
        <w:spacing w:after="120" w:before="320"/>
      </w:pPr>
      <w:r>
        <w:rPr>
          <w:rFonts w:ascii="Arial" w:cs="Arial" w:eastAsia="Arial" w:hAnsi="Arial"/>
          <w:b/>
          <w:bCs/>
          <w:color w:val="0052CC"/>
          <w:sz w:val="28"/>
          <w:szCs w:val="28"/>
        </w:rPr>
        <w:t xml:space="preserve">4.8 internal/db — supabase.go</w:t>
      </w:r>
    </w:p>
    <w:p>
      <w:pPr>
        <w:spacing w:after="80" w:before="60"/>
      </w:pPr>
      <w:r>
        <w:rPr>
          <w:rFonts w:ascii="Arial" w:cs="Arial" w:eastAsia="Arial" w:hAnsi="Arial"/>
          <w:color w:val="172B4D"/>
          <w:sz w:val="22"/>
          <w:szCs w:val="22"/>
        </w:rPr>
        <w:t xml:space="preserve">Thin HTTP wrapper over the Supabase REST API using the service-role key. All methods are context-aware with a 10-second HTTP timeout.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FE1E6" w:sz="1"/>
              <w:left w:val="single" w:color="DFE1E6" w:sz="1"/>
              <w:bottom w:val="single" w:color="DFE1E6" w:sz="1"/>
              <w:right w:val="single" w:color="DFE1E6" w:sz="1"/>
            </w:tcBorders>
            <w:shd w:fill="0052CC" w:val="clear"/>
            <w:tcMar>
              <w:top w:type="dxa" w:w="80"/>
              <w:left w:type="dxa" w:w="120"/>
              <w:bottom w:type="dxa" w:w="80"/>
              <w:right w:type="dxa" w:w="120"/>
            </w:tcMar>
          </w:tcPr>
          <w:p>
            <w:r>
              <w:rPr>
                <w:rFonts w:ascii="Courier New" w:cs="Courier New" w:eastAsia="Courier New" w:hAnsi="Courier New"/>
                <w:b/>
                <w:bCs/>
                <w:color w:val="FFFFFF"/>
                <w:sz w:val="18"/>
                <w:szCs w:val="18"/>
              </w:rPr>
              <w:t xml:space="preserve">Method</w:t>
            </w:r>
          </w:p>
        </w:tc>
        <w:tc>
          <w:tcPr>
            <w:tcW w:type="dxa" w:w="6560"/>
            <w:tcBorders>
              <w:top w:val="single" w:color="DFE1E6" w:sz="1"/>
              <w:left w:val="single" w:color="DFE1E6" w:sz="1"/>
              <w:bottom w:val="single" w:color="DFE1E6" w:sz="1"/>
              <w:right w:val="single" w:color="DFE1E6" w:sz="1"/>
            </w:tcBorders>
            <w:shd w:fill="0052CC" w:val="clear"/>
            <w:tcMar>
              <w:top w:type="dxa" w:w="80"/>
              <w:left w:type="dxa" w:w="120"/>
              <w:bottom w:type="dxa" w:w="80"/>
              <w:right w:type="dxa" w:w="120"/>
            </w:tcMar>
          </w:tcPr>
          <w:p>
            <w:r>
              <w:rPr>
                <w:rFonts w:ascii="Arial" w:cs="Arial" w:eastAsia="Arial" w:hAnsi="Arial"/>
                <w:b/>
                <w:bCs/>
                <w:color w:val="FFFFFF"/>
                <w:sz w:val="20"/>
                <w:szCs w:val="20"/>
              </w:rPr>
              <w:t xml:space="preserve">Supabase endpoint / Purpose</w:t>
            </w:r>
          </w:p>
        </w:tc>
      </w:tr>
      <w:tr>
        <w:tc>
          <w:tcPr>
            <w:tcW w:type="dxa" w:w="280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Courier New" w:cs="Courier New" w:eastAsia="Courier New" w:hAnsi="Courier New"/>
                <w:b w:val="false"/>
                <w:bCs w:val="false"/>
                <w:color w:val="172B4D"/>
                <w:sz w:val="18"/>
                <w:szCs w:val="18"/>
              </w:rPr>
              <w:t xml:space="preserve">LoadActiveLimits(ctx)</w:t>
            </w:r>
          </w:p>
        </w:tc>
        <w:tc>
          <w:tcPr>
            <w:tcW w:type="dxa" w:w="656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Arial" w:cs="Arial" w:eastAsia="Arial" w:hAnsi="Arial"/>
                <w:b w:val="false"/>
                <w:bCs w:val="false"/>
                <w:color w:val="172B4D"/>
                <w:sz w:val="20"/>
                <w:szCs w:val="20"/>
              </w:rPr>
              <w:t xml:space="preserve">GET /rest/v1/limits?is_active=true&amp;scope=org — loads all org-level budget limits</w:t>
            </w:r>
          </w:p>
        </w:tc>
      </w:tr>
      <w:tr>
        <w:tc>
          <w:tcPr>
            <w:tcW w:type="dxa" w:w="280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Courier New" w:cs="Courier New" w:eastAsia="Courier New" w:hAnsi="Courier New"/>
                <w:b w:val="false"/>
                <w:bCs w:val="false"/>
                <w:color w:val="172B4D"/>
                <w:sz w:val="18"/>
                <w:szCs w:val="18"/>
              </w:rPr>
              <w:t xml:space="preserve">LookupAPIKey(ctx, hash)</w:t>
            </w:r>
          </w:p>
        </w:tc>
        <w:tc>
          <w:tcPr>
            <w:tcW w:type="dxa" w:w="656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Arial" w:cs="Arial" w:eastAsia="Arial" w:hAnsi="Arial"/>
                <w:b w:val="false"/>
                <w:bCs w:val="false"/>
                <w:color w:val="172B4D"/>
                <w:sz w:val="20"/>
                <w:szCs w:val="20"/>
              </w:rPr>
              <w:t xml:space="preserve">GET /rest/v1/api_keys?key_hash=eq.{hash}&amp;is_active=true — resolves key to org+project</w:t>
            </w:r>
          </w:p>
        </w:tc>
      </w:tr>
      <w:tr>
        <w:tc>
          <w:tcPr>
            <w:tcW w:type="dxa" w:w="280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Courier New" w:cs="Courier New" w:eastAsia="Courier New" w:hAnsi="Courier New"/>
                <w:b w:val="false"/>
                <w:bCs w:val="false"/>
                <w:color w:val="172B4D"/>
                <w:sz w:val="18"/>
                <w:szCs w:val="18"/>
              </w:rPr>
              <w:t xml:space="preserve">BulkInsertEvents(ctx, events)</w:t>
            </w:r>
          </w:p>
        </w:tc>
        <w:tc>
          <w:tcPr>
            <w:tcW w:type="dxa" w:w="656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Arial" w:cs="Arial" w:eastAsia="Arial" w:hAnsi="Arial"/>
                <w:b w:val="false"/>
                <w:bCs w:val="false"/>
                <w:color w:val="172B4D"/>
                <w:sz w:val="20"/>
                <w:szCs w:val="20"/>
              </w:rPr>
              <w:t xml:space="preserve">POST /rest/v1/usage_events — array insert of up to 1000 events per call</w:t>
            </w:r>
          </w:p>
        </w:tc>
      </w:tr>
      <w:tr>
        <w:tc>
          <w:tcPr>
            <w:tcW w:type="dxa" w:w="280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Courier New" w:cs="Courier New" w:eastAsia="Courier New" w:hAnsi="Courier New"/>
                <w:b w:val="false"/>
                <w:bCs w:val="false"/>
                <w:color w:val="172B4D"/>
                <w:sz w:val="18"/>
                <w:szCs w:val="18"/>
              </w:rPr>
              <w:t xml:space="preserve">UpsertAgg(ctx, events)</w:t>
            </w:r>
          </w:p>
        </w:tc>
        <w:tc>
          <w:tcPr>
            <w:tcW w:type="dxa" w:w="656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Arial" w:cs="Arial" w:eastAsia="Arial" w:hAnsi="Arial"/>
                <w:b w:val="false"/>
                <w:bCs w:val="false"/>
                <w:color w:val="172B4D"/>
                <w:sz w:val="20"/>
                <w:szCs w:val="20"/>
              </w:rPr>
              <w:t xml:space="preserve">POST /rest/v1/rpc/upsert_usage_agg_batch — groups by (org,project,model,date), calls SQL RPC for atomic ON CONFLICT DO UPDATE</w:t>
            </w:r>
          </w:p>
        </w:tc>
      </w:tr>
      <w:tr>
        <w:tc>
          <w:tcPr>
            <w:tcW w:type="dxa" w:w="280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Courier New" w:cs="Courier New" w:eastAsia="Courier New" w:hAnsi="Courier New"/>
                <w:b w:val="false"/>
                <w:bCs w:val="false"/>
                <w:color w:val="172B4D"/>
                <w:sz w:val="18"/>
                <w:szCs w:val="18"/>
              </w:rPr>
              <w:t xml:space="preserve">InsertNotification(ctx, ...)</w:t>
            </w:r>
          </w:p>
        </w:tc>
        <w:tc>
          <w:tcPr>
            <w:tcW w:type="dxa" w:w="656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Arial" w:cs="Arial" w:eastAsia="Arial" w:hAnsi="Arial"/>
                <w:b w:val="false"/>
                <w:bCs w:val="false"/>
                <w:color w:val="172B4D"/>
                <w:sz w:val="20"/>
                <w:szCs w:val="20"/>
              </w:rPr>
              <w:t xml:space="preserve">POST /rest/v1/notifications — writes a warn/block alert row</w:t>
            </w:r>
          </w:p>
        </w:tc>
      </w:tr>
      <w:tr>
        <w:tc>
          <w:tcPr>
            <w:tcW w:type="dxa" w:w="280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Courier New" w:cs="Courier New" w:eastAsia="Courier New" w:hAnsi="Courier New"/>
                <w:b w:val="false"/>
                <w:bCs w:val="false"/>
                <w:color w:val="172B4D"/>
                <w:sz w:val="18"/>
                <w:szCs w:val="18"/>
              </w:rPr>
              <w:t xml:space="preserve">GetAggTokenSum(ctx, orgID, month)</w:t>
            </w:r>
          </w:p>
        </w:tc>
        <w:tc>
          <w:tcPr>
            <w:tcW w:type="dxa" w:w="656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Arial" w:cs="Arial" w:eastAsia="Arial" w:hAnsi="Arial"/>
                <w:b w:val="false"/>
                <w:bCs w:val="false"/>
                <w:color w:val="172B4D"/>
                <w:sz w:val="20"/>
                <w:szCs w:val="20"/>
              </w:rPr>
              <w:t xml:space="preserve">GET /rest/v1/usage_agg?org_id=... — sums total_tokens for reconciler</w:t>
            </w:r>
          </w:p>
        </w:tc>
      </w:tr>
      <w:tr>
        <w:tc>
          <w:tcPr>
            <w:tcW w:type="dxa" w:w="280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Courier New" w:cs="Courier New" w:eastAsia="Courier New" w:hAnsi="Courier New"/>
                <w:b w:val="false"/>
                <w:bCs w:val="false"/>
                <w:color w:val="172B4D"/>
                <w:sz w:val="18"/>
                <w:szCs w:val="18"/>
              </w:rPr>
              <w:t xml:space="preserve">GetAggCostSum(ctx, orgID, month)</w:t>
            </w:r>
          </w:p>
        </w:tc>
        <w:tc>
          <w:tcPr>
            <w:tcW w:type="dxa" w:w="656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Arial" w:cs="Arial" w:eastAsia="Arial" w:hAnsi="Arial"/>
                <w:b w:val="false"/>
                <w:bCs w:val="false"/>
                <w:color w:val="172B4D"/>
                <w:sz w:val="20"/>
                <w:szCs w:val="20"/>
              </w:rPr>
              <w:t xml:space="preserve">GET /rest/v1/usage_agg?org_id=... — sums cost_usd for reconciler</w:t>
            </w:r>
          </w:p>
        </w:tc>
      </w:tr>
      <w:tr>
        <w:tc>
          <w:tcPr>
            <w:tcW w:type="dxa" w:w="280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Courier New" w:cs="Courier New" w:eastAsia="Courier New" w:hAnsi="Courier New"/>
                <w:b w:val="false"/>
                <w:bCs w:val="false"/>
                <w:color w:val="172B4D"/>
                <w:sz w:val="18"/>
                <w:szCs w:val="18"/>
              </w:rPr>
              <w:t xml:space="preserve">Ping(ctx)</w:t>
            </w:r>
          </w:p>
        </w:tc>
        <w:tc>
          <w:tcPr>
            <w:tcW w:type="dxa" w:w="656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Arial" w:cs="Arial" w:eastAsia="Arial" w:hAnsi="Arial"/>
                <w:b w:val="false"/>
                <w:bCs w:val="false"/>
                <w:color w:val="172B4D"/>
                <w:sz w:val="20"/>
                <w:szCs w:val="20"/>
              </w:rPr>
              <w:t xml:space="preserve">HEAD /rest/v1/organizations?limit=0 — health check</w:t>
            </w:r>
          </w:p>
        </w:tc>
      </w:tr>
    </w:tbl>
    <w:p>
      <w:pPr>
        <w:spacing w:after="80" w:before="60"/>
      </w:pPr>
      <w:r>
        <w:rPr>
          <w:rFonts w:ascii="Arial" w:cs="Arial" w:eastAsia="Arial" w:hAnsi="Arial"/>
          <w:color w:val="172B4D"/>
          <w:sz w:val="22"/>
          <w:szCs w:val="22"/>
        </w:rPr>
        <w:t xml:space="preserve">All writes use "Prefer: return=minimal" to skip the response body for lower latency. The service-role key is set via both apikey and Authorization: Bearer headers as required by Supabase.</w:t>
      </w:r>
    </w:p>
    <w:p>
      <w:pPr>
        <w:pStyle w:val="Heading2"/>
        <w:spacing w:after="120" w:before="320"/>
      </w:pPr>
      <w:r>
        <w:rPr>
          <w:rFonts w:ascii="Arial" w:cs="Arial" w:eastAsia="Arial" w:hAnsi="Arial"/>
          <w:b/>
          <w:bCs/>
          <w:color w:val="0052CC"/>
          <w:sz w:val="28"/>
          <w:szCs w:val="28"/>
        </w:rPr>
        <w:t xml:space="preserve">4.9 internal/ingest — handler.go</w:t>
      </w:r>
    </w:p>
    <w:p>
      <w:pPr>
        <w:spacing w:after="80" w:before="60"/>
      </w:pPr>
      <w:r>
        <w:rPr>
          <w:rFonts w:ascii="Arial" w:cs="Arial" w:eastAsia="Arial" w:hAnsi="Arial"/>
          <w:color w:val="172B4D"/>
          <w:sz w:val="22"/>
          <w:szCs w:val="22"/>
        </w:rPr>
        <w:t xml:space="preserve">HTTP handler for POST /v1/ingest. Handles method gating, body-size clamping (1 MB max), auth, parsing, validation, and dispatches to Service.Process().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FE1E6" w:sz="1"/>
              <w:left w:val="single" w:color="DFE1E6" w:sz="1"/>
              <w:bottom w:val="single" w:color="DFE1E6" w:sz="1"/>
              <w:right w:val="single" w:color="DFE1E6" w:sz="1"/>
            </w:tcBorders>
            <w:shd w:fill="0052CC" w:val="clear"/>
            <w:tcMar>
              <w:top w:type="dxa" w:w="80"/>
              <w:left w:type="dxa" w:w="120"/>
              <w:bottom w:type="dxa" w:w="80"/>
              <w:right w:type="dxa" w:w="120"/>
            </w:tcMar>
          </w:tcPr>
          <w:p>
            <w:r>
              <w:rPr>
                <w:rFonts w:ascii="Courier New" w:cs="Courier New" w:eastAsia="Courier New" w:hAnsi="Courier New"/>
                <w:b/>
                <w:bCs/>
                <w:color w:val="FFFFFF"/>
                <w:sz w:val="18"/>
                <w:szCs w:val="18"/>
              </w:rPr>
              <w:t xml:space="preserve">Step</w:t>
            </w:r>
          </w:p>
        </w:tc>
        <w:tc>
          <w:tcPr>
            <w:tcW w:type="dxa" w:w="6560"/>
            <w:tcBorders>
              <w:top w:val="single" w:color="DFE1E6" w:sz="1"/>
              <w:left w:val="single" w:color="DFE1E6" w:sz="1"/>
              <w:bottom w:val="single" w:color="DFE1E6" w:sz="1"/>
              <w:right w:val="single" w:color="DFE1E6" w:sz="1"/>
            </w:tcBorders>
            <w:shd w:fill="0052CC"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280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Courier New" w:cs="Courier New" w:eastAsia="Courier New" w:hAnsi="Courier New"/>
                <w:b w:val="false"/>
                <w:bCs w:val="false"/>
                <w:color w:val="172B4D"/>
                <w:sz w:val="18"/>
                <w:szCs w:val="18"/>
              </w:rPr>
              <w:t xml:space="preserve">Method check</w:t>
            </w:r>
          </w:p>
        </w:tc>
        <w:tc>
          <w:tcPr>
            <w:tcW w:type="dxa" w:w="656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Arial" w:cs="Arial" w:eastAsia="Arial" w:hAnsi="Arial"/>
                <w:b w:val="false"/>
                <w:bCs w:val="false"/>
                <w:color w:val="172B4D"/>
                <w:sz w:val="20"/>
                <w:szCs w:val="20"/>
              </w:rPr>
              <w:t xml:space="preserve">Return 405 if not POST</w:t>
            </w:r>
          </w:p>
        </w:tc>
      </w:tr>
      <w:tr>
        <w:tc>
          <w:tcPr>
            <w:tcW w:type="dxa" w:w="280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Courier New" w:cs="Courier New" w:eastAsia="Courier New" w:hAnsi="Courier New"/>
                <w:b w:val="false"/>
                <w:bCs w:val="false"/>
                <w:color w:val="172B4D"/>
                <w:sz w:val="18"/>
                <w:szCs w:val="18"/>
              </w:rPr>
              <w:t xml:space="preserve">Body limit</w:t>
            </w:r>
          </w:p>
        </w:tc>
        <w:tc>
          <w:tcPr>
            <w:tcW w:type="dxa" w:w="656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Arial" w:cs="Arial" w:eastAsia="Arial" w:hAnsi="Arial"/>
                <w:b w:val="false"/>
                <w:bCs w:val="false"/>
                <w:color w:val="172B4D"/>
                <w:sz w:val="20"/>
                <w:szCs w:val="20"/>
              </w:rPr>
              <w:t xml:space="preserve">http.MaxBytesReader(w, body, 1MB) — rejects oversized payloads before reading</w:t>
            </w:r>
          </w:p>
        </w:tc>
      </w:tr>
      <w:tr>
        <w:tc>
          <w:tcPr>
            <w:tcW w:type="dxa" w:w="280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Courier New" w:cs="Courier New" w:eastAsia="Courier New" w:hAnsi="Courier New"/>
                <w:b w:val="false"/>
                <w:bCs w:val="false"/>
                <w:color w:val="172B4D"/>
                <w:sz w:val="18"/>
                <w:szCs w:val="18"/>
              </w:rPr>
              <w:t xml:space="preserve">Auth</w:t>
            </w:r>
          </w:p>
        </w:tc>
        <w:tc>
          <w:tcPr>
            <w:tcW w:type="dxa" w:w="656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Arial" w:cs="Arial" w:eastAsia="Arial" w:hAnsi="Arial"/>
                <w:b w:val="false"/>
                <w:bCs w:val="false"/>
                <w:color w:val="172B4D"/>
                <w:sz w:val="20"/>
                <w:szCs w:val="20"/>
              </w:rPr>
              <w:t xml:space="preserve">auth.Validate() — ErrInvalidKey → 401, other error → 500 (details not leaked)</w:t>
            </w:r>
          </w:p>
        </w:tc>
      </w:tr>
      <w:tr>
        <w:tc>
          <w:tcPr>
            <w:tcW w:type="dxa" w:w="280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Courier New" w:cs="Courier New" w:eastAsia="Courier New" w:hAnsi="Courier New"/>
                <w:b w:val="false"/>
                <w:bCs w:val="false"/>
                <w:color w:val="172B4D"/>
                <w:sz w:val="18"/>
                <w:szCs w:val="18"/>
              </w:rPr>
              <w:t xml:space="preserve">Decode</w:t>
            </w:r>
          </w:p>
        </w:tc>
        <w:tc>
          <w:tcPr>
            <w:tcW w:type="dxa" w:w="656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Arial" w:cs="Arial" w:eastAsia="Arial" w:hAnsi="Arial"/>
                <w:b w:val="false"/>
                <w:bCs w:val="false"/>
                <w:color w:val="172B4D"/>
                <w:sz w:val="20"/>
                <w:szCs w:val="20"/>
              </w:rPr>
              <w:t xml:space="preserve">json.NewDecoder.Decode() → 400 on malformed JSON</w:t>
            </w:r>
          </w:p>
        </w:tc>
      </w:tr>
      <w:tr>
        <w:tc>
          <w:tcPr>
            <w:tcW w:type="dxa" w:w="280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Courier New" w:cs="Courier New" w:eastAsia="Courier New" w:hAnsi="Courier New"/>
                <w:b w:val="false"/>
                <w:bCs w:val="false"/>
                <w:color w:val="172B4D"/>
                <w:sz w:val="18"/>
                <w:szCs w:val="18"/>
              </w:rPr>
              <w:t xml:space="preserve">Validate</w:t>
            </w:r>
          </w:p>
        </w:tc>
        <w:tc>
          <w:tcPr>
            <w:tcW w:type="dxa" w:w="656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Arial" w:cs="Arial" w:eastAsia="Arial" w:hAnsi="Arial"/>
                <w:b w:val="false"/>
                <w:bCs w:val="false"/>
                <w:color w:val="172B4D"/>
                <w:sz w:val="20"/>
                <w:szCs w:val="20"/>
              </w:rPr>
              <w:t xml:space="preserve">validate(): model required, tokens &gt;= 0, total &gt; 0</w:t>
            </w:r>
          </w:p>
        </w:tc>
      </w:tr>
      <w:tr>
        <w:tc>
          <w:tcPr>
            <w:tcW w:type="dxa" w:w="280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Courier New" w:cs="Courier New" w:eastAsia="Courier New" w:hAnsi="Courier New"/>
                <w:b w:val="false"/>
                <w:bCs w:val="false"/>
                <w:color w:val="172B4D"/>
                <w:sz w:val="18"/>
                <w:szCs w:val="18"/>
              </w:rPr>
              <w:t xml:space="preserve">Process</w:t>
            </w:r>
          </w:p>
        </w:tc>
        <w:tc>
          <w:tcPr>
            <w:tcW w:type="dxa" w:w="656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Arial" w:cs="Arial" w:eastAsia="Arial" w:hAnsi="Arial"/>
                <w:b w:val="false"/>
                <w:bCs w:val="false"/>
                <w:color w:val="172B4D"/>
                <w:sz w:val="20"/>
                <w:szCs w:val="20"/>
              </w:rPr>
              <w:t xml:space="preserve">service.Process() — ErrLimitExceeded → 429, other → 500</w:t>
            </w:r>
          </w:p>
        </w:tc>
      </w:tr>
      <w:tr>
        <w:tc>
          <w:tcPr>
            <w:tcW w:type="dxa" w:w="280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Courier New" w:cs="Courier New" w:eastAsia="Courier New" w:hAnsi="Courier New"/>
                <w:b w:val="false"/>
                <w:bCs w:val="false"/>
                <w:color w:val="172B4D"/>
                <w:sz w:val="18"/>
                <w:szCs w:val="18"/>
              </w:rPr>
              <w:t xml:space="preserve">Response</w:t>
            </w:r>
          </w:p>
        </w:tc>
        <w:tc>
          <w:tcPr>
            <w:tcW w:type="dxa" w:w="656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Arial" w:cs="Arial" w:eastAsia="Arial" w:hAnsi="Arial"/>
                <w:b w:val="false"/>
                <w:bCs w:val="false"/>
                <w:color w:val="172B4D"/>
                <w:sz w:val="20"/>
                <w:szCs w:val="20"/>
              </w:rPr>
              <w:t xml:space="preserve">202 Accepted on success — event is queued, not yet persisted</w:t>
            </w:r>
          </w:p>
        </w:tc>
      </w:tr>
    </w:tbl>
    <w:p>
      <w:pPr>
        <w:pStyle w:val="Heading2"/>
        <w:spacing w:after="120" w:before="320"/>
      </w:pPr>
      <w:r>
        <w:rPr>
          <w:rFonts w:ascii="Arial" w:cs="Arial" w:eastAsia="Arial" w:hAnsi="Arial"/>
          <w:b/>
          <w:bCs/>
          <w:color w:val="0052CC"/>
          <w:sz w:val="28"/>
          <w:szCs w:val="28"/>
        </w:rPr>
        <w:t xml:space="preserve">4.10 internal/ingest — service.go</w:t>
      </w:r>
    </w:p>
    <w:p>
      <w:pPr>
        <w:spacing w:after="80" w:before="60"/>
      </w:pPr>
      <w:r>
        <w:rPr>
          <w:rFonts w:ascii="Arial" w:cs="Arial" w:eastAsia="Arial" w:hAnsi="Arial"/>
          <w:color w:val="172B4D"/>
          <w:sz w:val="22"/>
          <w:szCs w:val="22"/>
        </w:rPr>
        <w:t xml:space="preserve">Core ingest business logic. Five sequential steps on the hot path, all O(1) Redis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FE1E6" w:sz="1"/>
              <w:left w:val="single" w:color="DFE1E6" w:sz="1"/>
              <w:bottom w:val="single" w:color="DFE1E6" w:sz="1"/>
              <w:right w:val="single" w:color="DFE1E6" w:sz="1"/>
            </w:tcBorders>
            <w:shd w:fill="0052CC" w:val="clear"/>
            <w:tcMar>
              <w:top w:type="dxa" w:w="80"/>
              <w:left w:type="dxa" w:w="120"/>
              <w:bottom w:type="dxa" w:w="80"/>
              <w:right w:type="dxa" w:w="120"/>
            </w:tcMar>
          </w:tcPr>
          <w:p>
            <w:r>
              <w:rPr>
                <w:rFonts w:ascii="Courier New" w:cs="Courier New" w:eastAsia="Courier New" w:hAnsi="Courier New"/>
                <w:b/>
                <w:bCs/>
                <w:color w:val="FFFFFF"/>
                <w:sz w:val="18"/>
                <w:szCs w:val="18"/>
              </w:rPr>
              <w:t xml:space="preserve">Step</w:t>
            </w:r>
          </w:p>
        </w:tc>
        <w:tc>
          <w:tcPr>
            <w:tcW w:type="dxa" w:w="6560"/>
            <w:tcBorders>
              <w:top w:val="single" w:color="DFE1E6" w:sz="1"/>
              <w:left w:val="single" w:color="DFE1E6" w:sz="1"/>
              <w:bottom w:val="single" w:color="DFE1E6" w:sz="1"/>
              <w:right w:val="single" w:color="DFE1E6" w:sz="1"/>
            </w:tcBorders>
            <w:shd w:fill="0052CC"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80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Courier New" w:cs="Courier New" w:eastAsia="Courier New" w:hAnsi="Courier New"/>
                <w:b w:val="false"/>
                <w:bCs w:val="false"/>
                <w:color w:val="172B4D"/>
                <w:sz w:val="18"/>
                <w:szCs w:val="18"/>
              </w:rPr>
              <w:t xml:space="preserve">1. Idempotency</w:t>
            </w:r>
          </w:p>
        </w:tc>
        <w:tc>
          <w:tcPr>
            <w:tcW w:type="dxa" w:w="656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Arial" w:cs="Arial" w:eastAsia="Arial" w:hAnsi="Arial"/>
                <w:b w:val="false"/>
                <w:bCs w:val="false"/>
                <w:color w:val="172B4D"/>
                <w:sz w:val="20"/>
                <w:szCs w:val="20"/>
              </w:rPr>
              <w:t xml:space="preserve">If idempotency_key set: SetNX(idem:key, 24h) — silently drop if key already exists. Fails open on Redis error.</w:t>
            </w:r>
          </w:p>
        </w:tc>
      </w:tr>
      <w:tr>
        <w:tc>
          <w:tcPr>
            <w:tcW w:type="dxa" w:w="280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Courier New" w:cs="Courier New" w:eastAsia="Courier New" w:hAnsi="Courier New"/>
                <w:b w:val="false"/>
                <w:bCs w:val="false"/>
                <w:color w:val="172B4D"/>
                <w:sz w:val="18"/>
                <w:szCs w:val="18"/>
              </w:rPr>
              <w:t xml:space="preserve">2. Limit check</w:t>
            </w:r>
          </w:p>
        </w:tc>
        <w:tc>
          <w:tcPr>
            <w:tcW w:type="dxa" w:w="656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Arial" w:cs="Arial" w:eastAsia="Arial" w:hAnsi="Arial"/>
                <w:b w:val="false"/>
                <w:bCs w:val="false"/>
                <w:color w:val="172B4D"/>
                <w:sz w:val="20"/>
                <w:szCs w:val="20"/>
              </w:rPr>
              <w:t xml:space="preserve">checkLimits(): GetLimit(cost:monthly) + GetCostUsage() → compare against block_at%. Return ErrLimitExceeded if threshold crossed. Fails open on Redis error.</w:t>
            </w:r>
          </w:p>
        </w:tc>
      </w:tr>
      <w:tr>
        <w:tc>
          <w:tcPr>
            <w:tcW w:type="dxa" w:w="280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Courier New" w:cs="Courier New" w:eastAsia="Courier New" w:hAnsi="Courier New"/>
                <w:b w:val="false"/>
                <w:bCs w:val="false"/>
                <w:color w:val="172B4D"/>
                <w:sz w:val="18"/>
                <w:szCs w:val="18"/>
              </w:rPr>
              <w:t xml:space="preserve">3. Increment counters</w:t>
            </w:r>
          </w:p>
        </w:tc>
        <w:tc>
          <w:tcPr>
            <w:tcW w:type="dxa" w:w="656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Arial" w:cs="Arial" w:eastAsia="Arial" w:hAnsi="Arial"/>
                <w:b w:val="false"/>
                <w:bCs w:val="false"/>
                <w:color w:val="172B4D"/>
                <w:sz w:val="20"/>
                <w:szCs w:val="20"/>
              </w:rPr>
              <w:t xml:space="preserve">IncrTokens + IncrCost atomically. Drift corrected every 5 min by reconciler. Failures are non-fatal — logged as warnings.</w:t>
            </w:r>
          </w:p>
        </w:tc>
      </w:tr>
      <w:tr>
        <w:tc>
          <w:tcPr>
            <w:tcW w:type="dxa" w:w="280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Courier New" w:cs="Courier New" w:eastAsia="Courier New" w:hAnsi="Courier New"/>
                <w:b w:val="false"/>
                <w:bCs w:val="false"/>
                <w:color w:val="172B4D"/>
                <w:sz w:val="18"/>
                <w:szCs w:val="18"/>
              </w:rPr>
              <w:t xml:space="preserve">4. Warn alert</w:t>
            </w:r>
          </w:p>
        </w:tc>
        <w:tc>
          <w:tcPr>
            <w:tcW w:type="dxa" w:w="656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Arial" w:cs="Arial" w:eastAsia="Arial" w:hAnsi="Arial"/>
                <w:b w:val="false"/>
                <w:bCs w:val="false"/>
                <w:color w:val="172B4D"/>
                <w:sz w:val="20"/>
                <w:szCs w:val="20"/>
              </w:rPr>
              <w:t xml:space="preserve">checkAndWarn() goroutine: checks cost vs warn_at%, deduplicates via SetNX(1h), publishes to usage.alerts stream. Never blocks response.</w:t>
            </w:r>
          </w:p>
        </w:tc>
      </w:tr>
      <w:tr>
        <w:tc>
          <w:tcPr>
            <w:tcW w:type="dxa" w:w="280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Courier New" w:cs="Courier New" w:eastAsia="Courier New" w:hAnsi="Courier New"/>
                <w:b w:val="false"/>
                <w:bCs w:val="false"/>
                <w:color w:val="172B4D"/>
                <w:sz w:val="18"/>
                <w:szCs w:val="18"/>
              </w:rPr>
              <w:t xml:space="preserve">5. Publish to stream</w:t>
            </w:r>
          </w:p>
        </w:tc>
        <w:tc>
          <w:tcPr>
            <w:tcW w:type="dxa" w:w="656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Arial" w:cs="Arial" w:eastAsia="Arial" w:hAnsi="Arial"/>
                <w:b w:val="false"/>
                <w:bCs w:val="false"/>
                <w:color w:val="172B4D"/>
                <w:sz w:val="20"/>
                <w:szCs w:val="20"/>
              </w:rPr>
              <w:t xml:space="preserve">JSON-marshals UsageEvent with auto-generated UUID, XADD to usage.events.raw. Fail-closed: 503 if Redis XADD fails.</w:t>
            </w:r>
          </w:p>
        </w:tc>
      </w:tr>
    </w:tbl>
    <w:p>
      <w:pPr>
        <w:spacing w:after="80" w:before="60"/>
      </w:pPr>
      <w:r>
        <w:rPr>
          <w:rFonts w:ascii="Arial" w:cs="Arial" w:eastAsia="Arial" w:hAnsi="Arial"/>
          <w:color w:val="172B4D"/>
          <w:sz w:val="22"/>
          <w:szCs w:val="22"/>
        </w:rPr>
        <w:t xml:space="preserve">Response 202 is sent after step 5. The actual DB write happens asynchronously in the Worker Service.</w:t>
      </w:r>
    </w:p>
    <w:p>
      <w:pPr>
        <w:pStyle w:val="Heading2"/>
        <w:spacing w:after="120" w:before="320"/>
      </w:pPr>
      <w:r>
        <w:rPr>
          <w:rFonts w:ascii="Arial" w:cs="Arial" w:eastAsia="Arial" w:hAnsi="Arial"/>
          <w:b/>
          <w:bCs/>
          <w:color w:val="0052CC"/>
          <w:sz w:val="28"/>
          <w:szCs w:val="28"/>
        </w:rPr>
        <w:t xml:space="preserve">4.11 internal/worker — consumer.go</w:t>
      </w:r>
    </w:p>
    <w:p>
      <w:pPr>
        <w:spacing w:after="80" w:before="60"/>
      </w:pPr>
      <w:r>
        <w:rPr>
          <w:rFonts w:ascii="Arial" w:cs="Arial" w:eastAsia="Arial" w:hAnsi="Arial"/>
          <w:color w:val="172B4D"/>
          <w:sz w:val="22"/>
          <w:szCs w:val="22"/>
        </w:rPr>
        <w:t xml:space="preserve">Reads from the usage.events.raw Redis stream and bulk-writes to Supabase. Supports horizontal scaling by instantiating multiple consumers with unique names.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FE1E6" w:sz="1"/>
              <w:left w:val="single" w:color="DFE1E6" w:sz="1"/>
              <w:bottom w:val="single" w:color="DFE1E6" w:sz="1"/>
              <w:right w:val="single" w:color="DFE1E6" w:sz="1"/>
            </w:tcBorders>
            <w:shd w:fill="0052CC" w:val="clear"/>
            <w:tcMar>
              <w:top w:type="dxa" w:w="80"/>
              <w:left w:type="dxa" w:w="120"/>
              <w:bottom w:type="dxa" w:w="80"/>
              <w:right w:type="dxa" w:w="120"/>
            </w:tcMar>
          </w:tcPr>
          <w:p>
            <w:r>
              <w:rPr>
                <w:rFonts w:ascii="Courier New" w:cs="Courier New" w:eastAsia="Courier New" w:hAnsi="Courier New"/>
                <w:b/>
                <w:bCs/>
                <w:color w:val="FFFFFF"/>
                <w:sz w:val="18"/>
                <w:szCs w:val="18"/>
              </w:rPr>
              <w:t xml:space="preserve">Method</w:t>
            </w:r>
          </w:p>
        </w:tc>
        <w:tc>
          <w:tcPr>
            <w:tcW w:type="dxa" w:w="6560"/>
            <w:tcBorders>
              <w:top w:val="single" w:color="DFE1E6" w:sz="1"/>
              <w:left w:val="single" w:color="DFE1E6" w:sz="1"/>
              <w:bottom w:val="single" w:color="DFE1E6" w:sz="1"/>
              <w:right w:val="single" w:color="DFE1E6" w:sz="1"/>
            </w:tcBorders>
            <w:shd w:fill="0052CC"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80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Courier New" w:cs="Courier New" w:eastAsia="Courier New" w:hAnsi="Courier New"/>
                <w:b w:val="false"/>
                <w:bCs w:val="false"/>
                <w:color w:val="172B4D"/>
                <w:sz w:val="18"/>
                <w:szCs w:val="18"/>
              </w:rPr>
              <w:t xml:space="preserve">Run(ctx)</w:t>
            </w:r>
          </w:p>
        </w:tc>
        <w:tc>
          <w:tcPr>
            <w:tcW w:type="dxa" w:w="656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Arial" w:cs="Arial" w:eastAsia="Arial" w:hAnsi="Arial"/>
                <w:b w:val="false"/>
                <w:bCs w:val="false"/>
                <w:color w:val="172B4D"/>
                <w:sz w:val="20"/>
                <w:szCs w:val="20"/>
              </w:rPr>
              <w:t xml:space="preserve">Main loop: drain pending → steady-state read. Exits on ctx.Done().</w:t>
            </w:r>
          </w:p>
        </w:tc>
      </w:tr>
      <w:tr>
        <w:tc>
          <w:tcPr>
            <w:tcW w:type="dxa" w:w="280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Courier New" w:cs="Courier New" w:eastAsia="Courier New" w:hAnsi="Courier New"/>
                <w:b w:val="false"/>
                <w:bCs w:val="false"/>
                <w:color w:val="172B4D"/>
                <w:sz w:val="18"/>
                <w:szCs w:val="18"/>
              </w:rPr>
              <w:t xml:space="preserve">drainPending(ctx)</w:t>
            </w:r>
          </w:p>
        </w:tc>
        <w:tc>
          <w:tcPr>
            <w:tcW w:type="dxa" w:w="656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Arial" w:cs="Arial" w:eastAsia="Arial" w:hAnsi="Arial"/>
                <w:b w:val="false"/>
                <w:bCs w:val="false"/>
                <w:color w:val="172B4D"/>
                <w:sz w:val="20"/>
                <w:szCs w:val="20"/>
              </w:rPr>
              <w:t xml:space="preserve">On startup: XREADGROUP with "0" ID to reprocess any unACKed messages from a previous crashed run.</w:t>
            </w:r>
          </w:p>
        </w:tc>
      </w:tr>
      <w:tr>
        <w:tc>
          <w:tcPr>
            <w:tcW w:type="dxa" w:w="280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Courier New" w:cs="Courier New" w:eastAsia="Courier New" w:hAnsi="Courier New"/>
                <w:b w:val="false"/>
                <w:bCs w:val="false"/>
                <w:color w:val="172B4D"/>
                <w:sz w:val="18"/>
                <w:szCs w:val="18"/>
              </w:rPr>
              <w:t xml:space="preserve">processBatch(ctx, msgs)</w:t>
            </w:r>
          </w:p>
        </w:tc>
        <w:tc>
          <w:tcPr>
            <w:tcW w:type="dxa" w:w="656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Arial" w:cs="Arial" w:eastAsia="Arial" w:hAnsi="Arial"/>
                <w:b w:val="false"/>
                <w:bCs w:val="false"/>
                <w:color w:val="172B4D"/>
                <w:sz w:val="20"/>
                <w:szCs w:val="20"/>
              </w:rPr>
              <w:t xml:space="preserve">Fetches delivery counts (XPENDING), routes over-limit messages to DLQ, parses remaining, calls BulkInsertEvents + UpsertAgg, ACKs successes. DB failure leaves messages unACKed for retry.</w:t>
            </w:r>
          </w:p>
        </w:tc>
      </w:tr>
    </w:tbl>
    <w:p>
      <w:pPr>
        <w:pStyle w:val="ListParagraph"/>
        <w:numPr>
          <w:ilvl w:val="0"/>
          <w:numId w:val="2"/>
        </w:numPr>
        <w:spacing w:after="40" w:before="40"/>
      </w:pPr>
      <w:r>
        <w:rPr>
          <w:rFonts w:ascii="Arial" w:cs="Arial" w:eastAsia="Arial" w:hAnsi="Arial"/>
          <w:color w:val="172B4D"/>
          <w:sz w:val="22"/>
          <w:szCs w:val="22"/>
        </w:rPr>
        <w:t xml:space="preserve">Dead-letter queue: messages with delivery count &gt; MaxRetries(3) are moved to usage.events.dlq via an atomic pipeline (XADD dlq + XACK raw).</w:t>
      </w:r>
    </w:p>
    <w:p>
      <w:pPr>
        <w:pStyle w:val="ListParagraph"/>
        <w:numPr>
          <w:ilvl w:val="0"/>
          <w:numId w:val="2"/>
        </w:numPr>
        <w:spacing w:after="40" w:before="40"/>
      </w:pPr>
      <w:r>
        <w:rPr>
          <w:rFonts w:ascii="Arial" w:cs="Arial" w:eastAsia="Arial" w:hAnsi="Arial"/>
          <w:color w:val="172B4D"/>
          <w:sz w:val="22"/>
          <w:szCs w:val="22"/>
        </w:rPr>
        <w:t xml:space="preserve">Parse failures go to DLQ immediately regardless of delivery count.</w:t>
      </w:r>
    </w:p>
    <w:p>
      <w:pPr>
        <w:pStyle w:val="Heading2"/>
        <w:spacing w:after="120" w:before="320"/>
      </w:pPr>
      <w:r>
        <w:rPr>
          <w:rFonts w:ascii="Arial" w:cs="Arial" w:eastAsia="Arial" w:hAnsi="Arial"/>
          <w:b/>
          <w:bCs/>
          <w:color w:val="0052CC"/>
          <w:sz w:val="28"/>
          <w:szCs w:val="28"/>
        </w:rPr>
        <w:t xml:space="preserve">4.12 internal/worker — alert_consumer.go</w:t>
      </w:r>
    </w:p>
    <w:p>
      <w:pPr>
        <w:spacing w:after="80" w:before="60"/>
      </w:pPr>
      <w:r>
        <w:rPr>
          <w:rFonts w:ascii="Arial" w:cs="Arial" w:eastAsia="Arial" w:hAnsi="Arial"/>
          <w:color w:val="172B4D"/>
          <w:sz w:val="22"/>
          <w:szCs w:val="22"/>
        </w:rPr>
        <w:t xml:space="preserve">Reads warn/block events from usage.alerts and writes them as notification rows. Uses a simple XRead (not a consumer group) with a cursor to avoid missing 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FE1E6" w:sz="1"/>
              <w:left w:val="single" w:color="DFE1E6" w:sz="1"/>
              <w:bottom w:val="single" w:color="DFE1E6" w:sz="1"/>
              <w:right w:val="single" w:color="DFE1E6" w:sz="1"/>
            </w:tcBorders>
            <w:shd w:fill="0052CC" w:val="clear"/>
            <w:tcMar>
              <w:top w:type="dxa" w:w="80"/>
              <w:left w:type="dxa" w:w="120"/>
              <w:bottom w:type="dxa" w:w="80"/>
              <w:right w:type="dxa" w:w="120"/>
            </w:tcMar>
          </w:tcPr>
          <w:p>
            <w:r>
              <w:rPr>
                <w:rFonts w:ascii="Courier New" w:cs="Courier New" w:eastAsia="Courier New" w:hAnsi="Courier New"/>
                <w:b/>
                <w:bCs/>
                <w:color w:val="FFFFFF"/>
                <w:sz w:val="18"/>
                <w:szCs w:val="18"/>
              </w:rPr>
              <w:t xml:space="preserve">Component</w:t>
            </w:r>
          </w:p>
        </w:tc>
        <w:tc>
          <w:tcPr>
            <w:tcW w:type="dxa" w:w="6560"/>
            <w:tcBorders>
              <w:top w:val="single" w:color="DFE1E6" w:sz="1"/>
              <w:left w:val="single" w:color="DFE1E6" w:sz="1"/>
              <w:bottom w:val="single" w:color="DFE1E6" w:sz="1"/>
              <w:right w:val="single" w:color="DFE1E6" w:sz="1"/>
            </w:tcBorders>
            <w:shd w:fill="0052CC"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80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Courier New" w:cs="Courier New" w:eastAsia="Courier New" w:hAnsi="Courier New"/>
                <w:b w:val="false"/>
                <w:bCs w:val="false"/>
                <w:color w:val="172B4D"/>
                <w:sz w:val="18"/>
                <w:szCs w:val="18"/>
              </w:rPr>
              <w:t xml:space="preserve">lastID cursor</w:t>
            </w:r>
          </w:p>
        </w:tc>
        <w:tc>
          <w:tcPr>
            <w:tcW w:type="dxa" w:w="656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Arial" w:cs="Arial" w:eastAsia="Arial" w:hAnsi="Arial"/>
                <w:b w:val="false"/>
                <w:bCs w:val="false"/>
                <w:color w:val="172B4D"/>
                <w:sz w:val="20"/>
                <w:szCs w:val="20"/>
              </w:rPr>
              <w:t xml:space="preserve">Starts at "$" (only future messages on first start). Advances to last seen ID after each batch so no messages are skipped between polls.</w:t>
            </w:r>
          </w:p>
        </w:tc>
      </w:tr>
      <w:tr>
        <w:tc>
          <w:tcPr>
            <w:tcW w:type="dxa" w:w="280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Courier New" w:cs="Courier New" w:eastAsia="Courier New" w:hAnsi="Courier New"/>
                <w:b w:val="false"/>
                <w:bCs w:val="false"/>
                <w:color w:val="172B4D"/>
                <w:sz w:val="18"/>
                <w:szCs w:val="18"/>
              </w:rPr>
              <w:t xml:space="preserve">handle(m)</w:t>
            </w:r>
          </w:p>
        </w:tc>
        <w:tc>
          <w:tcPr>
            <w:tcW w:type="dxa" w:w="656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Arial" w:cs="Arial" w:eastAsia="Arial" w:hAnsi="Arial"/>
                <w:b w:val="false"/>
                <w:bCs w:val="false"/>
                <w:color w:val="172B4D"/>
                <w:sz w:val="20"/>
                <w:szCs w:val="20"/>
              </w:rPr>
              <w:t xml:space="preserve">Parses org_id, type, metric, usage_pct from stream message. Calls formatAlert() for human-readable title/body. Calls db.InsertNotification().</w:t>
            </w:r>
          </w:p>
        </w:tc>
      </w:tr>
      <w:tr>
        <w:tc>
          <w:tcPr>
            <w:tcW w:type="dxa" w:w="280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Courier New" w:cs="Courier New" w:eastAsia="Courier New" w:hAnsi="Courier New"/>
                <w:b w:val="false"/>
                <w:bCs w:val="false"/>
                <w:color w:val="172B4D"/>
                <w:sz w:val="18"/>
                <w:szCs w:val="18"/>
              </w:rPr>
              <w:t xml:space="preserve">formatAlert()</w:t>
            </w:r>
          </w:p>
        </w:tc>
        <w:tc>
          <w:tcPr>
            <w:tcW w:type="dxa" w:w="656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Arial" w:cs="Arial" w:eastAsia="Arial" w:hAnsi="Arial"/>
                <w:b w:val="false"/>
                <w:bCs w:val="false"/>
                <w:color w:val="172B4D"/>
                <w:sz w:val="20"/>
                <w:szCs w:val="20"/>
              </w:rPr>
              <w:t xml:space="preserve">Produces "Usage warning — 84% of monthly cost budget" style strings for warn, and "Usage limit reached — requests blocked" for block.</w:t>
            </w:r>
          </w:p>
        </w:tc>
      </w:tr>
    </w:tbl>
    <w:p>
      <w:pPr>
        <w:pStyle w:val="Heading2"/>
        <w:spacing w:after="120" w:before="320"/>
      </w:pPr>
      <w:r>
        <w:rPr>
          <w:rFonts w:ascii="Arial" w:cs="Arial" w:eastAsia="Arial" w:hAnsi="Arial"/>
          <w:b/>
          <w:bCs/>
          <w:color w:val="0052CC"/>
          <w:sz w:val="28"/>
          <w:szCs w:val="28"/>
        </w:rPr>
        <w:t xml:space="preserve">4.13 internal/worker — limits_sync.go</w:t>
      </w:r>
    </w:p>
    <w:p>
      <w:pPr>
        <w:spacing w:after="80" w:before="60"/>
      </w:pPr>
      <w:r>
        <w:rPr>
          <w:rFonts w:ascii="Arial" w:cs="Arial" w:eastAsia="Arial" w:hAnsi="Arial"/>
          <w:color w:val="172B4D"/>
          <w:sz w:val="22"/>
          <w:szCs w:val="22"/>
        </w:rPr>
        <w:t xml:space="preserve">Periodically reads all active org-level limits from Supabase and caches them in Redis for O(1) ingest-time access.</w:t>
      </w:r>
    </w:p>
    <w:p>
      <w:pPr>
        <w:pStyle w:val="ListParagraph"/>
        <w:numPr>
          <w:ilvl w:val="0"/>
          <w:numId w:val="2"/>
        </w:numPr>
        <w:spacing w:after="40" w:before="40"/>
      </w:pPr>
      <w:r>
        <w:rPr>
          <w:rFonts w:ascii="Arial" w:cs="Arial" w:eastAsia="Arial" w:hAnsi="Arial"/>
          <w:color w:val="172B4D"/>
          <w:sz w:val="22"/>
          <w:szCs w:val="22"/>
        </w:rPr>
        <w:t xml:space="preserve">Runs every 2 minutes via time.Ticker. Also runs immediately at startup so limits are available before consumer starts.</w:t>
      </w:r>
    </w:p>
    <w:p>
      <w:pPr>
        <w:pStyle w:val="ListParagraph"/>
        <w:numPr>
          <w:ilvl w:val="0"/>
          <w:numId w:val="2"/>
        </w:numPr>
        <w:spacing w:after="40" w:before="40"/>
      </w:pPr>
      <w:r>
        <w:rPr>
          <w:rFonts w:ascii="Arial" w:cs="Arial" w:eastAsia="Arial" w:hAnsi="Arial"/>
          <w:color w:val="172B4D"/>
          <w:sz w:val="22"/>
          <w:szCs w:val="22"/>
        </w:rPr>
        <w:t xml:space="preserve">Redis keys written: org:{id}:limit:cost:monthly, warn_at, block_at.</w:t>
      </w:r>
    </w:p>
    <w:p>
      <w:pPr>
        <w:pStyle w:val="ListParagraph"/>
        <w:numPr>
          <w:ilvl w:val="0"/>
          <w:numId w:val="2"/>
        </w:numPr>
        <w:spacing w:after="40" w:before="40"/>
      </w:pPr>
      <w:r>
        <w:rPr>
          <w:rFonts w:ascii="Arial" w:cs="Arial" w:eastAsia="Arial" w:hAnsi="Arial"/>
          <w:color w:val="172B4D"/>
          <w:sz w:val="22"/>
          <w:szCs w:val="22"/>
        </w:rPr>
        <w:t xml:space="preserve">Failures are logged but non-fatal — ingest fails open if no limit is in Redis.</w:t>
      </w:r>
    </w:p>
    <w:p>
      <w:pPr>
        <w:pStyle w:val="Heading2"/>
        <w:spacing w:after="120" w:before="320"/>
      </w:pPr>
      <w:r>
        <w:rPr>
          <w:rFonts w:ascii="Arial" w:cs="Arial" w:eastAsia="Arial" w:hAnsi="Arial"/>
          <w:b/>
          <w:bCs/>
          <w:color w:val="0052CC"/>
          <w:sz w:val="28"/>
          <w:szCs w:val="28"/>
        </w:rPr>
        <w:t xml:space="preserve">4.14 internal/worker — reconciler.go</w:t>
      </w:r>
    </w:p>
    <w:p>
      <w:pPr>
        <w:spacing w:after="80" w:before="60"/>
      </w:pPr>
      <w:r>
        <w:rPr>
          <w:rFonts w:ascii="Arial" w:cs="Arial" w:eastAsia="Arial" w:hAnsi="Arial"/>
          <w:color w:val="172B4D"/>
          <w:sz w:val="22"/>
          <w:szCs w:val="22"/>
        </w:rPr>
        <w:t xml:space="preserve">Detects and corrects drift between Redis running counters and Supabase aggregates every 5 minutes.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FE1E6" w:sz="1"/>
              <w:left w:val="single" w:color="DFE1E6" w:sz="1"/>
              <w:bottom w:val="single" w:color="DFE1E6" w:sz="1"/>
              <w:right w:val="single" w:color="DFE1E6" w:sz="1"/>
            </w:tcBorders>
            <w:shd w:fill="0052CC" w:val="clear"/>
            <w:tcMar>
              <w:top w:type="dxa" w:w="80"/>
              <w:left w:type="dxa" w:w="120"/>
              <w:bottom w:type="dxa" w:w="80"/>
              <w:right w:type="dxa" w:w="120"/>
            </w:tcMar>
          </w:tcPr>
          <w:p>
            <w:r>
              <w:rPr>
                <w:rFonts w:ascii="Courier New" w:cs="Courier New" w:eastAsia="Courier New" w:hAnsi="Courier New"/>
                <w:b/>
                <w:bCs/>
                <w:color w:val="FFFFFF"/>
                <w:sz w:val="18"/>
                <w:szCs w:val="18"/>
              </w:rPr>
              <w:t xml:space="preserve">Constant</w:t>
            </w:r>
          </w:p>
        </w:tc>
        <w:tc>
          <w:tcPr>
            <w:tcW w:type="dxa" w:w="6560"/>
            <w:tcBorders>
              <w:top w:val="single" w:color="DFE1E6" w:sz="1"/>
              <w:left w:val="single" w:color="DFE1E6" w:sz="1"/>
              <w:bottom w:val="single" w:color="DFE1E6" w:sz="1"/>
              <w:right w:val="single" w:color="DFE1E6" w:sz="1"/>
            </w:tcBorders>
            <w:shd w:fill="0052CC"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80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Courier New" w:cs="Courier New" w:eastAsia="Courier New" w:hAnsi="Courier New"/>
                <w:b w:val="false"/>
                <w:bCs w:val="false"/>
                <w:color w:val="172B4D"/>
                <w:sz w:val="18"/>
                <w:szCs w:val="18"/>
              </w:rPr>
              <w:t xml:space="preserve">reconcileInterval</w:t>
            </w:r>
          </w:p>
        </w:tc>
        <w:tc>
          <w:tcPr>
            <w:tcW w:type="dxa" w:w="656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Arial" w:cs="Arial" w:eastAsia="Arial" w:hAnsi="Arial"/>
                <w:b w:val="false"/>
                <w:bCs w:val="false"/>
                <w:color w:val="172B4D"/>
                <w:sz w:val="20"/>
                <w:szCs w:val="20"/>
              </w:rPr>
              <w:t xml:space="preserve">5 minutes</w:t>
            </w:r>
          </w:p>
        </w:tc>
      </w:tr>
      <w:tr>
        <w:tc>
          <w:tcPr>
            <w:tcW w:type="dxa" w:w="280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Courier New" w:cs="Courier New" w:eastAsia="Courier New" w:hAnsi="Courier New"/>
                <w:b w:val="false"/>
                <w:bCs w:val="false"/>
                <w:color w:val="172B4D"/>
                <w:sz w:val="18"/>
                <w:szCs w:val="18"/>
              </w:rPr>
              <w:t xml:space="preserve">driftThreshold</w:t>
            </w:r>
          </w:p>
        </w:tc>
        <w:tc>
          <w:tcPr>
            <w:tcW w:type="dxa" w:w="656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Arial" w:cs="Arial" w:eastAsia="Arial" w:hAnsi="Arial"/>
                <w:b w:val="false"/>
                <w:bCs w:val="false"/>
                <w:color w:val="172B4D"/>
                <w:sz w:val="20"/>
                <w:szCs w:val="20"/>
              </w:rPr>
              <w:t xml:space="preserve">0.01 (1%) — reset Redis counter if difference vs DB exceeds this</w:t>
            </w:r>
          </w:p>
        </w:tc>
      </w:tr>
    </w:tbl>
    <w:p>
      <w:pPr>
        <w:spacing w:after="80" w:before="60"/>
      </w:pPr>
      <w:r>
        <w:rPr>
          <w:rFonts w:ascii="Arial" w:cs="Arial" w:eastAsia="Arial" w:hAnsi="Arial"/>
          <w:color w:val="172B4D"/>
          <w:sz w:val="22"/>
          <w:szCs w:val="22"/>
        </w:rPr>
        <w:t xml:space="preserve">Process: SCAN Redis for all "org:*:usage:tokens:YYYY-MM" keys this month. For each org: compare token counter and cost counter independently against GetAggTokenSum / GetAggCostSum. Reset whichever exceeds threshold.</w:t>
      </w:r>
    </w:p>
    <w:p>
      <w:pPr>
        <w:pBdr>
          <w:bottom w:val="single" w:color="DFE1E6" w:sz="4" w:space="1"/>
        </w:pBdr>
        <w:spacing w:after="160" w:before="160"/>
      </w:pPr>
    </w:p>
    <w:p>
      <w:r>
        <w:br w:type="page"/>
      </w:r>
    </w:p>
    <w:p>
      <w:pPr>
        <w:pStyle w:val="Heading1"/>
        <w:spacing w:after="160" w:before="400"/>
      </w:pPr>
      <w:r>
        <w:rPr>
          <w:rFonts w:ascii="Arial" w:cs="Arial" w:eastAsia="Arial" w:hAnsi="Arial"/>
          <w:b/>
          <w:bCs/>
          <w:color w:val="172B4D"/>
          <w:sz w:val="36"/>
          <w:szCs w:val="36"/>
        </w:rPr>
        <w:t xml:space="preserve">5. Next.js API Routes — /api/v1/</w:t>
      </w:r>
    </w:p>
    <w:p>
      <w:pPr>
        <w:spacing w:after="80" w:before="60"/>
      </w:pPr>
      <w:r>
        <w:rPr>
          <w:rFonts w:ascii="Arial" w:cs="Arial" w:eastAsia="Arial" w:hAnsi="Arial"/>
          <w:color w:val="172B4D"/>
          <w:sz w:val="22"/>
          <w:szCs w:val="22"/>
        </w:rPr>
        <w:t xml:space="preserve">All routes live under web/src/app/api/v1/. Every admin route uses the shared auth guards from web/src/lib/api/auth.ts before touching the database.</w:t>
      </w:r>
    </w:p>
    <w:p>
      <w:pPr>
        <w:pStyle w:val="Heading2"/>
        <w:spacing w:after="120" w:before="320"/>
      </w:pPr>
      <w:r>
        <w:rPr>
          <w:rFonts w:ascii="Arial" w:cs="Arial" w:eastAsia="Arial" w:hAnsi="Arial"/>
          <w:b/>
          <w:bCs/>
          <w:color w:val="0052CC"/>
          <w:sz w:val="28"/>
          <w:szCs w:val="28"/>
        </w:rPr>
        <w:t xml:space="preserve">5.1 Auth Guards (lib/api/auth.ts)</w:t>
      </w:r>
    </w:p>
    <w:p>
      <w:pPr>
        <w:spacing w:after="80" w:before="60"/>
      </w:pPr>
      <w:r>
        <w:rPr>
          <w:rFonts w:ascii="Arial" w:cs="Arial" w:eastAsia="Arial" w:hAnsi="Arial"/>
          <w:color w:val="172B4D"/>
          <w:sz w:val="22"/>
          <w:szCs w:val="22"/>
        </w:rPr>
        <w:t xml:space="preserve">Three server-side helpers used by every route handler.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FE1E6" w:sz="1"/>
              <w:left w:val="single" w:color="DFE1E6" w:sz="1"/>
              <w:bottom w:val="single" w:color="DFE1E6" w:sz="1"/>
              <w:right w:val="single" w:color="DFE1E6" w:sz="1"/>
            </w:tcBorders>
            <w:shd w:fill="0052CC" w:val="clear"/>
            <w:tcMar>
              <w:top w:type="dxa" w:w="80"/>
              <w:left w:type="dxa" w:w="120"/>
              <w:bottom w:type="dxa" w:w="80"/>
              <w:right w:type="dxa" w:w="120"/>
            </w:tcMar>
          </w:tcPr>
          <w:p>
            <w:r>
              <w:rPr>
                <w:rFonts w:ascii="Courier New" w:cs="Courier New" w:eastAsia="Courier New" w:hAnsi="Courier New"/>
                <w:b/>
                <w:bCs/>
                <w:color w:val="FFFFFF"/>
                <w:sz w:val="18"/>
                <w:szCs w:val="18"/>
              </w:rPr>
              <w:t xml:space="preserve">Function</w:t>
            </w:r>
          </w:p>
        </w:tc>
        <w:tc>
          <w:tcPr>
            <w:tcW w:type="dxa" w:w="6560"/>
            <w:tcBorders>
              <w:top w:val="single" w:color="DFE1E6" w:sz="1"/>
              <w:left w:val="single" w:color="DFE1E6" w:sz="1"/>
              <w:bottom w:val="single" w:color="DFE1E6" w:sz="1"/>
              <w:right w:val="single" w:color="DFE1E6" w:sz="1"/>
            </w:tcBorders>
            <w:shd w:fill="0052CC" w:val="clear"/>
            <w:tcMar>
              <w:top w:type="dxa" w:w="80"/>
              <w:left w:type="dxa" w:w="120"/>
              <w:bottom w:type="dxa" w:w="80"/>
              <w:right w:type="dxa" w:w="120"/>
            </w:tcMar>
          </w:tcPr>
          <w:p>
            <w:r>
              <w:rPr>
                <w:rFonts w:ascii="Arial" w:cs="Arial" w:eastAsia="Arial" w:hAnsi="Arial"/>
                <w:b/>
                <w:bCs/>
                <w:color w:val="FFFFFF"/>
                <w:sz w:val="20"/>
                <w:szCs w:val="20"/>
              </w:rPr>
              <w:t xml:space="preserve">Behaviour</w:t>
            </w:r>
          </w:p>
        </w:tc>
      </w:tr>
      <w:tr>
        <w:tc>
          <w:tcPr>
            <w:tcW w:type="dxa" w:w="280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Courier New" w:cs="Courier New" w:eastAsia="Courier New" w:hAnsi="Courier New"/>
                <w:b w:val="false"/>
                <w:bCs w:val="false"/>
                <w:color w:val="172B4D"/>
                <w:sz w:val="18"/>
                <w:szCs w:val="18"/>
              </w:rPr>
              <w:t xml:space="preserve">requireOrgMember(orgId)</w:t>
            </w:r>
          </w:p>
        </w:tc>
        <w:tc>
          <w:tcPr>
            <w:tcW w:type="dxa" w:w="656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Arial" w:cs="Arial" w:eastAsia="Arial" w:hAnsi="Arial"/>
                <w:b w:val="false"/>
                <w:bCs w:val="false"/>
                <w:color w:val="172B4D"/>
                <w:sz w:val="20"/>
                <w:szCs w:val="20"/>
              </w:rPr>
              <w:t xml:space="preserve">Checks: (1) valid Supabase session, (2) session user is a member of orgId via RLS-enforced members query. Returns { userId } or NextResponse 400/401/403.</w:t>
            </w:r>
          </w:p>
        </w:tc>
      </w:tr>
      <w:tr>
        <w:tc>
          <w:tcPr>
            <w:tcW w:type="dxa" w:w="280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Courier New" w:cs="Courier New" w:eastAsia="Courier New" w:hAnsi="Courier New"/>
                <w:b w:val="false"/>
                <w:bCs w:val="false"/>
                <w:color w:val="172B4D"/>
                <w:sz w:val="18"/>
                <w:szCs w:val="18"/>
              </w:rPr>
              <w:t xml:space="preserve">requireResourceOwner(table, id)</w:t>
            </w:r>
          </w:p>
        </w:tc>
        <w:tc>
          <w:tcPr>
            <w:tcW w:type="dxa" w:w="656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Arial" w:cs="Arial" w:eastAsia="Arial" w:hAnsi="Arial"/>
                <w:b w:val="false"/>
                <w:bCs w:val="false"/>
                <w:color w:val="172B4D"/>
                <w:sz w:val="20"/>
                <w:szCs w:val="20"/>
              </w:rPr>
              <w:t xml:space="preserve">For PATCH/DELETE that receive only a resource id. Looks up org_id via service-role client, then delegates to requireOrgMember. Returns 404 if resource not found.</w:t>
            </w:r>
          </w:p>
        </w:tc>
      </w:tr>
      <w:tr>
        <w:tc>
          <w:tcPr>
            <w:tcW w:type="dxa" w:w="280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Courier New" w:cs="Courier New" w:eastAsia="Courier New" w:hAnsi="Courier New"/>
                <w:b w:val="false"/>
                <w:bCs w:val="false"/>
                <w:color w:val="172B4D"/>
                <w:sz w:val="18"/>
                <w:szCs w:val="18"/>
              </w:rPr>
              <w:t xml:space="preserve">dbError(error, context)</w:t>
            </w:r>
          </w:p>
        </w:tc>
        <w:tc>
          <w:tcPr>
            <w:tcW w:type="dxa" w:w="656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Arial" w:cs="Arial" w:eastAsia="Arial" w:hAnsi="Arial"/>
                <w:b w:val="false"/>
                <w:bCs w:val="false"/>
                <w:color w:val="172B4D"/>
                <w:sz w:val="20"/>
                <w:szCs w:val="20"/>
              </w:rPr>
              <w:t xml:space="preserve">Logs real Supabase error server-side, returns generic "Internal server error" 500 to client. Prevents table names, constraint names, and SQL detail from leaking.</w:t>
            </w:r>
          </w:p>
        </w:tc>
      </w:tr>
    </w:tbl>
    <w:p>
      <w:pPr>
        <w:pStyle w:val="Heading2"/>
        <w:spacing w:after="120" w:before="320"/>
      </w:pPr>
      <w:r>
        <w:rPr>
          <w:rFonts w:ascii="Arial" w:cs="Arial" w:eastAsia="Arial" w:hAnsi="Arial"/>
          <w:b/>
          <w:bCs/>
          <w:color w:val="0052CC"/>
          <w:sz w:val="28"/>
          <w:szCs w:val="28"/>
        </w:rPr>
        <w:t xml:space="preserve">5.2 API Route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c>
          <w:tcPr>
            <w:tcW w:type="dxa" w:w="2400"/>
            <w:tcBorders>
              <w:top w:val="single" w:color="DFE1E6" w:sz="1"/>
              <w:left w:val="single" w:color="DFE1E6" w:sz="1"/>
              <w:bottom w:val="single" w:color="DFE1E6" w:sz="1"/>
              <w:right w:val="single" w:color="DFE1E6" w:sz="1"/>
            </w:tcBorders>
            <w:shd w:fill="0052CC" w:val="clear"/>
            <w:tcMar>
              <w:top w:type="dxa" w:w="80"/>
              <w:left w:type="dxa" w:w="120"/>
              <w:bottom w:type="dxa" w:w="80"/>
              <w:right w:type="dxa" w:w="120"/>
            </w:tcMar>
          </w:tcPr>
          <w:p>
            <w:r>
              <w:rPr>
                <w:rFonts w:ascii="Courier New" w:cs="Courier New" w:eastAsia="Courier New" w:hAnsi="Courier New"/>
                <w:b/>
                <w:bCs/>
                <w:color w:val="FFFFFF"/>
                <w:sz w:val="20"/>
                <w:szCs w:val="20"/>
              </w:rPr>
              <w:t xml:space="preserve">File</w:t>
            </w:r>
          </w:p>
        </w:tc>
        <w:tc>
          <w:tcPr>
            <w:tcW w:type="dxa" w:w="2200"/>
            <w:tcBorders>
              <w:top w:val="single" w:color="DFE1E6" w:sz="1"/>
              <w:left w:val="single" w:color="DFE1E6" w:sz="1"/>
              <w:bottom w:val="single" w:color="DFE1E6" w:sz="1"/>
              <w:right w:val="single" w:color="DFE1E6" w:sz="1"/>
            </w:tcBorders>
            <w:shd w:fill="0052CC" w:val="clear"/>
            <w:tcMar>
              <w:top w:type="dxa" w:w="80"/>
              <w:left w:type="dxa" w:w="120"/>
              <w:bottom w:type="dxa" w:w="80"/>
              <w:right w:type="dxa" w:w="120"/>
            </w:tcMar>
          </w:tcPr>
          <w:p>
            <w:r>
              <w:rPr>
                <w:rFonts w:ascii="Arial" w:cs="Arial" w:eastAsia="Arial" w:hAnsi="Arial"/>
                <w:b/>
                <w:bCs/>
                <w:color w:val="FFFFFF"/>
                <w:sz w:val="20"/>
                <w:szCs w:val="20"/>
              </w:rPr>
              <w:t xml:space="preserve">Methods</w:t>
            </w:r>
          </w:p>
        </w:tc>
        <w:tc>
          <w:tcPr>
            <w:tcW w:type="dxa" w:w="4760"/>
            <w:tcBorders>
              <w:top w:val="single" w:color="DFE1E6" w:sz="1"/>
              <w:left w:val="single" w:color="DFE1E6" w:sz="1"/>
              <w:bottom w:val="single" w:color="DFE1E6" w:sz="1"/>
              <w:right w:val="single" w:color="DFE1E6" w:sz="1"/>
            </w:tcBorders>
            <w:shd w:fill="0052CC" w:val="clear"/>
            <w:tcMar>
              <w:top w:type="dxa" w:w="80"/>
              <w:left w:type="dxa" w:w="120"/>
              <w:bottom w:type="dxa" w:w="80"/>
              <w:right w:type="dxa" w:w="120"/>
            </w:tcMar>
          </w:tcPr>
          <w:p>
            <w:r>
              <w:rPr>
                <w:rFonts w:ascii="Arial" w:cs="Arial" w:eastAsia="Arial" w:hAnsi="Arial"/>
                <w:b/>
                <w:bCs/>
                <w:color w:val="FFFFFF"/>
                <w:sz w:val="20"/>
                <w:szCs w:val="20"/>
              </w:rPr>
              <w:t xml:space="preserve">Auth Guard + Purpose</w:t>
            </w:r>
          </w:p>
        </w:tc>
      </w:tr>
      <w:tr>
        <w:tc>
          <w:tcPr>
            <w:tcW w:type="dxa" w:w="240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Courier New" w:cs="Courier New" w:eastAsia="Courier New" w:hAnsi="Courier New"/>
                <w:b w:val="false"/>
                <w:bCs w:val="false"/>
                <w:color w:val="172B4D"/>
                <w:sz w:val="20"/>
                <w:szCs w:val="20"/>
              </w:rPr>
              <w:t xml:space="preserve">ingest/route.ts</w:t>
            </w:r>
          </w:p>
        </w:tc>
        <w:tc>
          <w:tcPr>
            <w:tcW w:type="dxa" w:w="220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Arial" w:cs="Arial" w:eastAsia="Arial" w:hAnsi="Arial"/>
                <w:b w:val="false"/>
                <w:bCs w:val="false"/>
                <w:color w:val="172B4D"/>
                <w:sz w:val="20"/>
                <w:szCs w:val="20"/>
              </w:rPr>
              <w:t xml:space="preserve">POST</w:t>
            </w:r>
          </w:p>
        </w:tc>
        <w:tc>
          <w:tcPr>
            <w:tcW w:type="dxa" w:w="476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Arial" w:cs="Arial" w:eastAsia="Arial" w:hAnsi="Arial"/>
                <w:b w:val="false"/>
                <w:bCs w:val="false"/>
                <w:color w:val="172B4D"/>
                <w:sz w:val="20"/>
                <w:szCs w:val="20"/>
              </w:rPr>
              <w:t xml:space="preserve">Transparent proxy to Go service. Validates Bearer header, forwards entire request with 5s timeout. No session auth — uses API key auth in Go.</w:t>
            </w:r>
          </w:p>
        </w:tc>
      </w:tr>
      <w:tr>
        <w:tc>
          <w:tcPr>
            <w:tcW w:type="dxa" w:w="240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Courier New" w:cs="Courier New" w:eastAsia="Courier New" w:hAnsi="Courier New"/>
                <w:b w:val="false"/>
                <w:bCs w:val="false"/>
                <w:color w:val="172B4D"/>
                <w:sz w:val="20"/>
                <w:szCs w:val="20"/>
              </w:rPr>
              <w:t xml:space="preserve">keys/route.ts</w:t>
            </w:r>
          </w:p>
        </w:tc>
        <w:tc>
          <w:tcPr>
            <w:tcW w:type="dxa" w:w="220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Arial" w:cs="Arial" w:eastAsia="Arial" w:hAnsi="Arial"/>
                <w:b w:val="false"/>
                <w:bCs w:val="false"/>
                <w:color w:val="172B4D"/>
                <w:sz w:val="20"/>
                <w:szCs w:val="20"/>
              </w:rPr>
              <w:t xml:space="preserve">GET POST DELETE</w:t>
            </w:r>
          </w:p>
        </w:tc>
        <w:tc>
          <w:tcPr>
            <w:tcW w:type="dxa" w:w="476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Arial" w:cs="Arial" w:eastAsia="Arial" w:hAnsi="Arial"/>
                <w:b w:val="false"/>
                <w:bCs w:val="false"/>
                <w:color w:val="172B4D"/>
                <w:sz w:val="20"/>
                <w:szCs w:val="20"/>
              </w:rPr>
              <w:t xml:space="preserve">requireOrgMember. Manages api_keys table. POST returns raw key once — never re-exposed. key_hash never returned in GET.</w:t>
            </w:r>
          </w:p>
        </w:tc>
      </w:tr>
      <w:tr>
        <w:tc>
          <w:tcPr>
            <w:tcW w:type="dxa" w:w="240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Courier New" w:cs="Courier New" w:eastAsia="Courier New" w:hAnsi="Courier New"/>
                <w:b w:val="false"/>
                <w:bCs w:val="false"/>
                <w:color w:val="172B4D"/>
                <w:sz w:val="20"/>
                <w:szCs w:val="20"/>
              </w:rPr>
              <w:t xml:space="preserve">limits/route.ts</w:t>
            </w:r>
          </w:p>
        </w:tc>
        <w:tc>
          <w:tcPr>
            <w:tcW w:type="dxa" w:w="220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Arial" w:cs="Arial" w:eastAsia="Arial" w:hAnsi="Arial"/>
                <w:b w:val="false"/>
                <w:bCs w:val="false"/>
                <w:color w:val="172B4D"/>
                <w:sz w:val="20"/>
                <w:szCs w:val="20"/>
              </w:rPr>
              <w:t xml:space="preserve">GET POST PATCH DELETE</w:t>
            </w:r>
          </w:p>
        </w:tc>
        <w:tc>
          <w:tcPr>
            <w:tcW w:type="dxa" w:w="476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Arial" w:cs="Arial" w:eastAsia="Arial" w:hAnsi="Arial"/>
                <w:b w:val="false"/>
                <w:bCs w:val="false"/>
                <w:color w:val="172B4D"/>
                <w:sz w:val="20"/>
                <w:szCs w:val="20"/>
              </w:rPr>
              <w:t xml:space="preserve">requireOrgMember / requireResourceOwner. Manages limits table (budget guardrails).</w:t>
            </w:r>
          </w:p>
        </w:tc>
      </w:tr>
      <w:tr>
        <w:tc>
          <w:tcPr>
            <w:tcW w:type="dxa" w:w="240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Courier New" w:cs="Courier New" w:eastAsia="Courier New" w:hAnsi="Courier New"/>
                <w:b w:val="false"/>
                <w:bCs w:val="false"/>
                <w:color w:val="172B4D"/>
                <w:sz w:val="20"/>
                <w:szCs w:val="20"/>
              </w:rPr>
              <w:t xml:space="preserve">alerts/route.ts</w:t>
            </w:r>
          </w:p>
        </w:tc>
        <w:tc>
          <w:tcPr>
            <w:tcW w:type="dxa" w:w="220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Arial" w:cs="Arial" w:eastAsia="Arial" w:hAnsi="Arial"/>
                <w:b w:val="false"/>
                <w:bCs w:val="false"/>
                <w:color w:val="172B4D"/>
                <w:sz w:val="20"/>
                <w:szCs w:val="20"/>
              </w:rPr>
              <w:t xml:space="preserve">GET POST PATCH DELETE</w:t>
            </w:r>
          </w:p>
        </w:tc>
        <w:tc>
          <w:tcPr>
            <w:tcW w:type="dxa" w:w="476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Arial" w:cs="Arial" w:eastAsia="Arial" w:hAnsi="Arial"/>
                <w:b w:val="false"/>
                <w:bCs w:val="false"/>
                <w:color w:val="172B4D"/>
                <w:sz w:val="20"/>
                <w:szCs w:val="20"/>
              </w:rPr>
              <w:t xml:space="preserve">requireOrgMember / requireResourceOwner. Manages alert_rules and reads notifications.</w:t>
            </w:r>
          </w:p>
        </w:tc>
      </w:tr>
      <w:tr>
        <w:tc>
          <w:tcPr>
            <w:tcW w:type="dxa" w:w="240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Courier New" w:cs="Courier New" w:eastAsia="Courier New" w:hAnsi="Courier New"/>
                <w:b w:val="false"/>
                <w:bCs w:val="false"/>
                <w:color w:val="172B4D"/>
                <w:sz w:val="20"/>
                <w:szCs w:val="20"/>
              </w:rPr>
              <w:t xml:space="preserve">analytics/route.ts</w:t>
            </w:r>
          </w:p>
        </w:tc>
        <w:tc>
          <w:tcPr>
            <w:tcW w:type="dxa" w:w="220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Arial" w:cs="Arial" w:eastAsia="Arial" w:hAnsi="Arial"/>
                <w:b w:val="false"/>
                <w:bCs w:val="false"/>
                <w:color w:val="172B4D"/>
                <w:sz w:val="20"/>
                <w:szCs w:val="20"/>
              </w:rPr>
              <w:t xml:space="preserve">GET</w:t>
            </w:r>
          </w:p>
        </w:tc>
        <w:tc>
          <w:tcPr>
            <w:tcW w:type="dxa" w:w="476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Arial" w:cs="Arial" w:eastAsia="Arial" w:hAnsi="Arial"/>
                <w:b w:val="false"/>
                <w:bCs w:val="false"/>
                <w:color w:val="172B4D"/>
                <w:sz w:val="20"/>
                <w:szCs w:val="20"/>
              </w:rPr>
              <w:t xml:space="preserve">requireOrgMember. Queries usage_agg for daily chart + slices. Days param capped at 365.</w:t>
            </w:r>
          </w:p>
        </w:tc>
      </w:tr>
      <w:tr>
        <w:tc>
          <w:tcPr>
            <w:tcW w:type="dxa" w:w="240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Courier New" w:cs="Courier New" w:eastAsia="Courier New" w:hAnsi="Courier New"/>
                <w:b w:val="false"/>
                <w:bCs w:val="false"/>
                <w:color w:val="172B4D"/>
                <w:sz w:val="20"/>
                <w:szCs w:val="20"/>
              </w:rPr>
              <w:t xml:space="preserve">projects/route.ts</w:t>
            </w:r>
          </w:p>
        </w:tc>
        <w:tc>
          <w:tcPr>
            <w:tcW w:type="dxa" w:w="220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Arial" w:cs="Arial" w:eastAsia="Arial" w:hAnsi="Arial"/>
                <w:b w:val="false"/>
                <w:bCs w:val="false"/>
                <w:color w:val="172B4D"/>
                <w:sz w:val="20"/>
                <w:szCs w:val="20"/>
              </w:rPr>
              <w:t xml:space="preserve">GET POST PATCH DELETE</w:t>
            </w:r>
          </w:p>
        </w:tc>
        <w:tc>
          <w:tcPr>
            <w:tcW w:type="dxa" w:w="476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Arial" w:cs="Arial" w:eastAsia="Arial" w:hAnsi="Arial"/>
                <w:b w:val="false"/>
                <w:bCs w:val="false"/>
                <w:color w:val="172B4D"/>
                <w:sz w:val="20"/>
                <w:szCs w:val="20"/>
              </w:rPr>
              <w:t xml:space="preserve">requireOrgMember / requireResourceOwner. Manages projects table.</w:t>
            </w:r>
          </w:p>
        </w:tc>
      </w:tr>
      <w:tr>
        <w:tc>
          <w:tcPr>
            <w:tcW w:type="dxa" w:w="240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Courier New" w:cs="Courier New" w:eastAsia="Courier New" w:hAnsi="Courier New"/>
                <w:b w:val="false"/>
                <w:bCs w:val="false"/>
                <w:color w:val="172B4D"/>
                <w:sz w:val="20"/>
                <w:szCs w:val="20"/>
              </w:rPr>
              <w:t xml:space="preserve">teams/route.ts</w:t>
            </w:r>
          </w:p>
        </w:tc>
        <w:tc>
          <w:tcPr>
            <w:tcW w:type="dxa" w:w="220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Arial" w:cs="Arial" w:eastAsia="Arial" w:hAnsi="Arial"/>
                <w:b w:val="false"/>
                <w:bCs w:val="false"/>
                <w:color w:val="172B4D"/>
                <w:sz w:val="20"/>
                <w:szCs w:val="20"/>
              </w:rPr>
              <w:t xml:space="preserve">GET POST PATCH DELETE</w:t>
            </w:r>
          </w:p>
        </w:tc>
        <w:tc>
          <w:tcPr>
            <w:tcW w:type="dxa" w:w="476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Arial" w:cs="Arial" w:eastAsia="Arial" w:hAnsi="Arial"/>
                <w:b w:val="false"/>
                <w:bCs w:val="false"/>
                <w:color w:val="172B4D"/>
                <w:sz w:val="20"/>
                <w:szCs w:val="20"/>
              </w:rPr>
              <w:t xml:space="preserve">requireOrgMember / requireResourceOwner. Manages teams table.</w:t>
            </w:r>
          </w:p>
        </w:tc>
      </w:tr>
      <w:tr>
        <w:tc>
          <w:tcPr>
            <w:tcW w:type="dxa" w:w="240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Courier New" w:cs="Courier New" w:eastAsia="Courier New" w:hAnsi="Courier New"/>
                <w:b w:val="false"/>
                <w:bCs w:val="false"/>
                <w:color w:val="172B4D"/>
                <w:sz w:val="20"/>
                <w:szCs w:val="20"/>
              </w:rPr>
              <w:t xml:space="preserve">members/route.ts</w:t>
            </w:r>
          </w:p>
        </w:tc>
        <w:tc>
          <w:tcPr>
            <w:tcW w:type="dxa" w:w="220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Arial" w:cs="Arial" w:eastAsia="Arial" w:hAnsi="Arial"/>
                <w:b w:val="false"/>
                <w:bCs w:val="false"/>
                <w:color w:val="172B4D"/>
                <w:sz w:val="20"/>
                <w:szCs w:val="20"/>
              </w:rPr>
              <w:t xml:space="preserve">GET PATCH DELETE</w:t>
            </w:r>
          </w:p>
        </w:tc>
        <w:tc>
          <w:tcPr>
            <w:tcW w:type="dxa" w:w="476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Arial" w:cs="Arial" w:eastAsia="Arial" w:hAnsi="Arial"/>
                <w:b w:val="false"/>
                <w:bCs w:val="false"/>
                <w:color w:val="172B4D"/>
                <w:sz w:val="20"/>
                <w:szCs w:val="20"/>
              </w:rPr>
              <w:t xml:space="preserve">requireOrgMember / requireResourceOwner. Enriches member rows with email + name from auth.admin.listUsers.</w:t>
            </w:r>
          </w:p>
        </w:tc>
      </w:tr>
      <w:tr>
        <w:tc>
          <w:tcPr>
            <w:tcW w:type="dxa" w:w="240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Courier New" w:cs="Courier New" w:eastAsia="Courier New" w:hAnsi="Courier New"/>
                <w:b w:val="false"/>
                <w:bCs w:val="false"/>
                <w:color w:val="172B4D"/>
                <w:sz w:val="20"/>
                <w:szCs w:val="20"/>
              </w:rPr>
              <w:t xml:space="preserve">invites/route.ts</w:t>
            </w:r>
          </w:p>
        </w:tc>
        <w:tc>
          <w:tcPr>
            <w:tcW w:type="dxa" w:w="220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Arial" w:cs="Arial" w:eastAsia="Arial" w:hAnsi="Arial"/>
                <w:b w:val="false"/>
                <w:bCs w:val="false"/>
                <w:color w:val="172B4D"/>
                <w:sz w:val="20"/>
                <w:szCs w:val="20"/>
              </w:rPr>
              <w:t xml:space="preserve">GET POST</w:t>
            </w:r>
          </w:p>
        </w:tc>
        <w:tc>
          <w:tcPr>
            <w:tcW w:type="dxa" w:w="476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Arial" w:cs="Arial" w:eastAsia="Arial" w:hAnsi="Arial"/>
                <w:b w:val="false"/>
                <w:bCs w:val="false"/>
                <w:color w:val="172B4D"/>
                <w:sz w:val="20"/>
                <w:szCs w:val="20"/>
              </w:rPr>
              <w:t xml:space="preserve">requireOrgMember. Upserts invitation rows, derives invited_by from session.</w:t>
            </w:r>
          </w:p>
        </w:tc>
      </w:tr>
      <w:tr>
        <w:tc>
          <w:tcPr>
            <w:tcW w:type="dxa" w:w="240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Courier New" w:cs="Courier New" w:eastAsia="Courier New" w:hAnsi="Courier New"/>
                <w:b w:val="false"/>
                <w:bCs w:val="false"/>
                <w:color w:val="172B4D"/>
                <w:sz w:val="20"/>
                <w:szCs w:val="20"/>
              </w:rPr>
              <w:t xml:space="preserve">integrations/route.ts</w:t>
            </w:r>
          </w:p>
        </w:tc>
        <w:tc>
          <w:tcPr>
            <w:tcW w:type="dxa" w:w="220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Arial" w:cs="Arial" w:eastAsia="Arial" w:hAnsi="Arial"/>
                <w:b w:val="false"/>
                <w:bCs w:val="false"/>
                <w:color w:val="172B4D"/>
                <w:sz w:val="20"/>
                <w:szCs w:val="20"/>
              </w:rPr>
              <w:t xml:space="preserve">GET POST DELETE</w:t>
            </w:r>
          </w:p>
        </w:tc>
        <w:tc>
          <w:tcPr>
            <w:tcW w:type="dxa" w:w="476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Arial" w:cs="Arial" w:eastAsia="Arial" w:hAnsi="Arial"/>
                <w:b w:val="false"/>
                <w:bCs w:val="false"/>
                <w:color w:val="172B4D"/>
                <w:sz w:val="20"/>
                <w:szCs w:val="20"/>
              </w:rPr>
              <w:t xml:space="preserve">requireOrgMember. Manages org_integrations table.</w:t>
            </w:r>
          </w:p>
        </w:tc>
      </w:tr>
      <w:tr>
        <w:tc>
          <w:tcPr>
            <w:tcW w:type="dxa" w:w="240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Courier New" w:cs="Courier New" w:eastAsia="Courier New" w:hAnsi="Courier New"/>
                <w:b w:val="false"/>
                <w:bCs w:val="false"/>
                <w:color w:val="172B4D"/>
                <w:sz w:val="20"/>
                <w:szCs w:val="20"/>
              </w:rPr>
              <w:t xml:space="preserve">orgs/route.ts</w:t>
            </w:r>
          </w:p>
        </w:tc>
        <w:tc>
          <w:tcPr>
            <w:tcW w:type="dxa" w:w="220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Arial" w:cs="Arial" w:eastAsia="Arial" w:hAnsi="Arial"/>
                <w:b w:val="false"/>
                <w:bCs w:val="false"/>
                <w:color w:val="172B4D"/>
                <w:sz w:val="20"/>
                <w:szCs w:val="20"/>
              </w:rPr>
              <w:t xml:space="preserve">GET POST PATCH</w:t>
            </w:r>
          </w:p>
        </w:tc>
        <w:tc>
          <w:tcPr>
            <w:tcW w:type="dxa" w:w="476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Arial" w:cs="Arial" w:eastAsia="Arial" w:hAnsi="Arial"/>
                <w:b w:val="false"/>
                <w:bCs w:val="false"/>
                <w:color w:val="172B4D"/>
                <w:sz w:val="20"/>
                <w:szCs w:val="20"/>
              </w:rPr>
              <w:t xml:space="preserve">POST: session auth only (creates org for caller). PATCH: requireOrgMember. GET: session auth — returns orgs user belongs to.</w:t>
            </w:r>
          </w:p>
        </w:tc>
      </w:tr>
      <w:tr>
        <w:tc>
          <w:tcPr>
            <w:tcW w:type="dxa" w:w="240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Courier New" w:cs="Courier New" w:eastAsia="Courier New" w:hAnsi="Courier New"/>
                <w:b w:val="false"/>
                <w:bCs w:val="false"/>
                <w:color w:val="172B4D"/>
                <w:sz w:val="20"/>
                <w:szCs w:val="20"/>
              </w:rPr>
              <w:t xml:space="preserve">budget/route.ts</w:t>
            </w:r>
          </w:p>
        </w:tc>
        <w:tc>
          <w:tcPr>
            <w:tcW w:type="dxa" w:w="220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Arial" w:cs="Arial" w:eastAsia="Arial" w:hAnsi="Arial"/>
                <w:b w:val="false"/>
                <w:bCs w:val="false"/>
                <w:color w:val="172B4D"/>
                <w:sz w:val="20"/>
                <w:szCs w:val="20"/>
              </w:rPr>
              <w:t xml:space="preserve">GET</w:t>
            </w:r>
          </w:p>
        </w:tc>
        <w:tc>
          <w:tcPr>
            <w:tcW w:type="dxa" w:w="476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Arial" w:cs="Arial" w:eastAsia="Arial" w:hAnsi="Arial"/>
                <w:b w:val="false"/>
                <w:bCs w:val="false"/>
                <w:color w:val="172B4D"/>
                <w:sz w:val="20"/>
                <w:szCs w:val="20"/>
              </w:rPr>
              <w:t xml:space="preserve">requireOrgMember. Budget vs spend summary.</w:t>
            </w:r>
          </w:p>
        </w:tc>
      </w:tr>
      <w:tr>
        <w:tc>
          <w:tcPr>
            <w:tcW w:type="dxa" w:w="240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Courier New" w:cs="Courier New" w:eastAsia="Courier New" w:hAnsi="Courier New"/>
                <w:b w:val="false"/>
                <w:bCs w:val="false"/>
                <w:color w:val="172B4D"/>
                <w:sz w:val="20"/>
                <w:szCs w:val="20"/>
              </w:rPr>
              <w:t xml:space="preserve">models/route.ts</w:t>
            </w:r>
          </w:p>
        </w:tc>
        <w:tc>
          <w:tcPr>
            <w:tcW w:type="dxa" w:w="220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Arial" w:cs="Arial" w:eastAsia="Arial" w:hAnsi="Arial"/>
                <w:b w:val="false"/>
                <w:bCs w:val="false"/>
                <w:color w:val="172B4D"/>
                <w:sz w:val="20"/>
                <w:szCs w:val="20"/>
              </w:rPr>
              <w:t xml:space="preserve">GET</w:t>
            </w:r>
          </w:p>
        </w:tc>
        <w:tc>
          <w:tcPr>
            <w:tcW w:type="dxa" w:w="476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Arial" w:cs="Arial" w:eastAsia="Arial" w:hAnsi="Arial"/>
                <w:b w:val="false"/>
                <w:bCs w:val="false"/>
                <w:color w:val="172B4D"/>
                <w:sz w:val="20"/>
                <w:szCs w:val="20"/>
              </w:rPr>
              <w:t xml:space="preserve">requireOrgMember. Model usage summary from usage_agg.</w:t>
            </w:r>
          </w:p>
        </w:tc>
      </w:tr>
      <w:tr>
        <w:tc>
          <w:tcPr>
            <w:tcW w:type="dxa" w:w="240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Courier New" w:cs="Courier New" w:eastAsia="Courier New" w:hAnsi="Courier New"/>
                <w:b w:val="false"/>
                <w:bCs w:val="false"/>
                <w:color w:val="172B4D"/>
                <w:sz w:val="20"/>
                <w:szCs w:val="20"/>
              </w:rPr>
              <w:t xml:space="preserve">preferences/route.ts</w:t>
            </w:r>
          </w:p>
        </w:tc>
        <w:tc>
          <w:tcPr>
            <w:tcW w:type="dxa" w:w="220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Arial" w:cs="Arial" w:eastAsia="Arial" w:hAnsi="Arial"/>
                <w:b w:val="false"/>
                <w:bCs w:val="false"/>
                <w:color w:val="172B4D"/>
                <w:sz w:val="20"/>
                <w:szCs w:val="20"/>
              </w:rPr>
              <w:t xml:space="preserve">GET POST</w:t>
            </w:r>
          </w:p>
        </w:tc>
        <w:tc>
          <w:tcPr>
            <w:tcW w:type="dxa" w:w="476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Arial" w:cs="Arial" w:eastAsia="Arial" w:hAnsi="Arial"/>
                <w:b w:val="false"/>
                <w:bCs w:val="false"/>
                <w:color w:val="172B4D"/>
                <w:sz w:val="20"/>
                <w:szCs w:val="20"/>
              </w:rPr>
              <w:t xml:space="preserve">Session auth. Reads/upserts user_preferences keyed by user_id.</w:t>
            </w:r>
          </w:p>
        </w:tc>
      </w:tr>
    </w:tbl>
    <w:p>
      <w:pPr>
        <w:pBdr>
          <w:bottom w:val="single" w:color="DFE1E6" w:sz="4" w:space="1"/>
        </w:pBdr>
        <w:spacing w:after="160" w:before="160"/>
      </w:pPr>
    </w:p>
    <w:p>
      <w:r>
        <w:br w:type="page"/>
      </w:r>
    </w:p>
    <w:p>
      <w:pPr>
        <w:pStyle w:val="Heading1"/>
        <w:spacing w:after="160" w:before="400"/>
      </w:pPr>
      <w:r>
        <w:rPr>
          <w:rFonts w:ascii="Arial" w:cs="Arial" w:eastAsia="Arial" w:hAnsi="Arial"/>
          <w:b/>
          <w:bCs/>
          <w:color w:val="172B4D"/>
          <w:sz w:val="36"/>
          <w:szCs w:val="36"/>
        </w:rPr>
        <w:t xml:space="preserve">6. TypeScript SDK — @tokenfin/sdk</w:t>
      </w:r>
    </w:p>
    <w:p>
      <w:pPr>
        <w:spacing w:after="80" w:before="60"/>
      </w:pPr>
      <w:r>
        <w:rPr>
          <w:rFonts w:ascii="Arial" w:cs="Arial" w:eastAsia="Arial" w:hAnsi="Arial"/>
          <w:color w:val="172B4D"/>
          <w:sz w:val="22"/>
          <w:szCs w:val="22"/>
        </w:rPr>
        <w:t xml:space="preserve">A standalone npm package that applications use to track LLM usage. Events are queued in-memory and flushed in batches for zero blocking on the hot path.</w:t>
      </w:r>
    </w:p>
    <w:p>
      <w:pPr>
        <w:pStyle w:val="Heading2"/>
        <w:spacing w:after="120" w:before="320"/>
      </w:pPr>
      <w:r>
        <w:rPr>
          <w:rFonts w:ascii="Arial" w:cs="Arial" w:eastAsia="Arial" w:hAnsi="Arial"/>
          <w:b/>
          <w:bCs/>
          <w:color w:val="0052CC"/>
          <w:sz w:val="28"/>
          <w:szCs w:val="28"/>
        </w:rPr>
        <w:t xml:space="preserve">6.1 File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FE1E6" w:sz="1"/>
              <w:left w:val="single" w:color="DFE1E6" w:sz="1"/>
              <w:bottom w:val="single" w:color="DFE1E6" w:sz="1"/>
              <w:right w:val="single" w:color="DFE1E6" w:sz="1"/>
            </w:tcBorders>
            <w:shd w:fill="0052CC" w:val="clear"/>
            <w:tcMar>
              <w:top w:type="dxa" w:w="80"/>
              <w:left w:type="dxa" w:w="120"/>
              <w:bottom w:type="dxa" w:w="80"/>
              <w:right w:type="dxa" w:w="120"/>
            </w:tcMar>
          </w:tcPr>
          <w:p>
            <w:r>
              <w:rPr>
                <w:rFonts w:ascii="Courier New" w:cs="Courier New" w:eastAsia="Courier New" w:hAnsi="Courier New"/>
                <w:b/>
                <w:bCs/>
                <w:color w:val="FFFFFF"/>
                <w:sz w:val="18"/>
                <w:szCs w:val="18"/>
              </w:rPr>
              <w:t xml:space="preserve">File</w:t>
            </w:r>
          </w:p>
        </w:tc>
        <w:tc>
          <w:tcPr>
            <w:tcW w:type="dxa" w:w="6560"/>
            <w:tcBorders>
              <w:top w:val="single" w:color="DFE1E6" w:sz="1"/>
              <w:left w:val="single" w:color="DFE1E6" w:sz="1"/>
              <w:bottom w:val="single" w:color="DFE1E6" w:sz="1"/>
              <w:right w:val="single" w:color="DFE1E6" w:sz="1"/>
            </w:tcBorders>
            <w:shd w:fill="0052CC"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80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Courier New" w:cs="Courier New" w:eastAsia="Courier New" w:hAnsi="Courier New"/>
                <w:b w:val="false"/>
                <w:bCs w:val="false"/>
                <w:color w:val="172B4D"/>
                <w:sz w:val="18"/>
                <w:szCs w:val="18"/>
              </w:rPr>
              <w:t xml:space="preserve">src/types.ts</w:t>
            </w:r>
          </w:p>
        </w:tc>
        <w:tc>
          <w:tcPr>
            <w:tcW w:type="dxa" w:w="656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Arial" w:cs="Arial" w:eastAsia="Arial" w:hAnsi="Arial"/>
                <w:b w:val="false"/>
                <w:bCs w:val="false"/>
                <w:color w:val="172B4D"/>
                <w:sz w:val="20"/>
                <w:szCs w:val="20"/>
              </w:rPr>
              <w:t xml:space="preserve">Public interfaces: TokenFinConfig, TrackEvent, FlushResult, IngestPayload (internal wire format)</w:t>
            </w:r>
          </w:p>
        </w:tc>
      </w:tr>
      <w:tr>
        <w:tc>
          <w:tcPr>
            <w:tcW w:type="dxa" w:w="280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Courier New" w:cs="Courier New" w:eastAsia="Courier New" w:hAnsi="Courier New"/>
                <w:b w:val="false"/>
                <w:bCs w:val="false"/>
                <w:color w:val="172B4D"/>
                <w:sz w:val="18"/>
                <w:szCs w:val="18"/>
              </w:rPr>
              <w:t xml:space="preserve">src/utils.ts</w:t>
            </w:r>
          </w:p>
        </w:tc>
        <w:tc>
          <w:tcPr>
            <w:tcW w:type="dxa" w:w="656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Arial" w:cs="Arial" w:eastAsia="Arial" w:hAnsi="Arial"/>
                <w:b w:val="false"/>
                <w:bCs w:val="false"/>
                <w:color w:val="172B4D"/>
                <w:sz w:val="20"/>
                <w:szCs w:val="20"/>
              </w:rPr>
              <w:t xml:space="preserve">uuidV4() — Web Crypto without external deps. sleep(ms). backoffMs(attempt) — exponential with 30% jitter, capped at 5s.</w:t>
            </w:r>
          </w:p>
        </w:tc>
      </w:tr>
      <w:tr>
        <w:tc>
          <w:tcPr>
            <w:tcW w:type="dxa" w:w="280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Courier New" w:cs="Courier New" w:eastAsia="Courier New" w:hAnsi="Courier New"/>
                <w:b w:val="false"/>
                <w:bCs w:val="false"/>
                <w:color w:val="172B4D"/>
                <w:sz w:val="18"/>
                <w:szCs w:val="18"/>
              </w:rPr>
              <w:t xml:space="preserve">src/client.ts</w:t>
            </w:r>
          </w:p>
        </w:tc>
        <w:tc>
          <w:tcPr>
            <w:tcW w:type="dxa" w:w="656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Arial" w:cs="Arial" w:eastAsia="Arial" w:hAnsi="Arial"/>
                <w:b w:val="false"/>
                <w:bCs w:val="false"/>
                <w:color w:val="172B4D"/>
                <w:sz w:val="20"/>
                <w:szCs w:val="20"/>
              </w:rPr>
              <w:t xml:space="preserve">TokenFinClient class — the main export. Queue management, flush loop, circuit breaker, retry logic.</w:t>
            </w:r>
          </w:p>
        </w:tc>
      </w:tr>
      <w:tr>
        <w:tc>
          <w:tcPr>
            <w:tcW w:type="dxa" w:w="280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Courier New" w:cs="Courier New" w:eastAsia="Courier New" w:hAnsi="Courier New"/>
                <w:b w:val="false"/>
                <w:bCs w:val="false"/>
                <w:color w:val="172B4D"/>
                <w:sz w:val="18"/>
                <w:szCs w:val="18"/>
              </w:rPr>
              <w:t xml:space="preserve">src/factory.ts</w:t>
            </w:r>
          </w:p>
        </w:tc>
        <w:tc>
          <w:tcPr>
            <w:tcW w:type="dxa" w:w="656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Arial" w:cs="Arial" w:eastAsia="Arial" w:hAnsi="Arial"/>
                <w:b w:val="false"/>
                <w:bCs w:val="false"/>
                <w:color w:val="172B4D"/>
                <w:sz w:val="20"/>
                <w:szCs w:val="20"/>
              </w:rPr>
              <w:t xml:space="preserve">createTokenFin(cfg) — ergonomic function wrapper around new TokenFinClient(cfg).</w:t>
            </w:r>
          </w:p>
        </w:tc>
      </w:tr>
      <w:tr>
        <w:tc>
          <w:tcPr>
            <w:tcW w:type="dxa" w:w="280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Courier New" w:cs="Courier New" w:eastAsia="Courier New" w:hAnsi="Courier New"/>
                <w:b w:val="false"/>
                <w:bCs w:val="false"/>
                <w:color w:val="172B4D"/>
                <w:sz w:val="18"/>
                <w:szCs w:val="18"/>
              </w:rPr>
              <w:t xml:space="preserve">src/index.ts</w:t>
            </w:r>
          </w:p>
        </w:tc>
        <w:tc>
          <w:tcPr>
            <w:tcW w:type="dxa" w:w="656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Arial" w:cs="Arial" w:eastAsia="Arial" w:hAnsi="Arial"/>
                <w:b w:val="false"/>
                <w:bCs w:val="false"/>
                <w:color w:val="172B4D"/>
                <w:sz w:val="20"/>
                <w:szCs w:val="20"/>
              </w:rPr>
              <w:t xml:space="preserve">Re-exports TokenFinClient, createTokenFin, and all types.</w:t>
            </w:r>
          </w:p>
        </w:tc>
      </w:tr>
    </w:tbl>
    <w:p>
      <w:pPr>
        <w:pStyle w:val="Heading2"/>
        <w:spacing w:after="120" w:before="320"/>
      </w:pPr>
      <w:r>
        <w:rPr>
          <w:rFonts w:ascii="Arial" w:cs="Arial" w:eastAsia="Arial" w:hAnsi="Arial"/>
          <w:b/>
          <w:bCs/>
          <w:color w:val="0052CC"/>
          <w:sz w:val="28"/>
          <w:szCs w:val="28"/>
        </w:rPr>
        <w:t xml:space="preserve">6.2 TokenFinClient —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FE1E6" w:sz="1"/>
              <w:left w:val="single" w:color="DFE1E6" w:sz="1"/>
              <w:bottom w:val="single" w:color="DFE1E6" w:sz="1"/>
              <w:right w:val="single" w:color="DFE1E6" w:sz="1"/>
            </w:tcBorders>
            <w:shd w:fill="0052CC" w:val="clear"/>
            <w:tcMar>
              <w:top w:type="dxa" w:w="80"/>
              <w:left w:type="dxa" w:w="120"/>
              <w:bottom w:type="dxa" w:w="80"/>
              <w:right w:type="dxa" w:w="120"/>
            </w:tcMar>
          </w:tcPr>
          <w:p>
            <w:r>
              <w:rPr>
                <w:rFonts w:ascii="Courier New" w:cs="Courier New" w:eastAsia="Courier New" w:hAnsi="Courier New"/>
                <w:b/>
                <w:bCs/>
                <w:color w:val="FFFFFF"/>
                <w:sz w:val="18"/>
                <w:szCs w:val="18"/>
              </w:rPr>
              <w:t xml:space="preserve">Option</w:t>
            </w:r>
          </w:p>
        </w:tc>
        <w:tc>
          <w:tcPr>
            <w:tcW w:type="dxa" w:w="6560"/>
            <w:tcBorders>
              <w:top w:val="single" w:color="DFE1E6" w:sz="1"/>
              <w:left w:val="single" w:color="DFE1E6" w:sz="1"/>
              <w:bottom w:val="single" w:color="DFE1E6" w:sz="1"/>
              <w:right w:val="single" w:color="DFE1E6" w:sz="1"/>
            </w:tcBorders>
            <w:shd w:fill="0052CC" w:val="clear"/>
            <w:tcMar>
              <w:top w:type="dxa" w:w="80"/>
              <w:left w:type="dxa" w:w="120"/>
              <w:bottom w:type="dxa" w:w="80"/>
              <w:right w:type="dxa" w:w="120"/>
            </w:tcMar>
          </w:tcPr>
          <w:p>
            <w:r>
              <w:rPr>
                <w:rFonts w:ascii="Arial" w:cs="Arial" w:eastAsia="Arial" w:hAnsi="Arial"/>
                <w:b/>
                <w:bCs/>
                <w:color w:val="FFFFFF"/>
                <w:sz w:val="20"/>
                <w:szCs w:val="20"/>
              </w:rPr>
              <w:t xml:space="preserve">Type / Default / Purpose</w:t>
            </w:r>
          </w:p>
        </w:tc>
      </w:tr>
      <w:tr>
        <w:tc>
          <w:tcPr>
            <w:tcW w:type="dxa" w:w="280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Courier New" w:cs="Courier New" w:eastAsia="Courier New" w:hAnsi="Courier New"/>
                <w:b w:val="false"/>
                <w:bCs w:val="false"/>
                <w:color w:val="172B4D"/>
                <w:sz w:val="18"/>
                <w:szCs w:val="18"/>
              </w:rPr>
              <w:t xml:space="preserve">apiKey</w:t>
            </w:r>
          </w:p>
        </w:tc>
        <w:tc>
          <w:tcPr>
            <w:tcW w:type="dxa" w:w="656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Arial" w:cs="Arial" w:eastAsia="Arial" w:hAnsi="Arial"/>
                <w:b w:val="false"/>
                <w:bCs w:val="false"/>
                <w:color w:val="172B4D"/>
                <w:sz w:val="20"/>
                <w:szCs w:val="20"/>
              </w:rPr>
              <w:t xml:space="preserve">string — required. Must start with "tf_".</w:t>
            </w:r>
          </w:p>
        </w:tc>
      </w:tr>
      <w:tr>
        <w:tc>
          <w:tcPr>
            <w:tcW w:type="dxa" w:w="280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Courier New" w:cs="Courier New" w:eastAsia="Courier New" w:hAnsi="Courier New"/>
                <w:b w:val="false"/>
                <w:bCs w:val="false"/>
                <w:color w:val="172B4D"/>
                <w:sz w:val="18"/>
                <w:szCs w:val="18"/>
              </w:rPr>
              <w:t xml:space="preserve">baseUrl</w:t>
            </w:r>
          </w:p>
        </w:tc>
        <w:tc>
          <w:tcPr>
            <w:tcW w:type="dxa" w:w="656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Arial" w:cs="Arial" w:eastAsia="Arial" w:hAnsi="Arial"/>
                <w:b w:val="false"/>
                <w:bCs w:val="false"/>
                <w:color w:val="172B4D"/>
                <w:sz w:val="20"/>
                <w:szCs w:val="20"/>
              </w:rPr>
              <w:t xml:space="preserve">string / "https://app.tokenfin.io". Override for self-hosted instances.</w:t>
            </w:r>
          </w:p>
        </w:tc>
      </w:tr>
      <w:tr>
        <w:tc>
          <w:tcPr>
            <w:tcW w:type="dxa" w:w="280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Courier New" w:cs="Courier New" w:eastAsia="Courier New" w:hAnsi="Courier New"/>
                <w:b w:val="false"/>
                <w:bCs w:val="false"/>
                <w:color w:val="172B4D"/>
                <w:sz w:val="18"/>
                <w:szCs w:val="18"/>
              </w:rPr>
              <w:t xml:space="preserve">timeoutMs</w:t>
            </w:r>
          </w:p>
        </w:tc>
        <w:tc>
          <w:tcPr>
            <w:tcW w:type="dxa" w:w="656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Arial" w:cs="Arial" w:eastAsia="Arial" w:hAnsi="Arial"/>
                <w:b w:val="false"/>
                <w:bCs w:val="false"/>
                <w:color w:val="172B4D"/>
                <w:sz w:val="20"/>
                <w:szCs w:val="20"/>
              </w:rPr>
              <w:t xml:space="preserve">number / 3000. Per-request HTTP timeout in milliseconds.</w:t>
            </w:r>
          </w:p>
        </w:tc>
      </w:tr>
      <w:tr>
        <w:tc>
          <w:tcPr>
            <w:tcW w:type="dxa" w:w="280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Courier New" w:cs="Courier New" w:eastAsia="Courier New" w:hAnsi="Courier New"/>
                <w:b w:val="false"/>
                <w:bCs w:val="false"/>
                <w:color w:val="172B4D"/>
                <w:sz w:val="18"/>
                <w:szCs w:val="18"/>
              </w:rPr>
              <w:t xml:space="preserve">flushIntervalMs</w:t>
            </w:r>
          </w:p>
        </w:tc>
        <w:tc>
          <w:tcPr>
            <w:tcW w:type="dxa" w:w="656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Arial" w:cs="Arial" w:eastAsia="Arial" w:hAnsi="Arial"/>
                <w:b w:val="false"/>
                <w:bCs w:val="false"/>
                <w:color w:val="172B4D"/>
                <w:sz w:val="20"/>
                <w:szCs w:val="20"/>
              </w:rPr>
              <w:t xml:space="preserve">number / 1000. Auto-flush timer interval. Set to 0 to disable.</w:t>
            </w:r>
          </w:p>
        </w:tc>
      </w:tr>
      <w:tr>
        <w:tc>
          <w:tcPr>
            <w:tcW w:type="dxa" w:w="280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Courier New" w:cs="Courier New" w:eastAsia="Courier New" w:hAnsi="Courier New"/>
                <w:b w:val="false"/>
                <w:bCs w:val="false"/>
                <w:color w:val="172B4D"/>
                <w:sz w:val="18"/>
                <w:szCs w:val="18"/>
              </w:rPr>
              <w:t xml:space="preserve">batchSize</w:t>
            </w:r>
          </w:p>
        </w:tc>
        <w:tc>
          <w:tcPr>
            <w:tcW w:type="dxa" w:w="656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Arial" w:cs="Arial" w:eastAsia="Arial" w:hAnsi="Arial"/>
                <w:b w:val="false"/>
                <w:bCs w:val="false"/>
                <w:color w:val="172B4D"/>
                <w:sz w:val="20"/>
                <w:szCs w:val="20"/>
              </w:rPr>
              <w:t xml:space="preserve">number / 50. Events per HTTP request batch.</w:t>
            </w:r>
          </w:p>
        </w:tc>
      </w:tr>
      <w:tr>
        <w:tc>
          <w:tcPr>
            <w:tcW w:type="dxa" w:w="280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Courier New" w:cs="Courier New" w:eastAsia="Courier New" w:hAnsi="Courier New"/>
                <w:b w:val="false"/>
                <w:bCs w:val="false"/>
                <w:color w:val="172B4D"/>
                <w:sz w:val="18"/>
                <w:szCs w:val="18"/>
              </w:rPr>
              <w:t xml:space="preserve">maxQueueSize</w:t>
            </w:r>
          </w:p>
        </w:tc>
        <w:tc>
          <w:tcPr>
            <w:tcW w:type="dxa" w:w="656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Arial" w:cs="Arial" w:eastAsia="Arial" w:hAnsi="Arial"/>
                <w:b w:val="false"/>
                <w:bCs w:val="false"/>
                <w:color w:val="172B4D"/>
                <w:sz w:val="20"/>
                <w:szCs w:val="20"/>
              </w:rPr>
              <w:t xml:space="preserve">number / 1000. Max in-memory queue depth — oldest event dropped when exceeded.</w:t>
            </w:r>
          </w:p>
        </w:tc>
      </w:tr>
      <w:tr>
        <w:tc>
          <w:tcPr>
            <w:tcW w:type="dxa" w:w="280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Courier New" w:cs="Courier New" w:eastAsia="Courier New" w:hAnsi="Courier New"/>
                <w:b w:val="false"/>
                <w:bCs w:val="false"/>
                <w:color w:val="172B4D"/>
                <w:sz w:val="18"/>
                <w:szCs w:val="18"/>
              </w:rPr>
              <w:t xml:space="preserve">debug</w:t>
            </w:r>
          </w:p>
        </w:tc>
        <w:tc>
          <w:tcPr>
            <w:tcW w:type="dxa" w:w="656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Arial" w:cs="Arial" w:eastAsia="Arial" w:hAnsi="Arial"/>
                <w:b w:val="false"/>
                <w:bCs w:val="false"/>
                <w:color w:val="172B4D"/>
                <w:sz w:val="20"/>
                <w:szCs w:val="20"/>
              </w:rPr>
              <w:t xml:space="preserve">boolean / false. Emits console.debug logs for tracing.</w:t>
            </w:r>
          </w:p>
        </w:tc>
      </w:tr>
    </w:tbl>
    <w:p>
      <w:pPr>
        <w:pStyle w:val="Heading2"/>
        <w:spacing w:after="120" w:before="320"/>
      </w:pPr>
      <w:r>
        <w:rPr>
          <w:rFonts w:ascii="Arial" w:cs="Arial" w:eastAsia="Arial" w:hAnsi="Arial"/>
          <w:b/>
          <w:bCs/>
          <w:color w:val="0052CC"/>
          <w:sz w:val="28"/>
          <w:szCs w:val="28"/>
        </w:rPr>
        <w:t xml:space="preserve">6.3 Public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FE1E6" w:sz="1"/>
              <w:left w:val="single" w:color="DFE1E6" w:sz="1"/>
              <w:bottom w:val="single" w:color="DFE1E6" w:sz="1"/>
              <w:right w:val="single" w:color="DFE1E6" w:sz="1"/>
            </w:tcBorders>
            <w:shd w:fill="0052CC" w:val="clear"/>
            <w:tcMar>
              <w:top w:type="dxa" w:w="80"/>
              <w:left w:type="dxa" w:w="120"/>
              <w:bottom w:type="dxa" w:w="80"/>
              <w:right w:type="dxa" w:w="120"/>
            </w:tcMar>
          </w:tcPr>
          <w:p>
            <w:r>
              <w:rPr>
                <w:rFonts w:ascii="Courier New" w:cs="Courier New" w:eastAsia="Courier New" w:hAnsi="Courier New"/>
                <w:b/>
                <w:bCs/>
                <w:color w:val="FFFFFF"/>
                <w:sz w:val="18"/>
                <w:szCs w:val="18"/>
              </w:rPr>
              <w:t xml:space="preserve">Method</w:t>
            </w:r>
          </w:p>
        </w:tc>
        <w:tc>
          <w:tcPr>
            <w:tcW w:type="dxa" w:w="6560"/>
            <w:tcBorders>
              <w:top w:val="single" w:color="DFE1E6" w:sz="1"/>
              <w:left w:val="single" w:color="DFE1E6" w:sz="1"/>
              <w:bottom w:val="single" w:color="DFE1E6" w:sz="1"/>
              <w:right w:val="single" w:color="DFE1E6" w:sz="1"/>
            </w:tcBorders>
            <w:shd w:fill="0052CC" w:val="clear"/>
            <w:tcMar>
              <w:top w:type="dxa" w:w="80"/>
              <w:left w:type="dxa" w:w="120"/>
              <w:bottom w:type="dxa" w:w="80"/>
              <w:right w:type="dxa" w:w="120"/>
            </w:tcMar>
          </w:tcPr>
          <w:p>
            <w:r>
              <w:rPr>
                <w:rFonts w:ascii="Arial" w:cs="Arial" w:eastAsia="Arial" w:hAnsi="Arial"/>
                <w:b/>
                <w:bCs/>
                <w:color w:val="FFFFFF"/>
                <w:sz w:val="20"/>
                <w:szCs w:val="20"/>
              </w:rPr>
              <w:t xml:space="preserve">Behaviour</w:t>
            </w:r>
          </w:p>
        </w:tc>
      </w:tr>
      <w:tr>
        <w:tc>
          <w:tcPr>
            <w:tcW w:type="dxa" w:w="280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Courier New" w:cs="Courier New" w:eastAsia="Courier New" w:hAnsi="Courier New"/>
                <w:b w:val="false"/>
                <w:bCs w:val="false"/>
                <w:color w:val="172B4D"/>
                <w:sz w:val="18"/>
                <w:szCs w:val="18"/>
              </w:rPr>
              <w:t xml:space="preserve">track(event: TrackEvent)</w:t>
            </w:r>
          </w:p>
        </w:tc>
        <w:tc>
          <w:tcPr>
            <w:tcW w:type="dxa" w:w="656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Arial" w:cs="Arial" w:eastAsia="Arial" w:hAnsi="Arial"/>
                <w:b w:val="false"/>
                <w:bCs w:val="false"/>
                <w:color w:val="172B4D"/>
                <w:sz w:val="20"/>
                <w:szCs w:val="20"/>
              </w:rPr>
              <w:t xml:space="preserve">Synchronous, never throws. Enqueues event. Auto-generates idempotency_key UUID if not provided. Triggers immediate flush if queue &gt;= batchSize.</w:t>
            </w:r>
          </w:p>
        </w:tc>
      </w:tr>
      <w:tr>
        <w:tc>
          <w:tcPr>
            <w:tcW w:type="dxa" w:w="280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Courier New" w:cs="Courier New" w:eastAsia="Courier New" w:hAnsi="Courier New"/>
                <w:b w:val="false"/>
                <w:bCs w:val="false"/>
                <w:color w:val="172B4D"/>
                <w:sz w:val="18"/>
                <w:szCs w:val="18"/>
              </w:rPr>
              <w:t xml:space="preserve">flush(): Promise&lt;FlushResult&gt;</w:t>
            </w:r>
          </w:p>
        </w:tc>
        <w:tc>
          <w:tcPr>
            <w:tcW w:type="dxa" w:w="656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Arial" w:cs="Arial" w:eastAsia="Arial" w:hAnsi="Arial"/>
                <w:b w:val="false"/>
                <w:bCs w:val="false"/>
                <w:color w:val="172B4D"/>
                <w:sz w:val="20"/>
                <w:szCs w:val="20"/>
              </w:rPr>
              <w:t xml:space="preserve">Stops timer, drains entire queue, waits for all in-flight requests. Returns { sent, dropped }. Call before process exit.</w:t>
            </w:r>
          </w:p>
        </w:tc>
      </w:tr>
      <w:tr>
        <w:tc>
          <w:tcPr>
            <w:tcW w:type="dxa" w:w="280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Courier New" w:cs="Courier New" w:eastAsia="Courier New" w:hAnsi="Courier New"/>
                <w:b w:val="false"/>
                <w:bCs w:val="false"/>
                <w:color w:val="172B4D"/>
                <w:sz w:val="18"/>
                <w:szCs w:val="18"/>
              </w:rPr>
              <w:t xml:space="preserve">destroy()</w:t>
            </w:r>
          </w:p>
        </w:tc>
        <w:tc>
          <w:tcPr>
            <w:tcW w:type="dxa" w:w="656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Arial" w:cs="Arial" w:eastAsia="Arial" w:hAnsi="Arial"/>
                <w:b w:val="false"/>
                <w:bCs w:val="false"/>
                <w:color w:val="172B4D"/>
                <w:sz w:val="20"/>
                <w:szCs w:val="20"/>
              </w:rPr>
              <w:t xml:space="preserve">Stops timer, drops all queued events. Use for hard shutdown without flushing.</w:t>
            </w:r>
          </w:p>
        </w:tc>
      </w:tr>
    </w:tbl>
    <w:p>
      <w:pPr>
        <w:pStyle w:val="Heading2"/>
        <w:spacing w:after="120" w:before="320"/>
      </w:pPr>
      <w:r>
        <w:rPr>
          <w:rFonts w:ascii="Arial" w:cs="Arial" w:eastAsia="Arial" w:hAnsi="Arial"/>
          <w:b/>
          <w:bCs/>
          <w:color w:val="0052CC"/>
          <w:sz w:val="28"/>
          <w:szCs w:val="28"/>
        </w:rPr>
        <w:t xml:space="preserve">6.4 Internals — Circuit Breaker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FE1E6" w:sz="1"/>
              <w:left w:val="single" w:color="DFE1E6" w:sz="1"/>
              <w:bottom w:val="single" w:color="DFE1E6" w:sz="1"/>
              <w:right w:val="single" w:color="DFE1E6" w:sz="1"/>
            </w:tcBorders>
            <w:shd w:fill="0052CC" w:val="clear"/>
            <w:tcMar>
              <w:top w:type="dxa" w:w="80"/>
              <w:left w:type="dxa" w:w="120"/>
              <w:bottom w:type="dxa" w:w="80"/>
              <w:right w:type="dxa" w:w="120"/>
            </w:tcMar>
          </w:tcPr>
          <w:p>
            <w:r>
              <w:rPr>
                <w:rFonts w:ascii="Courier New" w:cs="Courier New" w:eastAsia="Courier New" w:hAnsi="Courier New"/>
                <w:b/>
                <w:bCs/>
                <w:color w:val="FFFFFF"/>
                <w:sz w:val="18"/>
                <w:szCs w:val="18"/>
              </w:rPr>
              <w:t xml:space="preserve">Constant</w:t>
            </w:r>
          </w:p>
        </w:tc>
        <w:tc>
          <w:tcPr>
            <w:tcW w:type="dxa" w:w="6560"/>
            <w:tcBorders>
              <w:top w:val="single" w:color="DFE1E6" w:sz="1"/>
              <w:left w:val="single" w:color="DFE1E6" w:sz="1"/>
              <w:bottom w:val="single" w:color="DFE1E6" w:sz="1"/>
              <w:right w:val="single" w:color="DFE1E6" w:sz="1"/>
            </w:tcBorders>
            <w:shd w:fill="0052CC" w:val="clear"/>
            <w:tcMar>
              <w:top w:type="dxa" w:w="80"/>
              <w:left w:type="dxa" w:w="120"/>
              <w:bottom w:type="dxa" w:w="80"/>
              <w:right w:type="dxa" w:w="120"/>
            </w:tcMar>
          </w:tcPr>
          <w:p>
            <w:r>
              <w:rPr>
                <w:rFonts w:ascii="Arial" w:cs="Arial" w:eastAsia="Arial" w:hAnsi="Arial"/>
                <w:b/>
                <w:bCs/>
                <w:color w:val="FFFFFF"/>
                <w:sz w:val="20"/>
                <w:szCs w:val="20"/>
              </w:rPr>
              <w:t xml:space="preserve">Value / Meaning</w:t>
            </w:r>
          </w:p>
        </w:tc>
      </w:tr>
      <w:tr>
        <w:tc>
          <w:tcPr>
            <w:tcW w:type="dxa" w:w="280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Courier New" w:cs="Courier New" w:eastAsia="Courier New" w:hAnsi="Courier New"/>
                <w:b w:val="false"/>
                <w:bCs w:val="false"/>
                <w:color w:val="172B4D"/>
                <w:sz w:val="18"/>
                <w:szCs w:val="18"/>
              </w:rPr>
              <w:t xml:space="preserve">CB_THRESHOLD</w:t>
            </w:r>
          </w:p>
        </w:tc>
        <w:tc>
          <w:tcPr>
            <w:tcW w:type="dxa" w:w="656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Arial" w:cs="Arial" w:eastAsia="Arial" w:hAnsi="Arial"/>
                <w:b w:val="false"/>
                <w:bCs w:val="false"/>
                <w:color w:val="172B4D"/>
                <w:sz w:val="20"/>
                <w:szCs w:val="20"/>
              </w:rPr>
              <w:t xml:space="preserve">5 — consecutive failures before circuit opens</w:t>
            </w:r>
          </w:p>
        </w:tc>
      </w:tr>
      <w:tr>
        <w:tc>
          <w:tcPr>
            <w:tcW w:type="dxa" w:w="280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Courier New" w:cs="Courier New" w:eastAsia="Courier New" w:hAnsi="Courier New"/>
                <w:b w:val="false"/>
                <w:bCs w:val="false"/>
                <w:color w:val="172B4D"/>
                <w:sz w:val="18"/>
                <w:szCs w:val="18"/>
              </w:rPr>
              <w:t xml:space="preserve">CB_COOLDOWN</w:t>
            </w:r>
          </w:p>
        </w:tc>
        <w:tc>
          <w:tcPr>
            <w:tcW w:type="dxa" w:w="656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Arial" w:cs="Arial" w:eastAsia="Arial" w:hAnsi="Arial"/>
                <w:b w:val="false"/>
                <w:bCs w:val="false"/>
                <w:color w:val="172B4D"/>
                <w:sz w:val="20"/>
                <w:szCs w:val="20"/>
              </w:rPr>
              <w:t xml:space="preserve">60 seconds — open period before half-open probe</w:t>
            </w:r>
          </w:p>
        </w:tc>
      </w:tr>
    </w:tbl>
    <w:p>
      <w:pPr>
        <w:spacing w:after="80" w:before="60"/>
      </w:pPr>
      <w:r>
        <w:rPr>
          <w:rFonts w:ascii="Arial" w:cs="Arial" w:eastAsia="Arial" w:hAnsi="Arial"/>
          <w:color w:val="172B4D"/>
          <w:sz w:val="22"/>
          <w:szCs w:val="22"/>
        </w:rPr>
        <w:t xml:space="preserve">While the circuit is open, queued events are dropped immediately rather than accumulating. This prevents unbounded memory growth when the ingest endpoint is down.</w:t>
      </w:r>
    </w:p>
    <w:p>
      <w:pPr>
        <w:pStyle w:val="Heading2"/>
        <w:spacing w:after="120" w:before="320"/>
      </w:pPr>
      <w:r>
        <w:rPr>
          <w:rFonts w:ascii="Arial" w:cs="Arial" w:eastAsia="Arial" w:hAnsi="Arial"/>
          <w:b/>
          <w:bCs/>
          <w:color w:val="0052CC"/>
          <w:sz w:val="28"/>
          <w:szCs w:val="28"/>
        </w:rPr>
        <w:t xml:space="preserve">6.5 Internals — Retry / Backoff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FE1E6" w:sz="1"/>
              <w:left w:val="single" w:color="DFE1E6" w:sz="1"/>
              <w:bottom w:val="single" w:color="DFE1E6" w:sz="1"/>
              <w:right w:val="single" w:color="DFE1E6" w:sz="1"/>
            </w:tcBorders>
            <w:shd w:fill="0052CC" w:val="clear"/>
            <w:tcMar>
              <w:top w:type="dxa" w:w="80"/>
              <w:left w:type="dxa" w:w="120"/>
              <w:bottom w:type="dxa" w:w="80"/>
              <w:right w:type="dxa" w:w="120"/>
            </w:tcMar>
          </w:tcPr>
          <w:p>
            <w:r>
              <w:rPr>
                <w:rFonts w:ascii="Courier New" w:cs="Courier New" w:eastAsia="Courier New" w:hAnsi="Courier New"/>
                <w:b/>
                <w:bCs/>
                <w:color w:val="FFFFFF"/>
                <w:sz w:val="18"/>
                <w:szCs w:val="18"/>
              </w:rPr>
              <w:t xml:space="preserve">Constant</w:t>
            </w:r>
          </w:p>
        </w:tc>
        <w:tc>
          <w:tcPr>
            <w:tcW w:type="dxa" w:w="6560"/>
            <w:tcBorders>
              <w:top w:val="single" w:color="DFE1E6" w:sz="1"/>
              <w:left w:val="single" w:color="DFE1E6" w:sz="1"/>
              <w:bottom w:val="single" w:color="DFE1E6" w:sz="1"/>
              <w:right w:val="single" w:color="DFE1E6" w:sz="1"/>
            </w:tcBorders>
            <w:shd w:fill="0052CC"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80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Courier New" w:cs="Courier New" w:eastAsia="Courier New" w:hAnsi="Courier New"/>
                <w:b w:val="false"/>
                <w:bCs w:val="false"/>
                <w:color w:val="172B4D"/>
                <w:sz w:val="18"/>
                <w:szCs w:val="18"/>
              </w:rPr>
              <w:t xml:space="preserve">MAX_RETRIES</w:t>
            </w:r>
          </w:p>
        </w:tc>
        <w:tc>
          <w:tcPr>
            <w:tcW w:type="dxa" w:w="656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Arial" w:cs="Arial" w:eastAsia="Arial" w:hAnsi="Arial"/>
                <w:b w:val="false"/>
                <w:bCs w:val="false"/>
                <w:color w:val="172B4D"/>
                <w:sz w:val="20"/>
                <w:szCs w:val="20"/>
              </w:rPr>
              <w:t xml:space="preserve">3 attempts per batch</w:t>
            </w:r>
          </w:p>
        </w:tc>
      </w:tr>
      <w:tr>
        <w:tc>
          <w:tcPr>
            <w:tcW w:type="dxa" w:w="280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Courier New" w:cs="Courier New" w:eastAsia="Courier New" w:hAnsi="Courier New"/>
                <w:b w:val="false"/>
                <w:bCs w:val="false"/>
                <w:color w:val="172B4D"/>
                <w:sz w:val="18"/>
                <w:szCs w:val="18"/>
              </w:rPr>
              <w:t xml:space="preserve">RETRYABLE</w:t>
            </w:r>
          </w:p>
        </w:tc>
        <w:tc>
          <w:tcPr>
            <w:tcW w:type="dxa" w:w="656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Arial" w:cs="Arial" w:eastAsia="Arial" w:hAnsi="Arial"/>
                <w:b w:val="false"/>
                <w:bCs w:val="false"/>
                <w:color w:val="172B4D"/>
                <w:sz w:val="20"/>
                <w:szCs w:val="20"/>
              </w:rPr>
              <w:t xml:space="preserve">HTTP status codes 429, 500, 502, 503, 504</w:t>
            </w:r>
          </w:p>
        </w:tc>
      </w:tr>
      <w:tr>
        <w:tc>
          <w:tcPr>
            <w:tcW w:type="dxa" w:w="280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Courier New" w:cs="Courier New" w:eastAsia="Courier New" w:hAnsi="Courier New"/>
                <w:b w:val="false"/>
                <w:bCs w:val="false"/>
                <w:color w:val="172B4D"/>
                <w:sz w:val="18"/>
                <w:szCs w:val="18"/>
              </w:rPr>
              <w:t xml:space="preserve">backoffMs(0)</w:t>
            </w:r>
          </w:p>
        </w:tc>
        <w:tc>
          <w:tcPr>
            <w:tcW w:type="dxa" w:w="656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Arial" w:cs="Arial" w:eastAsia="Arial" w:hAnsi="Arial"/>
                <w:b w:val="false"/>
                <w:bCs w:val="false"/>
                <w:color w:val="172B4D"/>
                <w:sz w:val="20"/>
                <w:szCs w:val="20"/>
              </w:rPr>
              <w:t xml:space="preserve">~100ms + jitter</w:t>
            </w:r>
          </w:p>
        </w:tc>
      </w:tr>
      <w:tr>
        <w:tc>
          <w:tcPr>
            <w:tcW w:type="dxa" w:w="280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Courier New" w:cs="Courier New" w:eastAsia="Courier New" w:hAnsi="Courier New"/>
                <w:b w:val="false"/>
                <w:bCs w:val="false"/>
                <w:color w:val="172B4D"/>
                <w:sz w:val="18"/>
                <w:szCs w:val="18"/>
              </w:rPr>
              <w:t xml:space="preserve">backoffMs(1)</w:t>
            </w:r>
          </w:p>
        </w:tc>
        <w:tc>
          <w:tcPr>
            <w:tcW w:type="dxa" w:w="656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Arial" w:cs="Arial" w:eastAsia="Arial" w:hAnsi="Arial"/>
                <w:b w:val="false"/>
                <w:bCs w:val="false"/>
                <w:color w:val="172B4D"/>
                <w:sz w:val="20"/>
                <w:szCs w:val="20"/>
              </w:rPr>
              <w:t xml:space="preserve">~200ms + jitter</w:t>
            </w:r>
          </w:p>
        </w:tc>
      </w:tr>
      <w:tr>
        <w:tc>
          <w:tcPr>
            <w:tcW w:type="dxa" w:w="280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Courier New" w:cs="Courier New" w:eastAsia="Courier New" w:hAnsi="Courier New"/>
                <w:b w:val="false"/>
                <w:bCs w:val="false"/>
                <w:color w:val="172B4D"/>
                <w:sz w:val="18"/>
                <w:szCs w:val="18"/>
              </w:rPr>
              <w:t xml:space="preserve">backoffMs(2)</w:t>
            </w:r>
          </w:p>
        </w:tc>
        <w:tc>
          <w:tcPr>
            <w:tcW w:type="dxa" w:w="656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Arial" w:cs="Arial" w:eastAsia="Arial" w:hAnsi="Arial"/>
                <w:b w:val="false"/>
                <w:bCs w:val="false"/>
                <w:color w:val="172B4D"/>
                <w:sz w:val="20"/>
                <w:szCs w:val="20"/>
              </w:rPr>
              <w:t xml:space="preserve">~400ms + jitter, capped at 5s</w:t>
            </w:r>
          </w:p>
        </w:tc>
      </w:tr>
    </w:tbl>
    <w:p>
      <w:pPr>
        <w:spacing w:after="80" w:before="60"/>
      </w:pPr>
      <w:r>
        <w:rPr>
          <w:rFonts w:ascii="Arial" w:cs="Arial" w:eastAsia="Arial" w:hAnsi="Arial"/>
          <w:color w:val="172B4D"/>
          <w:sz w:val="22"/>
          <w:szCs w:val="22"/>
        </w:rPr>
        <w:t xml:space="preserve">Each batch is sent as parallel per-event requests to maximise throughput to the Go ingest endpoint. The Authorization: Bearer header is set on every request. Debug logging uses only err.message (never the raw Error object) to prevent token leakage in stack traces.</w:t>
      </w:r>
    </w:p>
    <w:p>
      <w:pPr>
        <w:pStyle w:val="Heading2"/>
        <w:spacing w:after="120" w:before="320"/>
      </w:pPr>
      <w:r>
        <w:rPr>
          <w:rFonts w:ascii="Arial" w:cs="Arial" w:eastAsia="Arial" w:hAnsi="Arial"/>
          <w:b/>
          <w:bCs/>
          <w:color w:val="0052CC"/>
          <w:sz w:val="28"/>
          <w:szCs w:val="28"/>
        </w:rPr>
        <w:t xml:space="preserve">6.6 Exit Hooks</w:t>
      </w:r>
    </w:p>
    <w:p>
      <w:pPr>
        <w:spacing w:after="80" w:before="60"/>
      </w:pPr>
      <w:r>
        <w:rPr>
          <w:rFonts w:ascii="Arial" w:cs="Arial" w:eastAsia="Arial" w:hAnsi="Arial"/>
          <w:color w:val="172B4D"/>
          <w:sz w:val="22"/>
          <w:szCs w:val="22"/>
        </w:rPr>
        <w:t xml:space="preserve">The SDK registers lifecycle hooks to flush the queue on process or page exit:</w:t>
      </w:r>
    </w:p>
    <w:p>
      <w:pPr>
        <w:pStyle w:val="ListParagraph"/>
        <w:numPr>
          <w:ilvl w:val="0"/>
          <w:numId w:val="2"/>
        </w:numPr>
        <w:spacing w:after="40" w:before="40"/>
      </w:pPr>
      <w:r>
        <w:rPr>
          <w:rFonts w:ascii="Arial" w:cs="Arial" w:eastAsia="Arial" w:hAnsi="Arial"/>
          <w:color w:val="172B4D"/>
          <w:sz w:val="22"/>
          <w:szCs w:val="22"/>
        </w:rPr>
        <w:t xml:space="preserve">Node.js: process.on("beforeExit"), process.on("SIGTERM"), process.on("SIGINT")</w:t>
      </w:r>
    </w:p>
    <w:p>
      <w:pPr>
        <w:pStyle w:val="ListParagraph"/>
        <w:numPr>
          <w:ilvl w:val="0"/>
          <w:numId w:val="2"/>
        </w:numPr>
        <w:spacing w:after="40" w:before="40"/>
      </w:pPr>
      <w:r>
        <w:rPr>
          <w:rFonts w:ascii="Arial" w:cs="Arial" w:eastAsia="Arial" w:hAnsi="Arial"/>
          <w:color w:val="172B4D"/>
          <w:sz w:val="22"/>
          <w:szCs w:val="22"/>
        </w:rPr>
        <w:t xml:space="preserve">Browser: window.addEventListener("visibilitychange") when hidden, window.addEventListener("beforeunload")</w:t>
      </w:r>
    </w:p>
    <w:p>
      <w:pPr>
        <w:pStyle w:val="ListParagraph"/>
        <w:numPr>
          <w:ilvl w:val="0"/>
          <w:numId w:val="2"/>
        </w:numPr>
        <w:spacing w:after="40" w:before="40"/>
      </w:pPr>
      <w:r>
        <w:rPr>
          <w:rFonts w:ascii="Arial" w:cs="Arial" w:eastAsia="Arial" w:hAnsi="Arial"/>
          <w:color w:val="172B4D"/>
          <w:sz w:val="22"/>
          <w:szCs w:val="22"/>
        </w:rPr>
        <w:t xml:space="preserve">The timer is created with timer.unref() so it does not prevent the Node process from exiting naturally.</w:t>
      </w:r>
    </w:p>
    <w:p>
      <w:pPr>
        <w:pStyle w:val="Heading2"/>
        <w:spacing w:after="120" w:before="320"/>
      </w:pPr>
      <w:r>
        <w:rPr>
          <w:rFonts w:ascii="Arial" w:cs="Arial" w:eastAsia="Arial" w:hAnsi="Arial"/>
          <w:b/>
          <w:bCs/>
          <w:color w:val="0052CC"/>
          <w:sz w:val="28"/>
          <w:szCs w:val="28"/>
        </w:rPr>
        <w:t xml:space="preserve">6.7 TrackEvent Wire Format</w:t>
      </w:r>
    </w:p>
    <w:p>
      <w:pPr>
        <w:spacing w:after="80" w:before="60"/>
      </w:pPr>
      <w:r>
        <w:rPr>
          <w:rFonts w:ascii="Arial" w:cs="Arial" w:eastAsia="Arial" w:hAnsi="Arial"/>
          <w:color w:val="172B4D"/>
          <w:sz w:val="22"/>
          <w:szCs w:val="22"/>
        </w:rPr>
        <w:t xml:space="preserve">The SDK translates camelCase TrackEvent fields to snake_case IngestPayload for the wire: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FE1E6" w:sz="1"/>
              <w:left w:val="single" w:color="DFE1E6" w:sz="1"/>
              <w:bottom w:val="single" w:color="DFE1E6" w:sz="1"/>
              <w:right w:val="single" w:color="DFE1E6" w:sz="1"/>
            </w:tcBorders>
            <w:shd w:fill="0052CC" w:val="clear"/>
            <w:tcMar>
              <w:top w:type="dxa" w:w="80"/>
              <w:left w:type="dxa" w:w="120"/>
              <w:bottom w:type="dxa" w:w="80"/>
              <w:right w:type="dxa" w:w="120"/>
            </w:tcMar>
          </w:tcPr>
          <w:p>
            <w:r>
              <w:rPr>
                <w:rFonts w:ascii="Courier New" w:cs="Courier New" w:eastAsia="Courier New" w:hAnsi="Courier New"/>
                <w:b/>
                <w:bCs/>
                <w:color w:val="FFFFFF"/>
                <w:sz w:val="18"/>
                <w:szCs w:val="18"/>
              </w:rPr>
              <w:t xml:space="preserve">TrackEvent (SDK)</w:t>
            </w:r>
          </w:p>
        </w:tc>
        <w:tc>
          <w:tcPr>
            <w:tcW w:type="dxa" w:w="6560"/>
            <w:tcBorders>
              <w:top w:val="single" w:color="DFE1E6" w:sz="1"/>
              <w:left w:val="single" w:color="DFE1E6" w:sz="1"/>
              <w:bottom w:val="single" w:color="DFE1E6" w:sz="1"/>
              <w:right w:val="single" w:color="DFE1E6" w:sz="1"/>
            </w:tcBorders>
            <w:shd w:fill="0052CC" w:val="clear"/>
            <w:tcMar>
              <w:top w:type="dxa" w:w="80"/>
              <w:left w:type="dxa" w:w="120"/>
              <w:bottom w:type="dxa" w:w="80"/>
              <w:right w:type="dxa" w:w="120"/>
            </w:tcMar>
          </w:tcPr>
          <w:p>
            <w:r>
              <w:rPr>
                <w:rFonts w:ascii="Arial" w:cs="Arial" w:eastAsia="Arial" w:hAnsi="Arial"/>
                <w:b/>
                <w:bCs/>
                <w:color w:val="FFFFFF"/>
                <w:sz w:val="20"/>
                <w:szCs w:val="20"/>
              </w:rPr>
              <w:t xml:space="preserve">IngestPayload (wire / Go)</w:t>
            </w:r>
          </w:p>
        </w:tc>
      </w:tr>
      <w:tr>
        <w:tc>
          <w:tcPr>
            <w:tcW w:type="dxa" w:w="280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Courier New" w:cs="Courier New" w:eastAsia="Courier New" w:hAnsi="Courier New"/>
                <w:b w:val="false"/>
                <w:bCs w:val="false"/>
                <w:color w:val="172B4D"/>
                <w:sz w:val="18"/>
                <w:szCs w:val="18"/>
              </w:rPr>
              <w:t xml:space="preserve">inputTokens</w:t>
            </w:r>
          </w:p>
        </w:tc>
        <w:tc>
          <w:tcPr>
            <w:tcW w:type="dxa" w:w="656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Arial" w:cs="Arial" w:eastAsia="Arial" w:hAnsi="Arial"/>
                <w:b w:val="false"/>
                <w:bCs w:val="false"/>
                <w:color w:val="172B4D"/>
                <w:sz w:val="20"/>
                <w:szCs w:val="20"/>
              </w:rPr>
              <w:t xml:space="preserve">input_tokens</w:t>
            </w:r>
          </w:p>
        </w:tc>
      </w:tr>
      <w:tr>
        <w:tc>
          <w:tcPr>
            <w:tcW w:type="dxa" w:w="280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Courier New" w:cs="Courier New" w:eastAsia="Courier New" w:hAnsi="Courier New"/>
                <w:b w:val="false"/>
                <w:bCs w:val="false"/>
                <w:color w:val="172B4D"/>
                <w:sz w:val="18"/>
                <w:szCs w:val="18"/>
              </w:rPr>
              <w:t xml:space="preserve">outputTokens</w:t>
            </w:r>
          </w:p>
        </w:tc>
        <w:tc>
          <w:tcPr>
            <w:tcW w:type="dxa" w:w="656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Arial" w:cs="Arial" w:eastAsia="Arial" w:hAnsi="Arial"/>
                <w:b w:val="false"/>
                <w:bCs w:val="false"/>
                <w:color w:val="172B4D"/>
                <w:sz w:val="20"/>
                <w:szCs w:val="20"/>
              </w:rPr>
              <w:t xml:space="preserve">output_tokens</w:t>
            </w:r>
          </w:p>
        </w:tc>
      </w:tr>
      <w:tr>
        <w:tc>
          <w:tcPr>
            <w:tcW w:type="dxa" w:w="280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Courier New" w:cs="Courier New" w:eastAsia="Courier New" w:hAnsi="Courier New"/>
                <w:b w:val="false"/>
                <w:bCs w:val="false"/>
                <w:color w:val="172B4D"/>
                <w:sz w:val="18"/>
                <w:szCs w:val="18"/>
              </w:rPr>
              <w:t xml:space="preserve">idempotencyKey</w:t>
            </w:r>
          </w:p>
        </w:tc>
        <w:tc>
          <w:tcPr>
            <w:tcW w:type="dxa" w:w="656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Arial" w:cs="Arial" w:eastAsia="Arial" w:hAnsi="Arial"/>
                <w:b w:val="false"/>
                <w:bCs w:val="false"/>
                <w:color w:val="172B4D"/>
                <w:sz w:val="20"/>
                <w:szCs w:val="20"/>
              </w:rPr>
              <w:t xml:space="preserve">idempotency_key</w:t>
            </w:r>
          </w:p>
        </w:tc>
      </w:tr>
      <w:tr>
        <w:tc>
          <w:tcPr>
            <w:tcW w:type="dxa" w:w="280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Courier New" w:cs="Courier New" w:eastAsia="Courier New" w:hAnsi="Courier New"/>
                <w:b w:val="false"/>
                <w:bCs w:val="false"/>
                <w:color w:val="172B4D"/>
                <w:sz w:val="18"/>
                <w:szCs w:val="18"/>
              </w:rPr>
              <w:t xml:space="preserve">tags</w:t>
            </w:r>
          </w:p>
        </w:tc>
        <w:tc>
          <w:tcPr>
            <w:tcW w:type="dxa" w:w="656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Arial" w:cs="Arial" w:eastAsia="Arial" w:hAnsi="Arial"/>
                <w:b w:val="false"/>
                <w:bCs w:val="false"/>
                <w:color w:val="172B4D"/>
                <w:sz w:val="20"/>
                <w:szCs w:val="20"/>
              </w:rPr>
              <w:t xml:space="preserve">tags (passthrough)</w:t>
            </w:r>
          </w:p>
        </w:tc>
      </w:tr>
      <w:tr>
        <w:tc>
          <w:tcPr>
            <w:tcW w:type="dxa" w:w="280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Courier New" w:cs="Courier New" w:eastAsia="Courier New" w:hAnsi="Courier New"/>
                <w:b w:val="false"/>
                <w:bCs w:val="false"/>
                <w:color w:val="172B4D"/>
                <w:sz w:val="18"/>
                <w:szCs w:val="18"/>
              </w:rPr>
              <w:t xml:space="preserve">metadata</w:t>
            </w:r>
          </w:p>
        </w:tc>
        <w:tc>
          <w:tcPr>
            <w:tcW w:type="dxa" w:w="656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Arial" w:cs="Arial" w:eastAsia="Arial" w:hAnsi="Arial"/>
                <w:b w:val="false"/>
                <w:bCs w:val="false"/>
                <w:color w:val="172B4D"/>
                <w:sz w:val="20"/>
                <w:szCs w:val="20"/>
              </w:rPr>
              <w:t xml:space="preserve">metadata (passthrough)</w:t>
            </w:r>
          </w:p>
        </w:tc>
      </w:tr>
    </w:tbl>
    <w:p>
      <w:pPr>
        <w:pBdr>
          <w:bottom w:val="single" w:color="DFE1E6" w:sz="4" w:space="1"/>
        </w:pBdr>
        <w:spacing w:after="160" w:before="160"/>
      </w:pPr>
    </w:p>
    <w:p>
      <w:r>
        <w:br w:type="page"/>
      </w:r>
    </w:p>
    <w:p>
      <w:pPr>
        <w:pStyle w:val="Heading1"/>
        <w:spacing w:after="160" w:before="400"/>
      </w:pPr>
      <w:r>
        <w:rPr>
          <w:rFonts w:ascii="Arial" w:cs="Arial" w:eastAsia="Arial" w:hAnsi="Arial"/>
          <w:b/>
          <w:bCs/>
          <w:color w:val="172B4D"/>
          <w:sz w:val="36"/>
          <w:szCs w:val="36"/>
        </w:rPr>
        <w:t xml:space="preserve">7. Database Schema (Supabase / Postgres)</w:t>
      </w:r>
    </w:p>
    <w:p>
      <w:pPr>
        <w:spacing w:after="80" w:before="60"/>
      </w:pPr>
      <w:r>
        <w:rPr>
          <w:rFonts w:ascii="Arial" w:cs="Arial" w:eastAsia="Arial" w:hAnsi="Arial"/>
          <w:color w:val="172B4D"/>
          <w:sz w:val="22"/>
          <w:szCs w:val="22"/>
        </w:rPr>
        <w:t xml:space="preserve">All tables use UUID primary keys with RLS enabled. The Go services use the service-role key (bypasses RLS). The Next.js web layer uses either the anon/session client (respects RLS) or the service-role client depending on the operation.</w:t>
      </w:r>
    </w:p>
    <w:p>
      <w:pPr>
        <w:pStyle w:val="Heading2"/>
        <w:spacing w:after="120" w:before="320"/>
      </w:pPr>
      <w:r>
        <w:rPr>
          <w:rFonts w:ascii="Arial" w:cs="Arial" w:eastAsia="Arial" w:hAnsi="Arial"/>
          <w:b/>
          <w:bCs/>
          <w:color w:val="0052CC"/>
          <w:sz w:val="28"/>
          <w:szCs w:val="28"/>
        </w:rPr>
        <w:t xml:space="preserve">7.1 Core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c>
          <w:tcPr>
            <w:tcW w:type="dxa" w:w="2400"/>
            <w:tcBorders>
              <w:top w:val="single" w:color="DFE1E6" w:sz="1"/>
              <w:left w:val="single" w:color="DFE1E6" w:sz="1"/>
              <w:bottom w:val="single" w:color="DFE1E6" w:sz="1"/>
              <w:right w:val="single" w:color="DFE1E6" w:sz="1"/>
            </w:tcBorders>
            <w:shd w:fill="0052CC" w:val="clear"/>
            <w:tcMar>
              <w:top w:type="dxa" w:w="80"/>
              <w:left w:type="dxa" w:w="120"/>
              <w:bottom w:type="dxa" w:w="80"/>
              <w:right w:type="dxa" w:w="120"/>
            </w:tcMar>
          </w:tcPr>
          <w:p>
            <w:r>
              <w:rPr>
                <w:rFonts w:ascii="Courier New" w:cs="Courier New" w:eastAsia="Courier New" w:hAnsi="Courier New"/>
                <w:b/>
                <w:bCs/>
                <w:color w:val="FFFFFF"/>
                <w:sz w:val="20"/>
                <w:szCs w:val="20"/>
              </w:rPr>
              <w:t xml:space="preserve">Table</w:t>
            </w:r>
          </w:p>
        </w:tc>
        <w:tc>
          <w:tcPr>
            <w:tcW w:type="dxa" w:w="2200"/>
            <w:tcBorders>
              <w:top w:val="single" w:color="DFE1E6" w:sz="1"/>
              <w:left w:val="single" w:color="DFE1E6" w:sz="1"/>
              <w:bottom w:val="single" w:color="DFE1E6" w:sz="1"/>
              <w:right w:val="single" w:color="DFE1E6" w:sz="1"/>
            </w:tcBorders>
            <w:shd w:fill="0052CC" w:val="clear"/>
            <w:tcMar>
              <w:top w:type="dxa" w:w="80"/>
              <w:left w:type="dxa" w:w="120"/>
              <w:bottom w:type="dxa" w:w="80"/>
              <w:right w:type="dxa" w:w="120"/>
            </w:tcMar>
          </w:tcPr>
          <w:p>
            <w:r>
              <w:rPr>
                <w:rFonts w:ascii="Arial" w:cs="Arial" w:eastAsia="Arial" w:hAnsi="Arial"/>
                <w:b/>
                <w:bCs/>
                <w:color w:val="FFFFFF"/>
                <w:sz w:val="20"/>
                <w:szCs w:val="20"/>
              </w:rPr>
              <w:t xml:space="preserve">Key Columns</w:t>
            </w:r>
          </w:p>
        </w:tc>
        <w:tc>
          <w:tcPr>
            <w:tcW w:type="dxa" w:w="4760"/>
            <w:tcBorders>
              <w:top w:val="single" w:color="DFE1E6" w:sz="1"/>
              <w:left w:val="single" w:color="DFE1E6" w:sz="1"/>
              <w:bottom w:val="single" w:color="DFE1E6" w:sz="1"/>
              <w:right w:val="single" w:color="DFE1E6" w:sz="1"/>
            </w:tcBorders>
            <w:shd w:fill="0052CC" w:val="clear"/>
            <w:tcMar>
              <w:top w:type="dxa" w:w="80"/>
              <w:left w:type="dxa" w:w="120"/>
              <w:bottom w:type="dxa" w:w="80"/>
              <w:right w:type="dxa" w:w="120"/>
            </w:tcMar>
          </w:tcPr>
          <w:p>
            <w:r>
              <w:rPr>
                <w:rFonts w:ascii="Arial" w:cs="Arial" w:eastAsia="Arial" w:hAnsi="Arial"/>
                <w:b/>
                <w:bCs/>
                <w:color w:val="FFFFFF"/>
                <w:sz w:val="20"/>
                <w:szCs w:val="20"/>
              </w:rPr>
              <w:t xml:space="preserve">Used By</w:t>
            </w:r>
          </w:p>
        </w:tc>
      </w:tr>
      <w:tr>
        <w:tc>
          <w:tcPr>
            <w:tcW w:type="dxa" w:w="240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Courier New" w:cs="Courier New" w:eastAsia="Courier New" w:hAnsi="Courier New"/>
                <w:b w:val="false"/>
                <w:bCs w:val="false"/>
                <w:color w:val="172B4D"/>
                <w:sz w:val="20"/>
                <w:szCs w:val="20"/>
              </w:rPr>
              <w:t xml:space="preserve">orgs</w:t>
            </w:r>
          </w:p>
        </w:tc>
        <w:tc>
          <w:tcPr>
            <w:tcW w:type="dxa" w:w="220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Arial" w:cs="Arial" w:eastAsia="Arial" w:hAnsi="Arial"/>
                <w:b w:val="false"/>
                <w:bCs w:val="false"/>
                <w:color w:val="172B4D"/>
                <w:sz w:val="20"/>
                <w:szCs w:val="20"/>
              </w:rPr>
              <w:t xml:space="preserve">id, name, slug, plan</w:t>
            </w:r>
          </w:p>
        </w:tc>
        <w:tc>
          <w:tcPr>
            <w:tcW w:type="dxa" w:w="476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Arial" w:cs="Arial" w:eastAsia="Arial" w:hAnsi="Arial"/>
                <w:b w:val="false"/>
                <w:bCs w:val="false"/>
                <w:color w:val="172B4D"/>
                <w:sz w:val="20"/>
                <w:szCs w:val="20"/>
              </w:rPr>
              <w:t xml:space="preserve">Org settings, onboarding, billing</w:t>
            </w:r>
          </w:p>
        </w:tc>
      </w:tr>
      <w:tr>
        <w:tc>
          <w:tcPr>
            <w:tcW w:type="dxa" w:w="240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Courier New" w:cs="Courier New" w:eastAsia="Courier New" w:hAnsi="Courier New"/>
                <w:b w:val="false"/>
                <w:bCs w:val="false"/>
                <w:color w:val="172B4D"/>
                <w:sz w:val="20"/>
                <w:szCs w:val="20"/>
              </w:rPr>
              <w:t xml:space="preserve">projects</w:t>
            </w:r>
          </w:p>
        </w:tc>
        <w:tc>
          <w:tcPr>
            <w:tcW w:type="dxa" w:w="220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Arial" w:cs="Arial" w:eastAsia="Arial" w:hAnsi="Arial"/>
                <w:b w:val="false"/>
                <w:bCs w:val="false"/>
                <w:color w:val="172B4D"/>
                <w:sz w:val="20"/>
                <w:szCs w:val="20"/>
              </w:rPr>
              <w:t xml:space="preserve">id, org_id, name, slug</w:t>
            </w:r>
          </w:p>
        </w:tc>
        <w:tc>
          <w:tcPr>
            <w:tcW w:type="dxa" w:w="476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Arial" w:cs="Arial" w:eastAsia="Arial" w:hAnsi="Arial"/>
                <w:b w:val="false"/>
                <w:bCs w:val="false"/>
                <w:color w:val="172B4D"/>
                <w:sz w:val="20"/>
                <w:szCs w:val="20"/>
              </w:rPr>
              <w:t xml:space="preserve">Analytics, dashboard, API keys</w:t>
            </w:r>
          </w:p>
        </w:tc>
      </w:tr>
      <w:tr>
        <w:tc>
          <w:tcPr>
            <w:tcW w:type="dxa" w:w="240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Courier New" w:cs="Courier New" w:eastAsia="Courier New" w:hAnsi="Courier New"/>
                <w:b w:val="false"/>
                <w:bCs w:val="false"/>
                <w:color w:val="172B4D"/>
                <w:sz w:val="20"/>
                <w:szCs w:val="20"/>
              </w:rPr>
              <w:t xml:space="preserve">members</w:t>
            </w:r>
          </w:p>
        </w:tc>
        <w:tc>
          <w:tcPr>
            <w:tcW w:type="dxa" w:w="220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Arial" w:cs="Arial" w:eastAsia="Arial" w:hAnsi="Arial"/>
                <w:b w:val="false"/>
                <w:bCs w:val="false"/>
                <w:color w:val="172B4D"/>
                <w:sz w:val="20"/>
                <w:szCs w:val="20"/>
              </w:rPr>
              <w:t xml:space="preserve">id, org_id, user_id, role, team_id</w:t>
            </w:r>
          </w:p>
        </w:tc>
        <w:tc>
          <w:tcPr>
            <w:tcW w:type="dxa" w:w="476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Arial" w:cs="Arial" w:eastAsia="Arial" w:hAnsi="Arial"/>
                <w:b w:val="false"/>
                <w:bCs w:val="false"/>
                <w:color w:val="172B4D"/>
                <w:sz w:val="20"/>
                <w:szCs w:val="20"/>
              </w:rPr>
              <w:t xml:space="preserve">Teams page, auth guard (requireOrgMember)</w:t>
            </w:r>
          </w:p>
        </w:tc>
      </w:tr>
      <w:tr>
        <w:tc>
          <w:tcPr>
            <w:tcW w:type="dxa" w:w="240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Courier New" w:cs="Courier New" w:eastAsia="Courier New" w:hAnsi="Courier New"/>
                <w:b w:val="false"/>
                <w:bCs w:val="false"/>
                <w:color w:val="172B4D"/>
                <w:sz w:val="20"/>
                <w:szCs w:val="20"/>
              </w:rPr>
              <w:t xml:space="preserve">teams</w:t>
            </w:r>
          </w:p>
        </w:tc>
        <w:tc>
          <w:tcPr>
            <w:tcW w:type="dxa" w:w="220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Arial" w:cs="Arial" w:eastAsia="Arial" w:hAnsi="Arial"/>
                <w:b w:val="false"/>
                <w:bCs w:val="false"/>
                <w:color w:val="172B4D"/>
                <w:sz w:val="20"/>
                <w:szCs w:val="20"/>
              </w:rPr>
              <w:t xml:space="preserve">id, org_id, name</w:t>
            </w:r>
          </w:p>
        </w:tc>
        <w:tc>
          <w:tcPr>
            <w:tcW w:type="dxa" w:w="476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Arial" w:cs="Arial" w:eastAsia="Arial" w:hAnsi="Arial"/>
                <w:b w:val="false"/>
                <w:bCs w:val="false"/>
                <w:color w:val="172B4D"/>
                <w:sz w:val="20"/>
                <w:szCs w:val="20"/>
              </w:rPr>
              <w:t xml:space="preserve">Limits scope, teams page</w:t>
            </w:r>
          </w:p>
        </w:tc>
      </w:tr>
      <w:tr>
        <w:tc>
          <w:tcPr>
            <w:tcW w:type="dxa" w:w="240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Courier New" w:cs="Courier New" w:eastAsia="Courier New" w:hAnsi="Courier New"/>
                <w:b w:val="false"/>
                <w:bCs w:val="false"/>
                <w:color w:val="172B4D"/>
                <w:sz w:val="20"/>
                <w:szCs w:val="20"/>
              </w:rPr>
              <w:t xml:space="preserve">api_keys</w:t>
            </w:r>
          </w:p>
        </w:tc>
        <w:tc>
          <w:tcPr>
            <w:tcW w:type="dxa" w:w="220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Arial" w:cs="Arial" w:eastAsia="Arial" w:hAnsi="Arial"/>
                <w:b w:val="false"/>
                <w:bCs w:val="false"/>
                <w:color w:val="172B4D"/>
                <w:sz w:val="20"/>
                <w:szCs w:val="20"/>
              </w:rPr>
              <w:t xml:space="preserve">id, org_id, project_id, name, key_prefix, key_hash, env, scopes, is_active, expires_at</w:t>
            </w:r>
          </w:p>
        </w:tc>
        <w:tc>
          <w:tcPr>
            <w:tcW w:type="dxa" w:w="476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Arial" w:cs="Arial" w:eastAsia="Arial" w:hAnsi="Arial"/>
                <w:b w:val="false"/>
                <w:bCs w:val="false"/>
                <w:color w:val="172B4D"/>
                <w:sz w:val="20"/>
                <w:szCs w:val="20"/>
              </w:rPr>
              <w:t xml:space="preserve">Auth service, MCP page</w:t>
            </w:r>
          </w:p>
        </w:tc>
      </w:tr>
      <w:tr>
        <w:tc>
          <w:tcPr>
            <w:tcW w:type="dxa" w:w="240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Courier New" w:cs="Courier New" w:eastAsia="Courier New" w:hAnsi="Courier New"/>
                <w:b w:val="false"/>
                <w:bCs w:val="false"/>
                <w:color w:val="172B4D"/>
                <w:sz w:val="20"/>
                <w:szCs w:val="20"/>
              </w:rPr>
              <w:t xml:space="preserve">usage_events</w:t>
            </w:r>
          </w:p>
        </w:tc>
        <w:tc>
          <w:tcPr>
            <w:tcW w:type="dxa" w:w="220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Arial" w:cs="Arial" w:eastAsia="Arial" w:hAnsi="Arial"/>
                <w:b w:val="false"/>
                <w:bCs w:val="false"/>
                <w:color w:val="172B4D"/>
                <w:sz w:val="20"/>
                <w:szCs w:val="20"/>
              </w:rPr>
              <w:t xml:space="preserve">id, org_id, project_id, user_id, model, total_tokens, cost_usd, created_at, tags, metadata</w:t>
            </w:r>
          </w:p>
        </w:tc>
        <w:tc>
          <w:tcPr>
            <w:tcW w:type="dxa" w:w="476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Arial" w:cs="Arial" w:eastAsia="Arial" w:hAnsi="Arial"/>
                <w:b w:val="false"/>
                <w:bCs w:val="false"/>
                <w:color w:val="172B4D"/>
                <w:sz w:val="20"/>
                <w:szCs w:val="20"/>
              </w:rPr>
              <w:t xml:space="preserve">Dashboard recent events, sparklines</w:t>
            </w:r>
          </w:p>
        </w:tc>
      </w:tr>
      <w:tr>
        <w:tc>
          <w:tcPr>
            <w:tcW w:type="dxa" w:w="240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Courier New" w:cs="Courier New" w:eastAsia="Courier New" w:hAnsi="Courier New"/>
                <w:b w:val="false"/>
                <w:bCs w:val="false"/>
                <w:color w:val="172B4D"/>
                <w:sz w:val="20"/>
                <w:szCs w:val="20"/>
              </w:rPr>
              <w:t xml:space="preserve">usage_agg</w:t>
            </w:r>
          </w:p>
        </w:tc>
        <w:tc>
          <w:tcPr>
            <w:tcW w:type="dxa" w:w="220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Arial" w:cs="Arial" w:eastAsia="Arial" w:hAnsi="Arial"/>
                <w:b w:val="false"/>
                <w:bCs w:val="false"/>
                <w:color w:val="172B4D"/>
                <w:sz w:val="20"/>
                <w:szCs w:val="20"/>
              </w:rPr>
              <w:t xml:space="preserve">org_id, project_id, model, bucket (date), total_tokens, cost_usd, request_count</w:t>
            </w:r>
          </w:p>
        </w:tc>
        <w:tc>
          <w:tcPr>
            <w:tcW w:type="dxa" w:w="476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Arial" w:cs="Arial" w:eastAsia="Arial" w:hAnsi="Arial"/>
                <w:b w:val="false"/>
                <w:bCs w:val="false"/>
                <w:color w:val="172B4D"/>
                <w:sz w:val="20"/>
                <w:szCs w:val="20"/>
              </w:rPr>
              <w:t xml:space="preserve">ALL analytics, dashboard KPIs</w:t>
            </w:r>
          </w:p>
        </w:tc>
      </w:tr>
      <w:tr>
        <w:tc>
          <w:tcPr>
            <w:tcW w:type="dxa" w:w="240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Courier New" w:cs="Courier New" w:eastAsia="Courier New" w:hAnsi="Courier New"/>
                <w:b w:val="false"/>
                <w:bCs w:val="false"/>
                <w:color w:val="172B4D"/>
                <w:sz w:val="20"/>
                <w:szCs w:val="20"/>
              </w:rPr>
              <w:t xml:space="preserve">limits</w:t>
            </w:r>
          </w:p>
        </w:tc>
        <w:tc>
          <w:tcPr>
            <w:tcW w:type="dxa" w:w="220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Arial" w:cs="Arial" w:eastAsia="Arial" w:hAnsi="Arial"/>
                <w:b w:val="false"/>
                <w:bCs w:val="false"/>
                <w:color w:val="172B4D"/>
                <w:sz w:val="20"/>
                <w:szCs w:val="20"/>
              </w:rPr>
              <w:t xml:space="preserve">id, org_id, project_id, team_id, scope, metric, period, value, warn_at, throttle_at, block_at, budget_usd, is_active</w:t>
            </w:r>
          </w:p>
        </w:tc>
        <w:tc>
          <w:tcPr>
            <w:tcW w:type="dxa" w:w="476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Arial" w:cs="Arial" w:eastAsia="Arial" w:hAnsi="Arial"/>
                <w:b w:val="false"/>
                <w:bCs w:val="false"/>
                <w:color w:val="172B4D"/>
                <w:sz w:val="20"/>
                <w:szCs w:val="20"/>
              </w:rPr>
              <w:t xml:space="preserve">Limits page, ingest limit enforcement</w:t>
            </w:r>
          </w:p>
        </w:tc>
      </w:tr>
      <w:tr>
        <w:tc>
          <w:tcPr>
            <w:tcW w:type="dxa" w:w="240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Courier New" w:cs="Courier New" w:eastAsia="Courier New" w:hAnsi="Courier New"/>
                <w:b w:val="false"/>
                <w:bCs w:val="false"/>
                <w:color w:val="172B4D"/>
                <w:sz w:val="20"/>
                <w:szCs w:val="20"/>
              </w:rPr>
              <w:t xml:space="preserve">alert_rules</w:t>
            </w:r>
          </w:p>
        </w:tc>
        <w:tc>
          <w:tcPr>
            <w:tcW w:type="dxa" w:w="220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Arial" w:cs="Arial" w:eastAsia="Arial" w:hAnsi="Arial"/>
                <w:b w:val="false"/>
                <w:bCs w:val="false"/>
                <w:color w:val="172B4D"/>
                <w:sz w:val="20"/>
                <w:szCs w:val="20"/>
              </w:rPr>
              <w:t xml:space="preserve">id, org_id, name, trigger_type, condition, scope, channels, is_active, fired_count, last_fired_at</w:t>
            </w:r>
          </w:p>
        </w:tc>
        <w:tc>
          <w:tcPr>
            <w:tcW w:type="dxa" w:w="476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Arial" w:cs="Arial" w:eastAsia="Arial" w:hAnsi="Arial"/>
                <w:b w:val="false"/>
                <w:bCs w:val="false"/>
                <w:color w:val="172B4D"/>
                <w:sz w:val="20"/>
                <w:szCs w:val="20"/>
              </w:rPr>
              <w:t xml:space="preserve">Alerts page</w:t>
            </w:r>
          </w:p>
        </w:tc>
      </w:tr>
      <w:tr>
        <w:tc>
          <w:tcPr>
            <w:tcW w:type="dxa" w:w="240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Courier New" w:cs="Courier New" w:eastAsia="Courier New" w:hAnsi="Courier New"/>
                <w:b w:val="false"/>
                <w:bCs w:val="false"/>
                <w:color w:val="172B4D"/>
                <w:sz w:val="20"/>
                <w:szCs w:val="20"/>
              </w:rPr>
              <w:t xml:space="preserve">notifications</w:t>
            </w:r>
          </w:p>
        </w:tc>
        <w:tc>
          <w:tcPr>
            <w:tcW w:type="dxa" w:w="220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Arial" w:cs="Arial" w:eastAsia="Arial" w:hAnsi="Arial"/>
                <w:b w:val="false"/>
                <w:bCs w:val="false"/>
                <w:color w:val="172B4D"/>
                <w:sz w:val="20"/>
                <w:szCs w:val="20"/>
              </w:rPr>
              <w:t xml:space="preserve">id, org_id, user_id, title, body, type, is_read</w:t>
            </w:r>
          </w:p>
        </w:tc>
        <w:tc>
          <w:tcPr>
            <w:tcW w:type="dxa" w:w="476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Arial" w:cs="Arial" w:eastAsia="Arial" w:hAnsi="Arial"/>
                <w:b w:val="false"/>
                <w:bCs w:val="false"/>
                <w:color w:val="172B4D"/>
                <w:sz w:val="20"/>
                <w:szCs w:val="20"/>
              </w:rPr>
              <w:t xml:space="preserve">Alerts history tab, alert consumer</w:t>
            </w:r>
          </w:p>
        </w:tc>
      </w:tr>
      <w:tr>
        <w:tc>
          <w:tcPr>
            <w:tcW w:type="dxa" w:w="240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Courier New" w:cs="Courier New" w:eastAsia="Courier New" w:hAnsi="Courier New"/>
                <w:b w:val="false"/>
                <w:bCs w:val="false"/>
                <w:color w:val="172B4D"/>
                <w:sz w:val="20"/>
                <w:szCs w:val="20"/>
              </w:rPr>
              <w:t xml:space="preserve">org_integrations</w:t>
            </w:r>
          </w:p>
        </w:tc>
        <w:tc>
          <w:tcPr>
            <w:tcW w:type="dxa" w:w="220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Arial" w:cs="Arial" w:eastAsia="Arial" w:hAnsi="Arial"/>
                <w:b w:val="false"/>
                <w:bCs w:val="false"/>
                <w:color w:val="172B4D"/>
                <w:sz w:val="20"/>
                <w:szCs w:val="20"/>
              </w:rPr>
              <w:t xml:space="preserve">id, org_id, provider, status, config</w:t>
            </w:r>
          </w:p>
        </w:tc>
        <w:tc>
          <w:tcPr>
            <w:tcW w:type="dxa" w:w="476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Arial" w:cs="Arial" w:eastAsia="Arial" w:hAnsi="Arial"/>
                <w:b w:val="false"/>
                <w:bCs w:val="false"/>
                <w:color w:val="172B4D"/>
                <w:sz w:val="20"/>
                <w:szCs w:val="20"/>
              </w:rPr>
              <w:t xml:space="preserve">Integrations page</w:t>
            </w:r>
          </w:p>
        </w:tc>
      </w:tr>
      <w:tr>
        <w:tc>
          <w:tcPr>
            <w:tcW w:type="dxa" w:w="240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Courier New" w:cs="Courier New" w:eastAsia="Courier New" w:hAnsi="Courier New"/>
                <w:b w:val="false"/>
                <w:bCs w:val="false"/>
                <w:color w:val="172B4D"/>
                <w:sz w:val="20"/>
                <w:szCs w:val="20"/>
              </w:rPr>
              <w:t xml:space="preserve">user_preferences</w:t>
            </w:r>
          </w:p>
        </w:tc>
        <w:tc>
          <w:tcPr>
            <w:tcW w:type="dxa" w:w="220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Arial" w:cs="Arial" w:eastAsia="Arial" w:hAnsi="Arial"/>
                <w:b w:val="false"/>
                <w:bCs w:val="false"/>
                <w:color w:val="172B4D"/>
                <w:sz w:val="20"/>
                <w:szCs w:val="20"/>
              </w:rPr>
              <w:t xml:space="preserve">user_id, key, value</w:t>
            </w:r>
          </w:p>
        </w:tc>
        <w:tc>
          <w:tcPr>
            <w:tcW w:type="dxa" w:w="476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Arial" w:cs="Arial" w:eastAsia="Arial" w:hAnsi="Arial"/>
                <w:b w:val="false"/>
                <w:bCs w:val="false"/>
                <w:color w:val="172B4D"/>
                <w:sz w:val="20"/>
                <w:szCs w:val="20"/>
              </w:rPr>
              <w:t xml:space="preserve">Notifications settings</w:t>
            </w:r>
          </w:p>
        </w:tc>
      </w:tr>
    </w:tbl>
    <w:p>
      <w:pPr>
        <w:pStyle w:val="Heading2"/>
        <w:spacing w:after="120" w:before="320"/>
      </w:pPr>
      <w:r>
        <w:rPr>
          <w:rFonts w:ascii="Arial" w:cs="Arial" w:eastAsia="Arial" w:hAnsi="Arial"/>
          <w:b/>
          <w:bCs/>
          <w:color w:val="0052CC"/>
          <w:sz w:val="28"/>
          <w:szCs w:val="28"/>
        </w:rPr>
        <w:t xml:space="preserve">7.2 usage_agg — Central Analytics Table</w:t>
      </w:r>
    </w:p>
    <w:p>
      <w:pPr>
        <w:spacing w:after="80" w:before="60"/>
      </w:pPr>
      <w:r>
        <w:rPr>
          <w:rFonts w:ascii="Arial" w:cs="Arial" w:eastAsia="Arial" w:hAnsi="Arial"/>
          <w:color w:val="172B4D"/>
          <w:sz w:val="22"/>
          <w:szCs w:val="22"/>
        </w:rPr>
        <w:t xml:space="preserve">usage_agg is the pre-aggregated daily rollup written by the Worker via the upsert_usage_agg_batch SQL RPC. It is the primary data source for every analytics page, dashboard KPI card, and sparkline. All queries use .gte("bucket", since30) for 30-day windows.</w:t>
      </w:r>
    </w:p>
    <w:p>
      <w:pPr>
        <w:spacing w:after="80" w:before="60"/>
      </w:pPr>
      <w:r>
        <w:rPr>
          <w:rFonts w:ascii="Arial" w:cs="Arial" w:eastAsia="Arial" w:hAnsi="Arial"/>
          <w:color w:val="172B4D"/>
          <w:sz w:val="22"/>
          <w:szCs w:val="22"/>
        </w:rPr>
        <w:t xml:space="preserve">The SQL RPC handles concurrent upserts atomically: INSERT ... ON CONFLICT (org_id, project_id, model, bucket) DO UPDATE SET total_tokens = total_tokens + excluded.total_tokens, ...</w:t>
      </w:r>
    </w:p>
    <w:p>
      <w:pPr>
        <w:pStyle w:val="Heading2"/>
        <w:spacing w:after="120" w:before="320"/>
      </w:pPr>
      <w:r>
        <w:rPr>
          <w:rFonts w:ascii="Arial" w:cs="Arial" w:eastAsia="Arial" w:hAnsi="Arial"/>
          <w:b/>
          <w:bCs/>
          <w:color w:val="0052CC"/>
          <w:sz w:val="28"/>
          <w:szCs w:val="28"/>
        </w:rPr>
        <w:t xml:space="preserve">7.3 Supabase Client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FE1E6" w:sz="1"/>
              <w:left w:val="single" w:color="DFE1E6" w:sz="1"/>
              <w:bottom w:val="single" w:color="DFE1E6" w:sz="1"/>
              <w:right w:val="single" w:color="DFE1E6" w:sz="1"/>
            </w:tcBorders>
            <w:shd w:fill="0052CC" w:val="clear"/>
            <w:tcMar>
              <w:top w:type="dxa" w:w="80"/>
              <w:left w:type="dxa" w:w="120"/>
              <w:bottom w:type="dxa" w:w="80"/>
              <w:right w:type="dxa" w:w="120"/>
            </w:tcMar>
          </w:tcPr>
          <w:p>
            <w:r>
              <w:rPr>
                <w:rFonts w:ascii="Courier New" w:cs="Courier New" w:eastAsia="Courier New" w:hAnsi="Courier New"/>
                <w:b/>
                <w:bCs/>
                <w:color w:val="FFFFFF"/>
                <w:sz w:val="18"/>
                <w:szCs w:val="18"/>
              </w:rPr>
              <w:t xml:space="preserve">Client</w:t>
            </w:r>
          </w:p>
        </w:tc>
        <w:tc>
          <w:tcPr>
            <w:tcW w:type="dxa" w:w="6560"/>
            <w:tcBorders>
              <w:top w:val="single" w:color="DFE1E6" w:sz="1"/>
              <w:left w:val="single" w:color="DFE1E6" w:sz="1"/>
              <w:bottom w:val="single" w:color="DFE1E6" w:sz="1"/>
              <w:right w:val="single" w:color="DFE1E6" w:sz="1"/>
            </w:tcBorders>
            <w:shd w:fill="0052CC" w:val="clear"/>
            <w:tcMar>
              <w:top w:type="dxa" w:w="80"/>
              <w:left w:type="dxa" w:w="120"/>
              <w:bottom w:type="dxa" w:w="80"/>
              <w:right w:type="dxa" w:w="120"/>
            </w:tcMar>
          </w:tcPr>
          <w:p>
            <w:r>
              <w:rPr>
                <w:rFonts w:ascii="Arial" w:cs="Arial" w:eastAsia="Arial" w:hAnsi="Arial"/>
                <w:b/>
                <w:bCs/>
                <w:color w:val="FFFFFF"/>
                <w:sz w:val="20"/>
                <w:szCs w:val="20"/>
              </w:rPr>
              <w:t xml:space="preserve">When to use</w:t>
            </w:r>
          </w:p>
        </w:tc>
      </w:tr>
      <w:tr>
        <w:tc>
          <w:tcPr>
            <w:tcW w:type="dxa" w:w="280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Courier New" w:cs="Courier New" w:eastAsia="Courier New" w:hAnsi="Courier New"/>
                <w:b w:val="false"/>
                <w:bCs w:val="false"/>
                <w:color w:val="172B4D"/>
                <w:sz w:val="18"/>
                <w:szCs w:val="18"/>
              </w:rPr>
              <w:t xml:space="preserve">createClient() (anon/session)</w:t>
            </w:r>
          </w:p>
        </w:tc>
        <w:tc>
          <w:tcPr>
            <w:tcW w:type="dxa" w:w="656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Arial" w:cs="Arial" w:eastAsia="Arial" w:hAnsi="Arial"/>
                <w:b w:val="false"/>
                <w:bCs w:val="false"/>
                <w:color w:val="172B4D"/>
                <w:sz w:val="20"/>
                <w:szCs w:val="20"/>
              </w:rPr>
              <w:t xml:space="preserve">Server Components + Route Handlers that should respect RLS. User can only see data for their org.</w:t>
            </w:r>
          </w:p>
        </w:tc>
      </w:tr>
      <w:tr>
        <w:tc>
          <w:tcPr>
            <w:tcW w:type="dxa" w:w="280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Courier New" w:cs="Courier New" w:eastAsia="Courier New" w:hAnsi="Courier New"/>
                <w:b w:val="false"/>
                <w:bCs w:val="false"/>
                <w:color w:val="172B4D"/>
                <w:sz w:val="18"/>
                <w:szCs w:val="18"/>
              </w:rPr>
              <w:t xml:space="preserve">createAdminClient() (service-role)</w:t>
            </w:r>
          </w:p>
        </w:tc>
        <w:tc>
          <w:tcPr>
            <w:tcW w:type="dxa" w:w="656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Arial" w:cs="Arial" w:eastAsia="Arial" w:hAnsi="Arial"/>
                <w:b w:val="false"/>
                <w:bCs w:val="false"/>
                <w:color w:val="172B4D"/>
                <w:sz w:val="20"/>
                <w:szCs w:val="20"/>
              </w:rPr>
              <w:t xml:space="preserve">Server-only code that needs to bypass RLS: resource lookups in requireResourceOwner, user enrichment via auth.admin.listUsers, analytics aggregations.</w:t>
            </w:r>
          </w:p>
        </w:tc>
      </w:tr>
      <w:tr>
        <w:tc>
          <w:tcPr>
            <w:tcW w:type="dxa" w:w="280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Courier New" w:cs="Courier New" w:eastAsia="Courier New" w:hAnsi="Courier New"/>
                <w:b w:val="false"/>
                <w:bCs w:val="false"/>
                <w:color w:val="172B4D"/>
                <w:sz w:val="18"/>
                <w:szCs w:val="18"/>
              </w:rPr>
              <w:t xml:space="preserve">createClient() (browser)</w:t>
            </w:r>
          </w:p>
        </w:tc>
        <w:tc>
          <w:tcPr>
            <w:tcW w:type="dxa" w:w="656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Arial" w:cs="Arial" w:eastAsia="Arial" w:hAnsi="Arial"/>
                <w:b w:val="false"/>
                <w:bCs w:val="false"/>
                <w:color w:val="172B4D"/>
                <w:sz w:val="20"/>
                <w:szCs w:val="20"/>
              </w:rPr>
              <w:t xml:space="preserve">Client components for auth state, never for data fetching.</w:t>
            </w:r>
          </w:p>
        </w:tc>
      </w:tr>
    </w:tbl>
    <w:p>
      <w:pPr>
        <w:pBdr>
          <w:bottom w:val="single" w:color="DFE1E6" w:sz="4" w:space="1"/>
        </w:pBdr>
        <w:spacing w:after="160" w:before="160"/>
      </w:pPr>
    </w:p>
    <w:p>
      <w:r>
        <w:br w:type="page"/>
      </w:r>
    </w:p>
    <w:p>
      <w:pPr>
        <w:pStyle w:val="Heading1"/>
        <w:spacing w:after="160" w:before="400"/>
      </w:pPr>
      <w:r>
        <w:rPr>
          <w:rFonts w:ascii="Arial" w:cs="Arial" w:eastAsia="Arial" w:hAnsi="Arial"/>
          <w:b/>
          <w:bCs/>
          <w:color w:val="172B4D"/>
          <w:sz w:val="36"/>
          <w:szCs w:val="36"/>
        </w:rPr>
        <w:t xml:space="preserve">8. Infrastructure</w:t>
      </w:r>
    </w:p>
    <w:p>
      <w:pPr>
        <w:pStyle w:val="Heading2"/>
        <w:spacing w:after="120" w:before="320"/>
      </w:pPr>
      <w:r>
        <w:rPr>
          <w:rFonts w:ascii="Arial" w:cs="Arial" w:eastAsia="Arial" w:hAnsi="Arial"/>
          <w:b/>
          <w:bCs/>
          <w:color w:val="0052CC"/>
          <w:sz w:val="28"/>
          <w:szCs w:val="28"/>
        </w:rPr>
        <w:t xml:space="preserve">8.1 Docker — Ingest Service (Dockerfile.ingest)</w:t>
      </w:r>
    </w:p>
    <w:p>
      <w:pPr>
        <w:spacing w:after="80" w:before="60"/>
      </w:pPr>
      <w:r>
        <w:rPr>
          <w:rFonts w:ascii="Arial" w:cs="Arial" w:eastAsia="Arial" w:hAnsi="Arial"/>
          <w:color w:val="172B4D"/>
          <w:sz w:val="22"/>
          <w:szCs w:val="22"/>
        </w:rPr>
        <w:t xml:space="preserve">Multi-stage build. Stage 1 compiles the Go binary; Stage 2 is a scratch image containing only the binary.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FE1E6" w:sz="1"/>
              <w:left w:val="single" w:color="DFE1E6" w:sz="1"/>
              <w:bottom w:val="single" w:color="DFE1E6" w:sz="1"/>
              <w:right w:val="single" w:color="DFE1E6" w:sz="1"/>
            </w:tcBorders>
            <w:shd w:fill="0052CC" w:val="clear"/>
            <w:tcMar>
              <w:top w:type="dxa" w:w="80"/>
              <w:left w:type="dxa" w:w="120"/>
              <w:bottom w:type="dxa" w:w="80"/>
              <w:right w:type="dxa" w:w="120"/>
            </w:tcMar>
          </w:tcPr>
          <w:p>
            <w:r>
              <w:rPr>
                <w:rFonts w:ascii="Courier New" w:cs="Courier New" w:eastAsia="Courier New" w:hAnsi="Courier New"/>
                <w:b/>
                <w:bCs/>
                <w:color w:val="FFFFFF"/>
                <w:sz w:val="18"/>
                <w:szCs w:val="18"/>
              </w:rPr>
              <w:t xml:space="preserve">Stage</w:t>
            </w:r>
          </w:p>
        </w:tc>
        <w:tc>
          <w:tcPr>
            <w:tcW w:type="dxa" w:w="6560"/>
            <w:tcBorders>
              <w:top w:val="single" w:color="DFE1E6" w:sz="1"/>
              <w:left w:val="single" w:color="DFE1E6" w:sz="1"/>
              <w:bottom w:val="single" w:color="DFE1E6" w:sz="1"/>
              <w:right w:val="single" w:color="DFE1E6" w:sz="1"/>
            </w:tcBorders>
            <w:shd w:fill="0052CC"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80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Courier New" w:cs="Courier New" w:eastAsia="Courier New" w:hAnsi="Courier New"/>
                <w:b w:val="false"/>
                <w:bCs w:val="false"/>
                <w:color w:val="172B4D"/>
                <w:sz w:val="18"/>
                <w:szCs w:val="18"/>
              </w:rPr>
              <w:t xml:space="preserve">Builder (golang:1.23-alpine)</w:t>
            </w:r>
          </w:p>
        </w:tc>
        <w:tc>
          <w:tcPr>
            <w:tcW w:type="dxa" w:w="656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Arial" w:cs="Arial" w:eastAsia="Arial" w:hAnsi="Arial"/>
                <w:b w:val="false"/>
                <w:bCs w:val="false"/>
                <w:color w:val="172B4D"/>
                <w:sz w:val="20"/>
                <w:szCs w:val="20"/>
              </w:rPr>
              <w:t xml:space="preserve">CGO_ENABLED=0, GOOS=linux, -trimpath -ldflags="-s -w". Produces a statically linked binary with no debug info.</w:t>
            </w:r>
          </w:p>
        </w:tc>
      </w:tr>
      <w:tr>
        <w:tc>
          <w:tcPr>
            <w:tcW w:type="dxa" w:w="280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Courier New" w:cs="Courier New" w:eastAsia="Courier New" w:hAnsi="Courier New"/>
                <w:b w:val="false"/>
                <w:bCs w:val="false"/>
                <w:color w:val="172B4D"/>
                <w:sz w:val="18"/>
                <w:szCs w:val="18"/>
              </w:rPr>
              <w:t xml:space="preserve">Runtime (scratch)</w:t>
            </w:r>
          </w:p>
        </w:tc>
        <w:tc>
          <w:tcPr>
            <w:tcW w:type="dxa" w:w="656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Arial" w:cs="Arial" w:eastAsia="Arial" w:hAnsi="Arial"/>
                <w:b w:val="false"/>
                <w:bCs w:val="false"/>
                <w:color w:val="172B4D"/>
                <w:sz w:val="20"/>
                <w:szCs w:val="20"/>
              </w:rPr>
              <w:t xml:space="preserve">Zero OS overhead. Copies /etc/ssl/certs for HTTPS to Supabase. Runs as UID 65534 (nobody). Exposes port 8001.</w:t>
            </w:r>
          </w:p>
        </w:tc>
      </w:tr>
    </w:tbl>
    <w:p>
      <w:pPr>
        <w:pStyle w:val="Heading2"/>
        <w:spacing w:after="120" w:before="320"/>
      </w:pPr>
      <w:r>
        <w:rPr>
          <w:rFonts w:ascii="Arial" w:cs="Arial" w:eastAsia="Arial" w:hAnsi="Arial"/>
          <w:b/>
          <w:bCs/>
          <w:color w:val="0052CC"/>
          <w:sz w:val="28"/>
          <w:szCs w:val="28"/>
        </w:rPr>
        <w:t xml:space="preserve">8.2 Docker — Worker Service (Dockerfile.worker)</w:t>
      </w:r>
    </w:p>
    <w:p>
      <w:pPr>
        <w:spacing w:after="80" w:before="60"/>
      </w:pPr>
      <w:r>
        <w:rPr>
          <w:rFonts w:ascii="Arial" w:cs="Arial" w:eastAsia="Arial" w:hAnsi="Arial"/>
          <w:color w:val="172B4D"/>
          <w:sz w:val="22"/>
          <w:szCs w:val="22"/>
        </w:rPr>
        <w:t xml:space="preserve">Same pattern as Dockerfile.ingest. Produces a scratch-based image running as UID 65534. Exposes port 8002.</w:t>
      </w:r>
    </w:p>
    <w:p>
      <w:pPr>
        <w:pStyle w:val="Heading2"/>
        <w:spacing w:after="120" w:before="320"/>
      </w:pPr>
      <w:r>
        <w:rPr>
          <w:rFonts w:ascii="Arial" w:cs="Arial" w:eastAsia="Arial" w:hAnsi="Arial"/>
          <w:b/>
          <w:bCs/>
          <w:color w:val="0052CC"/>
          <w:sz w:val="28"/>
          <w:szCs w:val="28"/>
        </w:rPr>
        <w:t xml:space="preserve">8.3 docker-compose.yml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FE1E6" w:sz="1"/>
              <w:left w:val="single" w:color="DFE1E6" w:sz="1"/>
              <w:bottom w:val="single" w:color="DFE1E6" w:sz="1"/>
              <w:right w:val="single" w:color="DFE1E6" w:sz="1"/>
            </w:tcBorders>
            <w:shd w:fill="0052CC" w:val="clear"/>
            <w:tcMar>
              <w:top w:type="dxa" w:w="80"/>
              <w:left w:type="dxa" w:w="120"/>
              <w:bottom w:type="dxa" w:w="80"/>
              <w:right w:type="dxa" w:w="120"/>
            </w:tcMar>
          </w:tcPr>
          <w:p>
            <w:r>
              <w:rPr>
                <w:rFonts w:ascii="Courier New" w:cs="Courier New" w:eastAsia="Courier New" w:hAnsi="Courier New"/>
                <w:b/>
                <w:bCs/>
                <w:color w:val="FFFFFF"/>
                <w:sz w:val="18"/>
                <w:szCs w:val="18"/>
              </w:rPr>
              <w:t xml:space="preserve">Service</w:t>
            </w:r>
          </w:p>
        </w:tc>
        <w:tc>
          <w:tcPr>
            <w:tcW w:type="dxa" w:w="6560"/>
            <w:tcBorders>
              <w:top w:val="single" w:color="DFE1E6" w:sz="1"/>
              <w:left w:val="single" w:color="DFE1E6" w:sz="1"/>
              <w:bottom w:val="single" w:color="DFE1E6" w:sz="1"/>
              <w:right w:val="single" w:color="DFE1E6" w:sz="1"/>
            </w:tcBorders>
            <w:shd w:fill="0052CC" w:val="clear"/>
            <w:tcMar>
              <w:top w:type="dxa" w:w="80"/>
              <w:left w:type="dxa" w:w="120"/>
              <w:bottom w:type="dxa" w:w="80"/>
              <w:right w:type="dxa" w:w="120"/>
            </w:tcMar>
          </w:tcPr>
          <w:p>
            <w:r>
              <w:rPr>
                <w:rFonts w:ascii="Arial" w:cs="Arial" w:eastAsia="Arial" w:hAnsi="Arial"/>
                <w:b/>
                <w:bCs/>
                <w:color w:val="FFFFFF"/>
                <w:sz w:val="20"/>
                <w:szCs w:val="20"/>
              </w:rPr>
              <w:t xml:space="preserve">Image / Config</w:t>
            </w:r>
          </w:p>
        </w:tc>
      </w:tr>
      <w:tr>
        <w:tc>
          <w:tcPr>
            <w:tcW w:type="dxa" w:w="280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Courier New" w:cs="Courier New" w:eastAsia="Courier New" w:hAnsi="Courier New"/>
                <w:b w:val="false"/>
                <w:bCs w:val="false"/>
                <w:color w:val="172B4D"/>
                <w:sz w:val="18"/>
                <w:szCs w:val="18"/>
              </w:rPr>
              <w:t xml:space="preserve">redis</w:t>
            </w:r>
          </w:p>
        </w:tc>
        <w:tc>
          <w:tcPr>
            <w:tcW w:type="dxa" w:w="656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Arial" w:cs="Arial" w:eastAsia="Arial" w:hAnsi="Arial"/>
                <w:b w:val="false"/>
                <w:bCs w:val="false"/>
                <w:color w:val="172B4D"/>
                <w:sz w:val="20"/>
                <w:szCs w:val="20"/>
              </w:rPr>
              <w:t xml:space="preserve">redis:7-alpine. appendonly yes (AOF persistence). Health check: redis-cli ping every 5s.</w:t>
            </w:r>
          </w:p>
        </w:tc>
      </w:tr>
      <w:tr>
        <w:tc>
          <w:tcPr>
            <w:tcW w:type="dxa" w:w="280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Courier New" w:cs="Courier New" w:eastAsia="Courier New" w:hAnsi="Courier New"/>
                <w:b w:val="false"/>
                <w:bCs w:val="false"/>
                <w:color w:val="172B4D"/>
                <w:sz w:val="18"/>
                <w:szCs w:val="18"/>
              </w:rPr>
              <w:t xml:space="preserve">ingest</w:t>
            </w:r>
          </w:p>
        </w:tc>
        <w:tc>
          <w:tcPr>
            <w:tcW w:type="dxa" w:w="656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Arial" w:cs="Arial" w:eastAsia="Arial" w:hAnsi="Arial"/>
                <w:b w:val="false"/>
                <w:bCs w:val="false"/>
                <w:color w:val="172B4D"/>
                <w:sz w:val="20"/>
                <w:szCs w:val="20"/>
              </w:rPr>
              <w:t xml:space="preserve">Built from Dockerfile.ingest. Depends on redis healthy. Exposes ${INGEST_PORT}:8001. Health: GET /health every 10s.</w:t>
            </w:r>
          </w:p>
        </w:tc>
      </w:tr>
      <w:tr>
        <w:tc>
          <w:tcPr>
            <w:tcW w:type="dxa" w:w="280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Courier New" w:cs="Courier New" w:eastAsia="Courier New" w:hAnsi="Courier New"/>
                <w:b w:val="false"/>
                <w:bCs w:val="false"/>
                <w:color w:val="172B4D"/>
                <w:sz w:val="18"/>
                <w:szCs w:val="18"/>
              </w:rPr>
              <w:t xml:space="preserve">worker</w:t>
            </w:r>
          </w:p>
        </w:tc>
        <w:tc>
          <w:tcPr>
            <w:tcW w:type="dxa" w:w="656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Arial" w:cs="Arial" w:eastAsia="Arial" w:hAnsi="Arial"/>
                <w:b w:val="false"/>
                <w:bCs w:val="false"/>
                <w:color w:val="172B4D"/>
                <w:sz w:val="20"/>
                <w:szCs w:val="20"/>
              </w:rPr>
              <w:t xml:space="preserve">Built from Dockerfile.worker. Depends on redis healthy + ingest healthy.</w:t>
            </w:r>
          </w:p>
        </w:tc>
      </w:tr>
      <w:tr>
        <w:tc>
          <w:tcPr>
            <w:tcW w:type="dxa" w:w="280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Courier New" w:cs="Courier New" w:eastAsia="Courier New" w:hAnsi="Courier New"/>
                <w:b w:val="false"/>
                <w:bCs w:val="false"/>
                <w:color w:val="172B4D"/>
                <w:sz w:val="18"/>
                <w:szCs w:val="18"/>
              </w:rPr>
              <w:t xml:space="preserve">web</w:t>
            </w:r>
          </w:p>
        </w:tc>
        <w:tc>
          <w:tcPr>
            <w:tcW w:type="dxa" w:w="656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Arial" w:cs="Arial" w:eastAsia="Arial" w:hAnsi="Arial"/>
                <w:b w:val="false"/>
                <w:bCs w:val="false"/>
                <w:color w:val="172B4D"/>
                <w:sz w:val="20"/>
                <w:szCs w:val="20"/>
              </w:rPr>
              <w:t xml:space="preserve">Built from Dockerfile.web (standalone Next.js). Depends on ingest healthy. Exposes ${WEB_PORT}:3000. INGEST_SERVICE_URL=http://ingest:8001.</w:t>
            </w:r>
          </w:p>
        </w:tc>
      </w:tr>
    </w:tbl>
    <w:p>
      <w:pPr>
        <w:spacing w:after="80" w:before="60"/>
      </w:pPr>
      <w:r>
        <w:rPr>
          <w:rFonts w:ascii="Arial" w:cs="Arial" w:eastAsia="Arial" w:hAnsi="Arial"/>
          <w:color w:val="172B4D"/>
          <w:sz w:val="22"/>
          <w:szCs w:val="22"/>
        </w:rPr>
        <w:t xml:space="preserve">Startup order: redis → ingest → worker → web. All secrets are injected via environment variables expanded from the root .env file.</w:t>
      </w:r>
    </w:p>
    <w:p>
      <w:pPr>
        <w:pStyle w:val="Heading2"/>
        <w:spacing w:after="120" w:before="320"/>
      </w:pPr>
      <w:r>
        <w:rPr>
          <w:rFonts w:ascii="Arial" w:cs="Arial" w:eastAsia="Arial" w:hAnsi="Arial"/>
          <w:b/>
          <w:bCs/>
          <w:color w:val="0052CC"/>
          <w:sz w:val="28"/>
          <w:szCs w:val="28"/>
        </w:rPr>
        <w:t xml:space="preserve">8.4 CI — .github/workflows/ci.yml</w:t>
      </w:r>
    </w:p>
    <w:p>
      <w:pPr>
        <w:spacing w:after="80" w:before="60"/>
      </w:pPr>
      <w:r>
        <w:rPr>
          <w:rFonts w:ascii="Arial" w:cs="Arial" w:eastAsia="Arial" w:hAnsi="Arial"/>
          <w:color w:val="172B4D"/>
          <w:sz w:val="22"/>
          <w:szCs w:val="22"/>
        </w:rPr>
        <w:t xml:space="preserve">Four parallel jobs triggered on every push and pull request to main.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FE1E6" w:sz="1"/>
              <w:left w:val="single" w:color="DFE1E6" w:sz="1"/>
              <w:bottom w:val="single" w:color="DFE1E6" w:sz="1"/>
              <w:right w:val="single" w:color="DFE1E6" w:sz="1"/>
            </w:tcBorders>
            <w:shd w:fill="0052CC" w:val="clear"/>
            <w:tcMar>
              <w:top w:type="dxa" w:w="80"/>
              <w:left w:type="dxa" w:w="120"/>
              <w:bottom w:type="dxa" w:w="80"/>
              <w:right w:type="dxa" w:w="120"/>
            </w:tcMar>
          </w:tcPr>
          <w:p>
            <w:r>
              <w:rPr>
                <w:rFonts w:ascii="Courier New" w:cs="Courier New" w:eastAsia="Courier New" w:hAnsi="Courier New"/>
                <w:b/>
                <w:bCs/>
                <w:color w:val="FFFFFF"/>
                <w:sz w:val="18"/>
                <w:szCs w:val="18"/>
              </w:rPr>
              <w:t xml:space="preserve">Job</w:t>
            </w:r>
          </w:p>
        </w:tc>
        <w:tc>
          <w:tcPr>
            <w:tcW w:type="dxa" w:w="6560"/>
            <w:tcBorders>
              <w:top w:val="single" w:color="DFE1E6" w:sz="1"/>
              <w:left w:val="single" w:color="DFE1E6" w:sz="1"/>
              <w:bottom w:val="single" w:color="DFE1E6" w:sz="1"/>
              <w:right w:val="single" w:color="DFE1E6" w:sz="1"/>
            </w:tcBorders>
            <w:shd w:fill="0052CC" w:val="clear"/>
            <w:tcMar>
              <w:top w:type="dxa" w:w="80"/>
              <w:left w:type="dxa" w:w="120"/>
              <w:bottom w:type="dxa" w:w="80"/>
              <w:right w:type="dxa" w:w="120"/>
            </w:tcMar>
          </w:tcPr>
          <w:p>
            <w:r>
              <w:rPr>
                <w:rFonts w:ascii="Arial" w:cs="Arial" w:eastAsia="Arial" w:hAnsi="Arial"/>
                <w:b/>
                <w:bCs/>
                <w:color w:val="FFFFFF"/>
                <w:sz w:val="20"/>
                <w:szCs w:val="20"/>
              </w:rPr>
              <w:t xml:space="preserve">Steps</w:t>
            </w:r>
          </w:p>
        </w:tc>
      </w:tr>
      <w:tr>
        <w:tc>
          <w:tcPr>
            <w:tcW w:type="dxa" w:w="280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Courier New" w:cs="Courier New" w:eastAsia="Courier New" w:hAnsi="Courier New"/>
                <w:b w:val="false"/>
                <w:bCs w:val="false"/>
                <w:color w:val="172B4D"/>
                <w:sz w:val="18"/>
                <w:szCs w:val="18"/>
              </w:rPr>
              <w:t xml:space="preserve">web</w:t>
            </w:r>
          </w:p>
        </w:tc>
        <w:tc>
          <w:tcPr>
            <w:tcW w:type="dxa" w:w="656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Arial" w:cs="Arial" w:eastAsia="Arial" w:hAnsi="Arial"/>
                <w:b w:val="false"/>
                <w:bCs w:val="false"/>
                <w:color w:val="172B4D"/>
                <w:sz w:val="20"/>
                <w:szCs w:val="20"/>
              </w:rPr>
              <w:t xml:space="preserve">npm ci, npm run typecheck, npm run lint (working-directory: web)</w:t>
            </w:r>
          </w:p>
        </w:tc>
      </w:tr>
      <w:tr>
        <w:tc>
          <w:tcPr>
            <w:tcW w:type="dxa" w:w="280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Courier New" w:cs="Courier New" w:eastAsia="Courier New" w:hAnsi="Courier New"/>
                <w:b w:val="false"/>
                <w:bCs w:val="false"/>
                <w:color w:val="172B4D"/>
                <w:sz w:val="18"/>
                <w:szCs w:val="18"/>
              </w:rPr>
              <w:t xml:space="preserve">go</w:t>
            </w:r>
          </w:p>
        </w:tc>
        <w:tc>
          <w:tcPr>
            <w:tcW w:type="dxa" w:w="656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Arial" w:cs="Arial" w:eastAsia="Arial" w:hAnsi="Arial"/>
                <w:b w:val="false"/>
                <w:bCs w:val="false"/>
                <w:color w:val="172B4D"/>
                <w:sz w:val="20"/>
                <w:szCs w:val="20"/>
              </w:rPr>
              <w:t xml:space="preserve">go vet ./..., go build -o /dev/null ./cmd/ingest, go build ./cmd/worker (working-directory: backend)</w:t>
            </w:r>
          </w:p>
        </w:tc>
      </w:tr>
      <w:tr>
        <w:tc>
          <w:tcPr>
            <w:tcW w:type="dxa" w:w="280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Courier New" w:cs="Courier New" w:eastAsia="Courier New" w:hAnsi="Courier New"/>
                <w:b w:val="false"/>
                <w:bCs w:val="false"/>
                <w:color w:val="172B4D"/>
                <w:sz w:val="18"/>
                <w:szCs w:val="18"/>
              </w:rPr>
              <w:t xml:space="preserve">docker</w:t>
            </w:r>
          </w:p>
        </w:tc>
        <w:tc>
          <w:tcPr>
            <w:tcW w:type="dxa" w:w="656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Arial" w:cs="Arial" w:eastAsia="Arial" w:hAnsi="Arial"/>
                <w:b w:val="false"/>
                <w:bCs w:val="false"/>
                <w:color w:val="172B4D"/>
                <w:sz w:val="20"/>
                <w:szCs w:val="20"/>
              </w:rPr>
              <w:t xml:space="preserve">docker/build-push-action for all Dockerfiles with GHA layer cache. push:false on PRs.</w:t>
            </w:r>
          </w:p>
        </w:tc>
      </w:tr>
      <w:tr>
        <w:tc>
          <w:tcPr>
            <w:tcW w:type="dxa" w:w="280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Courier New" w:cs="Courier New" w:eastAsia="Courier New" w:hAnsi="Courier New"/>
                <w:b w:val="false"/>
                <w:bCs w:val="false"/>
                <w:color w:val="172B4D"/>
                <w:sz w:val="18"/>
                <w:szCs w:val="18"/>
              </w:rPr>
              <w:t xml:space="preserve">sdk</w:t>
            </w:r>
          </w:p>
        </w:tc>
        <w:tc>
          <w:tcPr>
            <w:tcW w:type="dxa" w:w="656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Arial" w:cs="Arial" w:eastAsia="Arial" w:hAnsi="Arial"/>
                <w:b w:val="false"/>
                <w:bCs w:val="false"/>
                <w:color w:val="172B4D"/>
                <w:sz w:val="20"/>
                <w:szCs w:val="20"/>
              </w:rPr>
              <w:t xml:space="preserve">npm ci, npm run typecheck (working-directory: sdk)</w:t>
            </w:r>
          </w:p>
        </w:tc>
      </w:tr>
    </w:tbl>
    <w:p>
      <w:pPr>
        <w:pStyle w:val="Heading2"/>
        <w:spacing w:after="120" w:before="320"/>
      </w:pPr>
      <w:r>
        <w:rPr>
          <w:rFonts w:ascii="Arial" w:cs="Arial" w:eastAsia="Arial" w:hAnsi="Arial"/>
          <w:b/>
          <w:bCs/>
          <w:color w:val="0052CC"/>
          <w:sz w:val="28"/>
          <w:szCs w:val="28"/>
        </w:rPr>
        <w:t xml:space="preserve">8.5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FE1E6" w:sz="1"/>
              <w:left w:val="single" w:color="DFE1E6" w:sz="1"/>
              <w:bottom w:val="single" w:color="DFE1E6" w:sz="1"/>
              <w:right w:val="single" w:color="DFE1E6" w:sz="1"/>
            </w:tcBorders>
            <w:shd w:fill="0052CC" w:val="clear"/>
            <w:tcMar>
              <w:top w:type="dxa" w:w="80"/>
              <w:left w:type="dxa" w:w="120"/>
              <w:bottom w:type="dxa" w:w="80"/>
              <w:right w:type="dxa" w:w="120"/>
            </w:tcMar>
          </w:tcPr>
          <w:p>
            <w:r>
              <w:rPr>
                <w:rFonts w:ascii="Courier New" w:cs="Courier New" w:eastAsia="Courier New" w:hAnsi="Courier New"/>
                <w:b/>
                <w:bCs/>
                <w:color w:val="FFFFFF"/>
                <w:sz w:val="18"/>
                <w:szCs w:val="18"/>
              </w:rPr>
              <w:t xml:space="preserve">Variable</w:t>
            </w:r>
          </w:p>
        </w:tc>
        <w:tc>
          <w:tcPr>
            <w:tcW w:type="dxa" w:w="6560"/>
            <w:tcBorders>
              <w:top w:val="single" w:color="DFE1E6" w:sz="1"/>
              <w:left w:val="single" w:color="DFE1E6" w:sz="1"/>
              <w:bottom w:val="single" w:color="DFE1E6" w:sz="1"/>
              <w:right w:val="single" w:color="DFE1E6" w:sz="1"/>
            </w:tcBorders>
            <w:shd w:fill="0052CC" w:val="clear"/>
            <w:tcMar>
              <w:top w:type="dxa" w:w="80"/>
              <w:left w:type="dxa" w:w="120"/>
              <w:bottom w:type="dxa" w:w="80"/>
              <w:right w:type="dxa" w:w="120"/>
            </w:tcMar>
          </w:tcPr>
          <w:p>
            <w:r>
              <w:rPr>
                <w:rFonts w:ascii="Arial" w:cs="Arial" w:eastAsia="Arial" w:hAnsi="Arial"/>
                <w:b/>
                <w:bCs/>
                <w:color w:val="FFFFFF"/>
                <w:sz w:val="20"/>
                <w:szCs w:val="20"/>
              </w:rPr>
              <w:t xml:space="preserve">Service / Purpose</w:t>
            </w:r>
          </w:p>
        </w:tc>
      </w:tr>
      <w:tr>
        <w:tc>
          <w:tcPr>
            <w:tcW w:type="dxa" w:w="280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Courier New" w:cs="Courier New" w:eastAsia="Courier New" w:hAnsi="Courier New"/>
                <w:b w:val="false"/>
                <w:bCs w:val="false"/>
                <w:color w:val="172B4D"/>
                <w:sz w:val="18"/>
                <w:szCs w:val="18"/>
              </w:rPr>
              <w:t xml:space="preserve">SUPABASE_URL</w:t>
            </w:r>
          </w:p>
        </w:tc>
        <w:tc>
          <w:tcPr>
            <w:tcW w:type="dxa" w:w="656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Arial" w:cs="Arial" w:eastAsia="Arial" w:hAnsi="Arial"/>
                <w:b w:val="false"/>
                <w:bCs w:val="false"/>
                <w:color w:val="172B4D"/>
                <w:sz w:val="20"/>
                <w:szCs w:val="20"/>
              </w:rPr>
              <w:t xml:space="preserve">Go backend — Supabase project URL</w:t>
            </w:r>
          </w:p>
        </w:tc>
      </w:tr>
      <w:tr>
        <w:tc>
          <w:tcPr>
            <w:tcW w:type="dxa" w:w="280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Courier New" w:cs="Courier New" w:eastAsia="Courier New" w:hAnsi="Courier New"/>
                <w:b w:val="false"/>
                <w:bCs w:val="false"/>
                <w:color w:val="172B4D"/>
                <w:sz w:val="18"/>
                <w:szCs w:val="18"/>
              </w:rPr>
              <w:t xml:space="preserve">SUPABASE_SERVICE_ROLE_KEY</w:t>
            </w:r>
          </w:p>
        </w:tc>
        <w:tc>
          <w:tcPr>
            <w:tcW w:type="dxa" w:w="656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Arial" w:cs="Arial" w:eastAsia="Arial" w:hAnsi="Arial"/>
                <w:b w:val="false"/>
                <w:bCs w:val="false"/>
                <w:color w:val="172B4D"/>
                <w:sz w:val="20"/>
                <w:szCs w:val="20"/>
              </w:rPr>
              <w:t xml:space="preserve">Go backend — service-role key (never logged, never exposed to client)</w:t>
            </w:r>
          </w:p>
        </w:tc>
      </w:tr>
      <w:tr>
        <w:tc>
          <w:tcPr>
            <w:tcW w:type="dxa" w:w="280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Courier New" w:cs="Courier New" w:eastAsia="Courier New" w:hAnsi="Courier New"/>
                <w:b w:val="false"/>
                <w:bCs w:val="false"/>
                <w:color w:val="172B4D"/>
                <w:sz w:val="18"/>
                <w:szCs w:val="18"/>
              </w:rPr>
              <w:t xml:space="preserve">NEXT_PUBLIC_SUPABASE_URL</w:t>
            </w:r>
          </w:p>
        </w:tc>
        <w:tc>
          <w:tcPr>
            <w:tcW w:type="dxa" w:w="656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Arial" w:cs="Arial" w:eastAsia="Arial" w:hAnsi="Arial"/>
                <w:b w:val="false"/>
                <w:bCs w:val="false"/>
                <w:color w:val="172B4D"/>
                <w:sz w:val="20"/>
                <w:szCs w:val="20"/>
              </w:rPr>
              <w:t xml:space="preserve">Next.js — public URL safe for browser</w:t>
            </w:r>
          </w:p>
        </w:tc>
      </w:tr>
      <w:tr>
        <w:tc>
          <w:tcPr>
            <w:tcW w:type="dxa" w:w="280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Courier New" w:cs="Courier New" w:eastAsia="Courier New" w:hAnsi="Courier New"/>
                <w:b w:val="false"/>
                <w:bCs w:val="false"/>
                <w:color w:val="172B4D"/>
                <w:sz w:val="18"/>
                <w:szCs w:val="18"/>
              </w:rPr>
              <w:t xml:space="preserve">NEXT_PUBLIC_SUPABASE_ANON_KEY</w:t>
            </w:r>
          </w:p>
        </w:tc>
        <w:tc>
          <w:tcPr>
            <w:tcW w:type="dxa" w:w="656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Arial" w:cs="Arial" w:eastAsia="Arial" w:hAnsi="Arial"/>
                <w:b w:val="false"/>
                <w:bCs w:val="false"/>
                <w:color w:val="172B4D"/>
                <w:sz w:val="20"/>
                <w:szCs w:val="20"/>
              </w:rPr>
              <w:t xml:space="preserve">Next.js — anon key for client-side auth</w:t>
            </w:r>
          </w:p>
        </w:tc>
      </w:tr>
      <w:tr>
        <w:tc>
          <w:tcPr>
            <w:tcW w:type="dxa" w:w="280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Courier New" w:cs="Courier New" w:eastAsia="Courier New" w:hAnsi="Courier New"/>
                <w:b w:val="false"/>
                <w:bCs w:val="false"/>
                <w:color w:val="172B4D"/>
                <w:sz w:val="18"/>
                <w:szCs w:val="18"/>
              </w:rPr>
              <w:t xml:space="preserve">REDIS_URL</w:t>
            </w:r>
          </w:p>
        </w:tc>
        <w:tc>
          <w:tcPr>
            <w:tcW w:type="dxa" w:w="656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Arial" w:cs="Arial" w:eastAsia="Arial" w:hAnsi="Arial"/>
                <w:b w:val="false"/>
                <w:bCs w:val="false"/>
                <w:color w:val="172B4D"/>
                <w:sz w:val="20"/>
                <w:szCs w:val="20"/>
              </w:rPr>
              <w:t xml:space="preserve">Go backend — redis://host:port</w:t>
            </w:r>
          </w:p>
        </w:tc>
      </w:tr>
      <w:tr>
        <w:tc>
          <w:tcPr>
            <w:tcW w:type="dxa" w:w="280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Courier New" w:cs="Courier New" w:eastAsia="Courier New" w:hAnsi="Courier New"/>
                <w:b w:val="false"/>
                <w:bCs w:val="false"/>
                <w:color w:val="172B4D"/>
                <w:sz w:val="18"/>
                <w:szCs w:val="18"/>
              </w:rPr>
              <w:t xml:space="preserve">INGEST_SERVICE_URL</w:t>
            </w:r>
          </w:p>
        </w:tc>
        <w:tc>
          <w:tcPr>
            <w:tcW w:type="dxa" w:w="656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Arial" w:cs="Arial" w:eastAsia="Arial" w:hAnsi="Arial"/>
                <w:b w:val="false"/>
                <w:bCs w:val="false"/>
                <w:color w:val="172B4D"/>
                <w:sz w:val="20"/>
                <w:szCs w:val="20"/>
              </w:rPr>
              <w:t xml:space="preserve">Next.js — internal URL of Go ingest service (e.g. http://ingest:8001 in Docker)</w:t>
            </w:r>
          </w:p>
        </w:tc>
      </w:tr>
      <w:tr>
        <w:tc>
          <w:tcPr>
            <w:tcW w:type="dxa" w:w="280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Courier New" w:cs="Courier New" w:eastAsia="Courier New" w:hAnsi="Courier New"/>
                <w:b w:val="false"/>
                <w:bCs w:val="false"/>
                <w:color w:val="172B4D"/>
                <w:sz w:val="18"/>
                <w:szCs w:val="18"/>
              </w:rPr>
              <w:t xml:space="preserve">INGEST_PORT</w:t>
            </w:r>
          </w:p>
        </w:tc>
        <w:tc>
          <w:tcPr>
            <w:tcW w:type="dxa" w:w="656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Arial" w:cs="Arial" w:eastAsia="Arial" w:hAnsi="Arial"/>
                <w:b w:val="false"/>
                <w:bCs w:val="false"/>
                <w:color w:val="172B4D"/>
                <w:sz w:val="20"/>
                <w:szCs w:val="20"/>
              </w:rPr>
              <w:t xml:space="preserve">Go ingest — listen port, default 8001</w:t>
            </w:r>
          </w:p>
        </w:tc>
      </w:tr>
      <w:tr>
        <w:tc>
          <w:tcPr>
            <w:tcW w:type="dxa" w:w="280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Courier New" w:cs="Courier New" w:eastAsia="Courier New" w:hAnsi="Courier New"/>
                <w:b w:val="false"/>
                <w:bCs w:val="false"/>
                <w:color w:val="172B4D"/>
                <w:sz w:val="18"/>
                <w:szCs w:val="18"/>
              </w:rPr>
              <w:t xml:space="preserve">WORKER_PORT</w:t>
            </w:r>
          </w:p>
        </w:tc>
        <w:tc>
          <w:tcPr>
            <w:tcW w:type="dxa" w:w="656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Arial" w:cs="Arial" w:eastAsia="Arial" w:hAnsi="Arial"/>
                <w:b w:val="false"/>
                <w:bCs w:val="false"/>
                <w:color w:val="172B4D"/>
                <w:sz w:val="20"/>
                <w:szCs w:val="20"/>
              </w:rPr>
              <w:t xml:space="preserve">Go worker — listen port, default 8002</w:t>
            </w:r>
          </w:p>
        </w:tc>
      </w:tr>
      <w:tr>
        <w:tc>
          <w:tcPr>
            <w:tcW w:type="dxa" w:w="280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Courier New" w:cs="Courier New" w:eastAsia="Courier New" w:hAnsi="Courier New"/>
                <w:b w:val="false"/>
                <w:bCs w:val="false"/>
                <w:color w:val="172B4D"/>
                <w:sz w:val="18"/>
                <w:szCs w:val="18"/>
              </w:rPr>
              <w:t xml:space="preserve">ENV</w:t>
            </w:r>
          </w:p>
        </w:tc>
        <w:tc>
          <w:tcPr>
            <w:tcW w:type="dxa" w:w="656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Arial" w:cs="Arial" w:eastAsia="Arial" w:hAnsi="Arial"/>
                <w:b w:val="false"/>
                <w:bCs w:val="false"/>
                <w:color w:val="172B4D"/>
                <w:sz w:val="20"/>
                <w:szCs w:val="20"/>
              </w:rPr>
              <w:t xml:space="preserve">Both Go services — "development" | "production", controls log level</w:t>
            </w:r>
          </w:p>
        </w:tc>
      </w:tr>
      <w:tr>
        <w:tc>
          <w:tcPr>
            <w:tcW w:type="dxa" w:w="280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Courier New" w:cs="Courier New" w:eastAsia="Courier New" w:hAnsi="Courier New"/>
                <w:b w:val="false"/>
                <w:bCs w:val="false"/>
                <w:color w:val="172B4D"/>
                <w:sz w:val="18"/>
                <w:szCs w:val="18"/>
              </w:rPr>
              <w:t xml:space="preserve">WEB_PORT</w:t>
            </w:r>
          </w:p>
        </w:tc>
        <w:tc>
          <w:tcPr>
            <w:tcW w:type="dxa" w:w="656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Arial" w:cs="Arial" w:eastAsia="Arial" w:hAnsi="Arial"/>
                <w:b w:val="false"/>
                <w:bCs w:val="false"/>
                <w:color w:val="172B4D"/>
                <w:sz w:val="20"/>
                <w:szCs w:val="20"/>
              </w:rPr>
              <w:t xml:space="preserve">docker-compose — host port mapping for Next.js container</w:t>
            </w:r>
          </w:p>
        </w:tc>
      </w:tr>
    </w:tbl>
    <w:p>
      <w:pPr>
        <w:pBdr>
          <w:bottom w:val="single" w:color="DFE1E6" w:sz="4" w:space="1"/>
        </w:pBdr>
        <w:spacing w:after="160" w:before="160"/>
      </w:pPr>
    </w:p>
    <w:p>
      <w:r>
        <w:br w:type="page"/>
      </w:r>
    </w:p>
    <w:p>
      <w:pPr>
        <w:pStyle w:val="Heading1"/>
        <w:spacing w:after="160" w:before="400"/>
      </w:pPr>
      <w:r>
        <w:rPr>
          <w:rFonts w:ascii="Arial" w:cs="Arial" w:eastAsia="Arial" w:hAnsi="Arial"/>
          <w:b/>
          <w:bCs/>
          <w:color w:val="172B4D"/>
          <w:sz w:val="36"/>
          <w:szCs w:val="36"/>
        </w:rPr>
        <w:t xml:space="preserve">9. Security Model</w:t>
      </w:r>
    </w:p>
    <w:p>
      <w:pPr>
        <w:pStyle w:val="Heading2"/>
        <w:spacing w:after="120" w:before="320"/>
      </w:pPr>
      <w:r>
        <w:rPr>
          <w:rFonts w:ascii="Arial" w:cs="Arial" w:eastAsia="Arial" w:hAnsi="Arial"/>
          <w:b/>
          <w:bCs/>
          <w:color w:val="0052CC"/>
          <w:sz w:val="28"/>
          <w:szCs w:val="28"/>
        </w:rPr>
        <w:t xml:space="preserve">9.1 API Key Authentication</w:t>
      </w:r>
    </w:p>
    <w:p>
      <w:pPr>
        <w:pStyle w:val="ListParagraph"/>
        <w:numPr>
          <w:ilvl w:val="0"/>
          <w:numId w:val="2"/>
        </w:numPr>
        <w:spacing w:after="40" w:before="40"/>
      </w:pPr>
      <w:r>
        <w:rPr>
          <w:rFonts w:ascii="Arial" w:cs="Arial" w:eastAsia="Arial" w:hAnsi="Arial"/>
          <w:color w:val="172B4D"/>
          <w:sz w:val="22"/>
          <w:szCs w:val="22"/>
        </w:rPr>
        <w:t xml:space="preserve">All ingest requests use Authorization: Bearer tf_xxx. API key never goes in the request body.</w:t>
      </w:r>
    </w:p>
    <w:p>
      <w:pPr>
        <w:pStyle w:val="ListParagraph"/>
        <w:numPr>
          <w:ilvl w:val="0"/>
          <w:numId w:val="2"/>
        </w:numPr>
        <w:spacing w:after="40" w:before="40"/>
      </w:pPr>
      <w:r>
        <w:rPr>
          <w:rFonts w:ascii="Arial" w:cs="Arial" w:eastAsia="Arial" w:hAnsi="Arial"/>
          <w:color w:val="172B4D"/>
          <w:sz w:val="22"/>
          <w:szCs w:val="22"/>
        </w:rPr>
        <w:t xml:space="preserve">Keys are stored as SHA-256 hashes in api_keys.key_hash. The raw key is returned exactly once (on POST /api/v1/keys) and never stored in plaintext or logs.</w:t>
      </w:r>
    </w:p>
    <w:p>
      <w:pPr>
        <w:pStyle w:val="ListParagraph"/>
        <w:numPr>
          <w:ilvl w:val="0"/>
          <w:numId w:val="2"/>
        </w:numPr>
        <w:spacing w:after="40" w:before="40"/>
      </w:pPr>
      <w:r>
        <w:rPr>
          <w:rFonts w:ascii="Arial" w:cs="Arial" w:eastAsia="Arial" w:hAnsi="Arial"/>
          <w:color w:val="172B4D"/>
          <w:sz w:val="22"/>
          <w:szCs w:val="22"/>
        </w:rPr>
        <w:t xml:space="preserve">Redis caches the resolved org+project for 5 minutes. Revoking a key (is_active=false) takes effect within one cache window.</w:t>
      </w:r>
    </w:p>
    <w:p>
      <w:pPr>
        <w:pStyle w:val="Heading2"/>
        <w:spacing w:after="120" w:before="320"/>
      </w:pPr>
      <w:r>
        <w:rPr>
          <w:rFonts w:ascii="Arial" w:cs="Arial" w:eastAsia="Arial" w:hAnsi="Arial"/>
          <w:b/>
          <w:bCs/>
          <w:color w:val="0052CC"/>
          <w:sz w:val="28"/>
          <w:szCs w:val="28"/>
        </w:rPr>
        <w:t xml:space="preserve">9.2 Web API Authorization</w:t>
      </w:r>
    </w:p>
    <w:p>
      <w:pPr>
        <w:pStyle w:val="ListParagraph"/>
        <w:numPr>
          <w:ilvl w:val="0"/>
          <w:numId w:val="2"/>
        </w:numPr>
        <w:spacing w:after="40" w:before="40"/>
      </w:pPr>
      <w:r>
        <w:rPr>
          <w:rFonts w:ascii="Arial" w:cs="Arial" w:eastAsia="Arial" w:hAnsi="Arial"/>
          <w:color w:val="172B4D"/>
          <w:sz w:val="22"/>
          <w:szCs w:val="22"/>
        </w:rPr>
        <w:t xml:space="preserve">requireOrgMember: verifies session AND org membership. Uses the anon/session Supabase client so RLS prevents users from seeing other orgs' member rows.</w:t>
      </w:r>
    </w:p>
    <w:p>
      <w:pPr>
        <w:pStyle w:val="ListParagraph"/>
        <w:numPr>
          <w:ilvl w:val="0"/>
          <w:numId w:val="2"/>
        </w:numPr>
        <w:spacing w:after="40" w:before="40"/>
      </w:pPr>
      <w:r>
        <w:rPr>
          <w:rFonts w:ascii="Arial" w:cs="Arial" w:eastAsia="Arial" w:hAnsi="Arial"/>
          <w:color w:val="172B4D"/>
          <w:sz w:val="22"/>
          <w:szCs w:val="22"/>
        </w:rPr>
        <w:t xml:space="preserve">requireResourceOwner: for PATCH/DELETE that receive only a resource ID — looks up org_id via service role, then checks membership.</w:t>
      </w:r>
    </w:p>
    <w:p>
      <w:pPr>
        <w:pStyle w:val="ListParagraph"/>
        <w:numPr>
          <w:ilvl w:val="0"/>
          <w:numId w:val="2"/>
        </w:numPr>
        <w:spacing w:after="40" w:before="40"/>
      </w:pPr>
      <w:r>
        <w:rPr>
          <w:rFonts w:ascii="Arial" w:cs="Arial" w:eastAsia="Arial" w:hAnsi="Arial"/>
          <w:color w:val="172B4D"/>
          <w:sz w:val="22"/>
          <w:szCs w:val="22"/>
        </w:rPr>
        <w:t xml:space="preserve">Zero routes accept org_id from the caller without verifying the caller is a member of that org.</w:t>
      </w:r>
    </w:p>
    <w:p>
      <w:pPr>
        <w:pStyle w:val="Heading2"/>
        <w:spacing w:after="120" w:before="320"/>
      </w:pPr>
      <w:r>
        <w:rPr>
          <w:rFonts w:ascii="Arial" w:cs="Arial" w:eastAsia="Arial" w:hAnsi="Arial"/>
          <w:b/>
          <w:bCs/>
          <w:color w:val="0052CC"/>
          <w:sz w:val="28"/>
          <w:szCs w:val="28"/>
        </w:rPr>
        <w:t xml:space="preserve">9.3 Error Handling</w:t>
      </w:r>
    </w:p>
    <w:p>
      <w:pPr>
        <w:pStyle w:val="ListParagraph"/>
        <w:numPr>
          <w:ilvl w:val="0"/>
          <w:numId w:val="2"/>
        </w:numPr>
        <w:spacing w:after="40" w:before="40"/>
      </w:pPr>
      <w:r>
        <w:rPr>
          <w:rFonts w:ascii="Arial" w:cs="Arial" w:eastAsia="Arial" w:hAnsi="Arial"/>
          <w:color w:val="172B4D"/>
          <w:sz w:val="22"/>
          <w:szCs w:val="22"/>
        </w:rPr>
        <w:t xml:space="preserve">dbError() logs real Supabase errors server-side and returns "Internal server error" 500 to clients. No table names, constraint names, or SQL detail are ever sent in HTTP responses.</w:t>
      </w:r>
    </w:p>
    <w:p>
      <w:pPr>
        <w:pStyle w:val="ListParagraph"/>
        <w:numPr>
          <w:ilvl w:val="0"/>
          <w:numId w:val="2"/>
        </w:numPr>
        <w:spacing w:after="40" w:before="40"/>
      </w:pPr>
      <w:r>
        <w:rPr>
          <w:rFonts w:ascii="Arial" w:cs="Arial" w:eastAsia="Arial" w:hAnsi="Arial"/>
          <w:color w:val="172B4D"/>
          <w:sz w:val="22"/>
          <w:szCs w:val="22"/>
        </w:rPr>
        <w:t xml:space="preserve">Ingest handler maps ErrInvalidKey → 401, ErrLimitExceeded → 429. All other errors log to slog and return 500 with a generic message.</w:t>
      </w:r>
    </w:p>
    <w:p>
      <w:pPr>
        <w:pStyle w:val="ListParagraph"/>
        <w:numPr>
          <w:ilvl w:val="0"/>
          <w:numId w:val="2"/>
        </w:numPr>
        <w:spacing w:after="40" w:before="40"/>
      </w:pPr>
      <w:r>
        <w:rPr>
          <w:rFonts w:ascii="Arial" w:cs="Arial" w:eastAsia="Arial" w:hAnsi="Arial"/>
          <w:color w:val="172B4D"/>
          <w:sz w:val="22"/>
          <w:szCs w:val="22"/>
        </w:rPr>
        <w:t xml:space="preserve">SDK debug logging uses only err.message strings, never the raw Error object, to prevent Bearer token leakage in stack traces.</w:t>
      </w:r>
    </w:p>
    <w:p>
      <w:pPr>
        <w:pStyle w:val="Heading2"/>
        <w:spacing w:after="120" w:before="320"/>
      </w:pPr>
      <w:r>
        <w:rPr>
          <w:rFonts w:ascii="Arial" w:cs="Arial" w:eastAsia="Arial" w:hAnsi="Arial"/>
          <w:b/>
          <w:bCs/>
          <w:color w:val="0052CC"/>
          <w:sz w:val="28"/>
          <w:szCs w:val="28"/>
        </w:rPr>
        <w:t xml:space="preserve">9.4 Supabase Service Role Usage</w:t>
      </w:r>
    </w:p>
    <w:p>
      <w:pPr>
        <w:pStyle w:val="ListParagraph"/>
        <w:numPr>
          <w:ilvl w:val="0"/>
          <w:numId w:val="2"/>
        </w:numPr>
        <w:spacing w:after="40" w:before="40"/>
      </w:pPr>
      <w:r>
        <w:rPr>
          <w:rFonts w:ascii="Arial" w:cs="Arial" w:eastAsia="Arial" w:hAnsi="Arial"/>
          <w:color w:val="172B4D"/>
          <w:sz w:val="22"/>
          <w:szCs w:val="22"/>
        </w:rPr>
        <w:t xml:space="preserve">createAdminClient() (service-role key) is server-only — never imported in "use client" files.</w:t>
      </w:r>
    </w:p>
    <w:p>
      <w:pPr>
        <w:pStyle w:val="ListParagraph"/>
        <w:numPr>
          <w:ilvl w:val="0"/>
          <w:numId w:val="2"/>
        </w:numPr>
        <w:spacing w:after="40" w:before="40"/>
      </w:pPr>
      <w:r>
        <w:rPr>
          <w:rFonts w:ascii="Arial" w:cs="Arial" w:eastAsia="Arial" w:hAnsi="Arial"/>
          <w:color w:val="172B4D"/>
          <w:sz w:val="22"/>
          <w:szCs w:val="22"/>
        </w:rPr>
        <w:t xml:space="preserve">Used only for: resource lookups in requireResourceOwner, auth.admin.listUsers enrichment, analytics aggregations, and all Go service DB calls.</w:t>
      </w:r>
    </w:p>
    <w:p>
      <w:pPr>
        <w:pStyle w:val="ListParagraph"/>
        <w:numPr>
          <w:ilvl w:val="0"/>
          <w:numId w:val="2"/>
        </w:numPr>
        <w:spacing w:after="40" w:before="40"/>
      </w:pPr>
      <w:r>
        <w:rPr>
          <w:rFonts w:ascii="Arial" w:cs="Arial" w:eastAsia="Arial" w:hAnsi="Arial"/>
          <w:color w:val="172B4D"/>
          <w:sz w:val="22"/>
          <w:szCs w:val="22"/>
        </w:rPr>
        <w:t xml:space="preserve">createClient() (anon/session) is the default for authenticated data access — RLS enforces org isolation automatically.</w:t>
      </w:r>
    </w:p>
    <w:p>
      <w:pPr>
        <w:pStyle w:val="Heading2"/>
        <w:spacing w:after="120" w:before="320"/>
      </w:pPr>
      <w:r>
        <w:rPr>
          <w:rFonts w:ascii="Arial" w:cs="Arial" w:eastAsia="Arial" w:hAnsi="Arial"/>
          <w:b/>
          <w:bCs/>
          <w:color w:val="0052CC"/>
          <w:sz w:val="28"/>
          <w:szCs w:val="28"/>
        </w:rPr>
        <w:t xml:space="preserve">9.5 Infrastructure Security</w:t>
      </w:r>
    </w:p>
    <w:p>
      <w:pPr>
        <w:pStyle w:val="ListParagraph"/>
        <w:numPr>
          <w:ilvl w:val="0"/>
          <w:numId w:val="2"/>
        </w:numPr>
        <w:spacing w:after="40" w:before="40"/>
      </w:pPr>
      <w:r>
        <w:rPr>
          <w:rFonts w:ascii="Arial" w:cs="Arial" w:eastAsia="Arial" w:hAnsi="Arial"/>
          <w:color w:val="172B4D"/>
          <w:sz w:val="22"/>
          <w:szCs w:val="22"/>
        </w:rPr>
        <w:t xml:space="preserve">Go binaries run as UID 65534 (nobody) in scratch containers — no shell, no package manager, minimal attack surface.</w:t>
      </w:r>
    </w:p>
    <w:p>
      <w:pPr>
        <w:pStyle w:val="ListParagraph"/>
        <w:numPr>
          <w:ilvl w:val="0"/>
          <w:numId w:val="2"/>
        </w:numPr>
        <w:spacing w:after="40" w:before="40"/>
      </w:pPr>
      <w:r>
        <w:rPr>
          <w:rFonts w:ascii="Arial" w:cs="Arial" w:eastAsia="Arial" w:hAnsi="Arial"/>
          <w:color w:val="172B4D"/>
          <w:sz w:val="22"/>
          <w:szCs w:val="22"/>
        </w:rPr>
        <w:t xml:space="preserve">All inter-service communication is internal to the Docker network. Only the web service port is published to the host.</w:t>
      </w:r>
    </w:p>
    <w:p>
      <w:pPr>
        <w:pStyle w:val="ListParagraph"/>
        <w:numPr>
          <w:ilvl w:val="0"/>
          <w:numId w:val="2"/>
        </w:numPr>
        <w:spacing w:after="40" w:before="40"/>
      </w:pPr>
      <w:r>
        <w:rPr>
          <w:rFonts w:ascii="Arial" w:cs="Arial" w:eastAsia="Arial" w:hAnsi="Arial"/>
          <w:color w:val="172B4D"/>
          <w:sz w:val="22"/>
          <w:szCs w:val="22"/>
        </w:rPr>
        <w:t xml:space="preserve">All secrets are injected via environment variables. No secrets in Dockerfiles, docker-compose base files, or committed code.</w:t>
      </w:r>
    </w:p>
    <w:p>
      <w:pPr>
        <w:pBdr>
          <w:bottom w:val="single" w:color="DFE1E6" w:sz="4" w:space="1"/>
        </w:pBdr>
        <w:spacing w:after="160" w:before="160"/>
      </w:pPr>
    </w:p>
    <w:p>
      <w:r>
        <w:br w:type="page"/>
      </w:r>
    </w:p>
    <w:p>
      <w:pPr>
        <w:pStyle w:val="Heading1"/>
        <w:spacing w:after="160" w:before="400"/>
      </w:pPr>
      <w:r>
        <w:rPr>
          <w:rFonts w:ascii="Arial" w:cs="Arial" w:eastAsia="Arial" w:hAnsi="Arial"/>
          <w:b/>
          <w:bCs/>
          <w:color w:val="172B4D"/>
          <w:sz w:val="36"/>
          <w:szCs w:val="36"/>
        </w:rPr>
        <w:t xml:space="preserve">10. Quick Reference</w:t>
      </w:r>
    </w:p>
    <w:p>
      <w:pPr>
        <w:pStyle w:val="Heading2"/>
        <w:spacing w:after="120" w:before="320"/>
      </w:pPr>
      <w:r>
        <w:rPr>
          <w:rFonts w:ascii="Arial" w:cs="Arial" w:eastAsia="Arial" w:hAnsi="Arial"/>
          <w:b/>
          <w:bCs/>
          <w:color w:val="0052CC"/>
          <w:sz w:val="28"/>
          <w:szCs w:val="28"/>
        </w:rPr>
        <w:t xml:space="preserve">10.1 Makefile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FE1E6" w:sz="1"/>
              <w:left w:val="single" w:color="DFE1E6" w:sz="1"/>
              <w:bottom w:val="single" w:color="DFE1E6" w:sz="1"/>
              <w:right w:val="single" w:color="DFE1E6" w:sz="1"/>
            </w:tcBorders>
            <w:shd w:fill="0052CC" w:val="clear"/>
            <w:tcMar>
              <w:top w:type="dxa" w:w="80"/>
              <w:left w:type="dxa" w:w="120"/>
              <w:bottom w:type="dxa" w:w="80"/>
              <w:right w:type="dxa" w:w="120"/>
            </w:tcMar>
          </w:tcPr>
          <w:p>
            <w:r>
              <w:rPr>
                <w:rFonts w:ascii="Courier New" w:cs="Courier New" w:eastAsia="Courier New" w:hAnsi="Courier New"/>
                <w:b/>
                <w:bCs/>
                <w:color w:val="FFFFFF"/>
                <w:sz w:val="18"/>
                <w:szCs w:val="18"/>
              </w:rPr>
              <w:t xml:space="preserve">Target</w:t>
            </w:r>
          </w:p>
        </w:tc>
        <w:tc>
          <w:tcPr>
            <w:tcW w:type="dxa" w:w="6560"/>
            <w:tcBorders>
              <w:top w:val="single" w:color="DFE1E6" w:sz="1"/>
              <w:left w:val="single" w:color="DFE1E6" w:sz="1"/>
              <w:bottom w:val="single" w:color="DFE1E6" w:sz="1"/>
              <w:right w:val="single" w:color="DFE1E6" w:sz="1"/>
            </w:tcBorders>
            <w:shd w:fill="0052CC" w:val="clear"/>
            <w:tcMar>
              <w:top w:type="dxa" w:w="80"/>
              <w:left w:type="dxa" w:w="120"/>
              <w:bottom w:type="dxa" w:w="80"/>
              <w:right w:type="dxa" w:w="120"/>
            </w:tcMar>
          </w:tcPr>
          <w:p>
            <w:r>
              <w:rPr>
                <w:rFonts w:ascii="Arial" w:cs="Arial" w:eastAsia="Arial" w:hAnsi="Arial"/>
                <w:b/>
                <w:bCs/>
                <w:color w:val="FFFFFF"/>
                <w:sz w:val="20"/>
                <w:szCs w:val="20"/>
              </w:rPr>
              <w:t xml:space="preserve">Command / Purpose</w:t>
            </w:r>
          </w:p>
        </w:tc>
      </w:tr>
      <w:tr>
        <w:tc>
          <w:tcPr>
            <w:tcW w:type="dxa" w:w="280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Courier New" w:cs="Courier New" w:eastAsia="Courier New" w:hAnsi="Courier New"/>
                <w:b w:val="false"/>
                <w:bCs w:val="false"/>
                <w:color w:val="172B4D"/>
                <w:sz w:val="18"/>
                <w:szCs w:val="18"/>
              </w:rPr>
              <w:t xml:space="preserve">make dev</w:t>
            </w:r>
          </w:p>
        </w:tc>
        <w:tc>
          <w:tcPr>
            <w:tcW w:type="dxa" w:w="656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Arial" w:cs="Arial" w:eastAsia="Arial" w:hAnsi="Arial"/>
                <w:b w:val="false"/>
                <w:bCs w:val="false"/>
                <w:color w:val="172B4D"/>
                <w:sz w:val="20"/>
                <w:szCs w:val="20"/>
              </w:rPr>
              <w:t xml:space="preserve">cd web &amp;&amp; npm run dev — start Next.js dev server</w:t>
            </w:r>
          </w:p>
        </w:tc>
      </w:tr>
      <w:tr>
        <w:tc>
          <w:tcPr>
            <w:tcW w:type="dxa" w:w="280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Courier New" w:cs="Courier New" w:eastAsia="Courier New" w:hAnsi="Courier New"/>
                <w:b w:val="false"/>
                <w:bCs w:val="false"/>
                <w:color w:val="172B4D"/>
                <w:sz w:val="18"/>
                <w:szCs w:val="18"/>
              </w:rPr>
              <w:t xml:space="preserve">make go-dev</w:t>
            </w:r>
          </w:p>
        </w:tc>
        <w:tc>
          <w:tcPr>
            <w:tcW w:type="dxa" w:w="656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Arial" w:cs="Arial" w:eastAsia="Arial" w:hAnsi="Arial"/>
                <w:b w:val="false"/>
                <w:bCs w:val="false"/>
                <w:color w:val="172B4D"/>
                <w:sz w:val="20"/>
                <w:szCs w:val="20"/>
              </w:rPr>
              <w:t xml:space="preserve">Build + run both Go binaries in background (requires Redis)</w:t>
            </w:r>
          </w:p>
        </w:tc>
      </w:tr>
      <w:tr>
        <w:tc>
          <w:tcPr>
            <w:tcW w:type="dxa" w:w="280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Courier New" w:cs="Courier New" w:eastAsia="Courier New" w:hAnsi="Courier New"/>
                <w:b w:val="false"/>
                <w:bCs w:val="false"/>
                <w:color w:val="172B4D"/>
                <w:sz w:val="18"/>
                <w:szCs w:val="18"/>
              </w:rPr>
              <w:t xml:space="preserve">make docker-up</w:t>
            </w:r>
          </w:p>
        </w:tc>
        <w:tc>
          <w:tcPr>
            <w:tcW w:type="dxa" w:w="656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Arial" w:cs="Arial" w:eastAsia="Arial" w:hAnsi="Arial"/>
                <w:b w:val="false"/>
                <w:bCs w:val="false"/>
                <w:color w:val="172B4D"/>
                <w:sz w:val="20"/>
                <w:szCs w:val="20"/>
              </w:rPr>
              <w:t xml:space="preserve">docker compose up --build -d — all 4 services</w:t>
            </w:r>
          </w:p>
        </w:tc>
      </w:tr>
      <w:tr>
        <w:tc>
          <w:tcPr>
            <w:tcW w:type="dxa" w:w="280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Courier New" w:cs="Courier New" w:eastAsia="Courier New" w:hAnsi="Courier New"/>
                <w:b w:val="false"/>
                <w:bCs w:val="false"/>
                <w:color w:val="172B4D"/>
                <w:sz w:val="18"/>
                <w:szCs w:val="18"/>
              </w:rPr>
              <w:t xml:space="preserve">make docker-redis</w:t>
            </w:r>
          </w:p>
        </w:tc>
        <w:tc>
          <w:tcPr>
            <w:tcW w:type="dxa" w:w="656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Arial" w:cs="Arial" w:eastAsia="Arial" w:hAnsi="Arial"/>
                <w:b w:val="false"/>
                <w:bCs w:val="false"/>
                <w:color w:val="172B4D"/>
                <w:sz w:val="20"/>
                <w:szCs w:val="20"/>
              </w:rPr>
              <w:t xml:space="preserve">Start only Redis (for local Go dev)</w:t>
            </w:r>
          </w:p>
        </w:tc>
      </w:tr>
      <w:tr>
        <w:tc>
          <w:tcPr>
            <w:tcW w:type="dxa" w:w="280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Courier New" w:cs="Courier New" w:eastAsia="Courier New" w:hAnsi="Courier New"/>
                <w:b w:val="false"/>
                <w:bCs w:val="false"/>
                <w:color w:val="172B4D"/>
                <w:sz w:val="18"/>
                <w:szCs w:val="18"/>
              </w:rPr>
              <w:t xml:space="preserve">make docker-logs</w:t>
            </w:r>
          </w:p>
        </w:tc>
        <w:tc>
          <w:tcPr>
            <w:tcW w:type="dxa" w:w="656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Arial" w:cs="Arial" w:eastAsia="Arial" w:hAnsi="Arial"/>
                <w:b w:val="false"/>
                <w:bCs w:val="false"/>
                <w:color w:val="172B4D"/>
                <w:sz w:val="20"/>
                <w:szCs w:val="20"/>
              </w:rPr>
              <w:t xml:space="preserve">Tail logs for all services</w:t>
            </w:r>
          </w:p>
        </w:tc>
      </w:tr>
      <w:tr>
        <w:tc>
          <w:tcPr>
            <w:tcW w:type="dxa" w:w="280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Courier New" w:cs="Courier New" w:eastAsia="Courier New" w:hAnsi="Courier New"/>
                <w:b w:val="false"/>
                <w:bCs w:val="false"/>
                <w:color w:val="172B4D"/>
                <w:sz w:val="18"/>
                <w:szCs w:val="18"/>
              </w:rPr>
              <w:t xml:space="preserve">make typecheck</w:t>
            </w:r>
          </w:p>
        </w:tc>
        <w:tc>
          <w:tcPr>
            <w:tcW w:type="dxa" w:w="656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Arial" w:cs="Arial" w:eastAsia="Arial" w:hAnsi="Arial"/>
                <w:b w:val="false"/>
                <w:bCs w:val="false"/>
                <w:color w:val="172B4D"/>
                <w:sz w:val="20"/>
                <w:szCs w:val="20"/>
              </w:rPr>
              <w:t xml:space="preserve">cd web &amp;&amp; npm run typecheck</w:t>
            </w:r>
          </w:p>
        </w:tc>
      </w:tr>
      <w:tr>
        <w:tc>
          <w:tcPr>
            <w:tcW w:type="dxa" w:w="280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Courier New" w:cs="Courier New" w:eastAsia="Courier New" w:hAnsi="Courier New"/>
                <w:b w:val="false"/>
                <w:bCs w:val="false"/>
                <w:color w:val="172B4D"/>
                <w:sz w:val="18"/>
                <w:szCs w:val="18"/>
              </w:rPr>
              <w:t xml:space="preserve">make sdk-build</w:t>
            </w:r>
          </w:p>
        </w:tc>
        <w:tc>
          <w:tcPr>
            <w:tcW w:type="dxa" w:w="656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Arial" w:cs="Arial" w:eastAsia="Arial" w:hAnsi="Arial"/>
                <w:b w:val="false"/>
                <w:bCs w:val="false"/>
                <w:color w:val="172B4D"/>
                <w:sz w:val="20"/>
                <w:szCs w:val="20"/>
              </w:rPr>
              <w:t xml:space="preserve">cd sdk &amp;&amp; npm run build — produce CJS + ESM + dts</w:t>
            </w:r>
          </w:p>
        </w:tc>
      </w:tr>
      <w:tr>
        <w:tc>
          <w:tcPr>
            <w:tcW w:type="dxa" w:w="280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Courier New" w:cs="Courier New" w:eastAsia="Courier New" w:hAnsi="Courier New"/>
                <w:b w:val="false"/>
                <w:bCs w:val="false"/>
                <w:color w:val="172B4D"/>
                <w:sz w:val="18"/>
                <w:szCs w:val="18"/>
              </w:rPr>
              <w:t xml:space="preserve">make check</w:t>
            </w:r>
          </w:p>
        </w:tc>
        <w:tc>
          <w:tcPr>
            <w:tcW w:type="dxa" w:w="656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Arial" w:cs="Arial" w:eastAsia="Arial" w:hAnsi="Arial"/>
                <w:b w:val="false"/>
                <w:bCs w:val="false"/>
                <w:color w:val="172B4D"/>
                <w:sz w:val="20"/>
                <w:szCs w:val="20"/>
              </w:rPr>
              <w:t xml:space="preserve">go vet + web typecheck + sdk typecheck (CI equivalent)</w:t>
            </w:r>
          </w:p>
        </w:tc>
      </w:tr>
      <w:tr>
        <w:tc>
          <w:tcPr>
            <w:tcW w:type="dxa" w:w="280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Courier New" w:cs="Courier New" w:eastAsia="Courier New" w:hAnsi="Courier New"/>
                <w:b w:val="false"/>
                <w:bCs w:val="false"/>
                <w:color w:val="172B4D"/>
                <w:sz w:val="18"/>
                <w:szCs w:val="18"/>
              </w:rPr>
              <w:t xml:space="preserve">make gen-types</w:t>
            </w:r>
          </w:p>
        </w:tc>
        <w:tc>
          <w:tcPr>
            <w:tcW w:type="dxa" w:w="6560"/>
            <w:tcBorders>
              <w:top w:val="single" w:color="DFE1E6" w:sz="1"/>
              <w:left w:val="single" w:color="DFE1E6" w:sz="1"/>
              <w:bottom w:val="single" w:color="DFE1E6" w:sz="1"/>
              <w:right w:val="single" w:color="DFE1E6" w:sz="1"/>
            </w:tcBorders>
            <w:shd w:fill="FFFFFF" w:val="clear"/>
            <w:tcMar>
              <w:top w:type="dxa" w:w="80"/>
              <w:left w:type="dxa" w:w="120"/>
              <w:bottom w:type="dxa" w:w="80"/>
              <w:right w:type="dxa" w:w="120"/>
            </w:tcMar>
          </w:tcPr>
          <w:p>
            <w:r>
              <w:rPr>
                <w:rFonts w:ascii="Arial" w:cs="Arial" w:eastAsia="Arial" w:hAnsi="Arial"/>
                <w:b w:val="false"/>
                <w:bCs w:val="false"/>
                <w:color w:val="172B4D"/>
                <w:sz w:val="20"/>
                <w:szCs w:val="20"/>
              </w:rPr>
              <w:t xml:space="preserve">Regenerate web/src/types/db.ts from live Supabase schema</w:t>
            </w:r>
          </w:p>
        </w:tc>
      </w:tr>
    </w:tbl>
    <w:p>
      <w:pPr>
        <w:pStyle w:val="Heading2"/>
        <w:spacing w:after="120" w:before="320"/>
      </w:pPr>
      <w:r>
        <w:rPr>
          <w:rFonts w:ascii="Arial" w:cs="Arial" w:eastAsia="Arial" w:hAnsi="Arial"/>
          <w:b/>
          <w:bCs/>
          <w:color w:val="0052CC"/>
          <w:sz w:val="28"/>
          <w:szCs w:val="28"/>
        </w:rPr>
        <w:t xml:space="preserve">10.2 SDK Quick Start</w:t>
      </w:r>
    </w:p>
    <w:p>
      <w:pPr>
        <w:shd w:fill="F4F5F7" w:val="clear"/>
        <w:spacing w:after="0" w:before="0"/>
        <w:ind w:left="360"/>
      </w:pPr>
      <w:r>
        <w:rPr>
          <w:rFonts w:ascii="Courier New" w:cs="Courier New" w:eastAsia="Courier New" w:hAnsi="Courier New"/>
          <w:color w:val="172B4D"/>
          <w:sz w:val="18"/>
          <w:szCs w:val="18"/>
        </w:rPr>
        <w:t xml:space="preserve">npm install @tokenfin/sdk</w:t>
      </w:r>
    </w:p>
    <w:p>
      <w:pPr>
        <w:shd w:fill="F4F5F7" w:val="clear"/>
        <w:spacing w:after="0" w:before="0"/>
        <w:ind w:left="360"/>
      </w:pPr>
      <w:r>
        <w:rPr>
          <w:rFonts w:ascii="Courier New" w:cs="Courier New" w:eastAsia="Courier New" w:hAnsi="Courier New"/>
          <w:color w:val="172B4D"/>
          <w:sz w:val="18"/>
          <w:szCs w:val="18"/>
        </w:rPr>
        <w:t xml:space="preserve"/>
      </w:r>
    </w:p>
    <w:p>
      <w:pPr>
        <w:shd w:fill="F4F5F7" w:val="clear"/>
        <w:spacing w:after="0" w:before="0"/>
        <w:ind w:left="360"/>
      </w:pPr>
      <w:r>
        <w:rPr>
          <w:rFonts w:ascii="Courier New" w:cs="Courier New" w:eastAsia="Courier New" w:hAnsi="Courier New"/>
          <w:color w:val="172B4D"/>
          <w:sz w:val="18"/>
          <w:szCs w:val="18"/>
        </w:rPr>
        <w:t xml:space="preserve">import { createTokenFin } from "@tokenfin/sdk"</w:t>
      </w:r>
    </w:p>
    <w:p>
      <w:pPr>
        <w:shd w:fill="F4F5F7" w:val="clear"/>
        <w:spacing w:after="0" w:before="0"/>
        <w:ind w:left="360"/>
      </w:pPr>
      <w:r>
        <w:rPr>
          <w:rFonts w:ascii="Courier New" w:cs="Courier New" w:eastAsia="Courier New" w:hAnsi="Courier New"/>
          <w:color w:val="172B4D"/>
          <w:sz w:val="18"/>
          <w:szCs w:val="18"/>
        </w:rPr>
        <w:t xml:space="preserve"/>
      </w:r>
    </w:p>
    <w:p>
      <w:pPr>
        <w:shd w:fill="F4F5F7" w:val="clear"/>
        <w:spacing w:after="0" w:before="0"/>
        <w:ind w:left="360"/>
      </w:pPr>
      <w:r>
        <w:rPr>
          <w:rFonts w:ascii="Courier New" w:cs="Courier New" w:eastAsia="Courier New" w:hAnsi="Courier New"/>
          <w:color w:val="172B4D"/>
          <w:sz w:val="18"/>
          <w:szCs w:val="18"/>
        </w:rPr>
        <w:t xml:space="preserve">const tf = createTokenFin({</w:t>
      </w:r>
    </w:p>
    <w:p>
      <w:pPr>
        <w:shd w:fill="F4F5F7" w:val="clear"/>
        <w:spacing w:after="0" w:before="0"/>
        <w:ind w:left="360"/>
      </w:pPr>
      <w:r>
        <w:rPr>
          <w:rFonts w:ascii="Courier New" w:cs="Courier New" w:eastAsia="Courier New" w:hAnsi="Courier New"/>
          <w:color w:val="172B4D"/>
          <w:sz w:val="18"/>
          <w:szCs w:val="18"/>
        </w:rPr>
        <w:t xml:space="preserve">  apiKey: process.env.TOKENFIN_API_KEY!,</w:t>
      </w:r>
    </w:p>
    <w:p>
      <w:pPr>
        <w:shd w:fill="F4F5F7" w:val="clear"/>
        <w:spacing w:after="0" w:before="0"/>
        <w:ind w:left="360"/>
      </w:pPr>
      <w:r>
        <w:rPr>
          <w:rFonts w:ascii="Courier New" w:cs="Courier New" w:eastAsia="Courier New" w:hAnsi="Courier New"/>
          <w:color w:val="172B4D"/>
          <w:sz w:val="18"/>
          <w:szCs w:val="18"/>
        </w:rPr>
        <w:t xml:space="preserve">  debug: process.env.NODE_ENV === "development",</w:t>
      </w:r>
    </w:p>
    <w:p>
      <w:pPr>
        <w:shd w:fill="F4F5F7" w:val="clear"/>
        <w:spacing w:after="0" w:before="0"/>
        <w:ind w:left="360"/>
      </w:pPr>
      <w:r>
        <w:rPr>
          <w:rFonts w:ascii="Courier New" w:cs="Courier New" w:eastAsia="Courier New" w:hAnsi="Courier New"/>
          <w:color w:val="172B4D"/>
          <w:sz w:val="18"/>
          <w:szCs w:val="18"/>
        </w:rPr>
        <w:t xml:space="preserve">})</w:t>
      </w:r>
    </w:p>
    <w:p>
      <w:pPr>
        <w:shd w:fill="F4F5F7" w:val="clear"/>
        <w:spacing w:after="0" w:before="0"/>
        <w:ind w:left="360"/>
      </w:pPr>
      <w:r>
        <w:rPr>
          <w:rFonts w:ascii="Courier New" w:cs="Courier New" w:eastAsia="Courier New" w:hAnsi="Courier New"/>
          <w:color w:val="172B4D"/>
          <w:sz w:val="18"/>
          <w:szCs w:val="18"/>
        </w:rPr>
        <w:t xml:space="preserve"/>
      </w:r>
    </w:p>
    <w:p>
      <w:pPr>
        <w:shd w:fill="F4F5F7" w:val="clear"/>
        <w:spacing w:after="0" w:before="0"/>
        <w:ind w:left="360"/>
      </w:pPr>
      <w:r>
        <w:rPr>
          <w:rFonts w:ascii="Courier New" w:cs="Courier New" w:eastAsia="Courier New" w:hAnsi="Courier New"/>
          <w:color w:val="172B4D"/>
          <w:sz w:val="18"/>
          <w:szCs w:val="18"/>
        </w:rPr>
        <w:t xml:space="preserve">// After every LLM call:</w:t>
      </w:r>
    </w:p>
    <w:p>
      <w:pPr>
        <w:shd w:fill="F4F5F7" w:val="clear"/>
        <w:spacing w:after="0" w:before="0"/>
        <w:ind w:left="360"/>
      </w:pPr>
      <w:r>
        <w:rPr>
          <w:rFonts w:ascii="Courier New" w:cs="Courier New" w:eastAsia="Courier New" w:hAnsi="Courier New"/>
          <w:color w:val="172B4D"/>
          <w:sz w:val="18"/>
          <w:szCs w:val="18"/>
        </w:rPr>
        <w:t xml:space="preserve">tf.track({</w:t>
      </w:r>
    </w:p>
    <w:p>
      <w:pPr>
        <w:shd w:fill="F4F5F7" w:val="clear"/>
        <w:spacing w:after="0" w:before="0"/>
        <w:ind w:left="360"/>
      </w:pPr>
      <w:r>
        <w:rPr>
          <w:rFonts w:ascii="Courier New" w:cs="Courier New" w:eastAsia="Courier New" w:hAnsi="Courier New"/>
          <w:color w:val="172B4D"/>
          <w:sz w:val="18"/>
          <w:szCs w:val="18"/>
        </w:rPr>
        <w:t xml:space="preserve">  model:        "gpt-4o",</w:t>
      </w:r>
    </w:p>
    <w:p>
      <w:pPr>
        <w:shd w:fill="F4F5F7" w:val="clear"/>
        <w:spacing w:after="0" w:before="0"/>
        <w:ind w:left="360"/>
      </w:pPr>
      <w:r>
        <w:rPr>
          <w:rFonts w:ascii="Courier New" w:cs="Courier New" w:eastAsia="Courier New" w:hAnsi="Courier New"/>
          <w:color w:val="172B4D"/>
          <w:sz w:val="18"/>
          <w:szCs w:val="18"/>
        </w:rPr>
        <w:t xml:space="preserve">  inputTokens:  response.usage.prompt_tokens,</w:t>
      </w:r>
    </w:p>
    <w:p>
      <w:pPr>
        <w:shd w:fill="F4F5F7" w:val="clear"/>
        <w:spacing w:after="0" w:before="0"/>
        <w:ind w:left="360"/>
      </w:pPr>
      <w:r>
        <w:rPr>
          <w:rFonts w:ascii="Courier New" w:cs="Courier New" w:eastAsia="Courier New" w:hAnsi="Courier New"/>
          <w:color w:val="172B4D"/>
          <w:sz w:val="18"/>
          <w:szCs w:val="18"/>
        </w:rPr>
        <w:t xml:space="preserve">  outputTokens: response.usage.completion_tokens,</w:t>
      </w:r>
    </w:p>
    <w:p>
      <w:pPr>
        <w:shd w:fill="F4F5F7" w:val="clear"/>
        <w:spacing w:after="0" w:before="0"/>
        <w:ind w:left="360"/>
      </w:pPr>
      <w:r>
        <w:rPr>
          <w:rFonts w:ascii="Courier New" w:cs="Courier New" w:eastAsia="Courier New" w:hAnsi="Courier New"/>
          <w:color w:val="172B4D"/>
          <w:sz w:val="18"/>
          <w:szCs w:val="18"/>
        </w:rPr>
        <w:t xml:space="preserve">  tags:         { feature: "chat", user_tier: "pro" },</w:t>
      </w:r>
    </w:p>
    <w:p>
      <w:pPr>
        <w:shd w:fill="F4F5F7" w:val="clear"/>
        <w:spacing w:after="0" w:before="0"/>
        <w:ind w:left="360"/>
      </w:pPr>
      <w:r>
        <w:rPr>
          <w:rFonts w:ascii="Courier New" w:cs="Courier New" w:eastAsia="Courier New" w:hAnsi="Courier New"/>
          <w:color w:val="172B4D"/>
          <w:sz w:val="18"/>
          <w:szCs w:val="18"/>
        </w:rPr>
        <w:t xml:space="preserve">})</w:t>
      </w:r>
    </w:p>
    <w:p>
      <w:pPr>
        <w:shd w:fill="F4F5F7" w:val="clear"/>
        <w:spacing w:after="0" w:before="0"/>
        <w:ind w:left="360"/>
      </w:pPr>
      <w:r>
        <w:rPr>
          <w:rFonts w:ascii="Courier New" w:cs="Courier New" w:eastAsia="Courier New" w:hAnsi="Courier New"/>
          <w:color w:val="172B4D"/>
          <w:sz w:val="18"/>
          <w:szCs w:val="18"/>
        </w:rPr>
        <w:t xml:space="preserve"/>
      </w:r>
    </w:p>
    <w:p>
      <w:pPr>
        <w:shd w:fill="F4F5F7" w:val="clear"/>
        <w:spacing w:after="0" w:before="0"/>
        <w:ind w:left="360"/>
      </w:pPr>
      <w:r>
        <w:rPr>
          <w:rFonts w:ascii="Courier New" w:cs="Courier New" w:eastAsia="Courier New" w:hAnsi="Courier New"/>
          <w:color w:val="172B4D"/>
          <w:sz w:val="18"/>
          <w:szCs w:val="18"/>
        </w:rPr>
        <w:t xml:space="preserve">// Graceful shutdown:</w:t>
      </w:r>
    </w:p>
    <w:p>
      <w:pPr>
        <w:shd w:fill="F4F5F7" w:val="clear"/>
        <w:spacing w:after="0" w:before="0"/>
        <w:ind w:left="360"/>
      </w:pPr>
      <w:r>
        <w:rPr>
          <w:rFonts w:ascii="Courier New" w:cs="Courier New" w:eastAsia="Courier New" w:hAnsi="Courier New"/>
          <w:color w:val="172B4D"/>
          <w:sz w:val="18"/>
          <w:szCs w:val="18"/>
        </w:rPr>
        <w:t xml:space="preserve">process.on("SIGTERM", async () =&gt; {</w:t>
      </w:r>
    </w:p>
    <w:p>
      <w:pPr>
        <w:shd w:fill="F4F5F7" w:val="clear"/>
        <w:spacing w:after="0" w:before="0"/>
        <w:ind w:left="360"/>
      </w:pPr>
      <w:r>
        <w:rPr>
          <w:rFonts w:ascii="Courier New" w:cs="Courier New" w:eastAsia="Courier New" w:hAnsi="Courier New"/>
          <w:color w:val="172B4D"/>
          <w:sz w:val="18"/>
          <w:szCs w:val="18"/>
        </w:rPr>
        <w:t xml:space="preserve">  await tf.flush()</w:t>
      </w:r>
    </w:p>
    <w:p>
      <w:pPr>
        <w:shd w:fill="F4F5F7" w:val="clear"/>
        <w:spacing w:after="0" w:before="0"/>
        <w:ind w:left="360"/>
      </w:pPr>
      <w:r>
        <w:rPr>
          <w:rFonts w:ascii="Courier New" w:cs="Courier New" w:eastAsia="Courier New" w:hAnsi="Courier New"/>
          <w:color w:val="172B4D"/>
          <w:sz w:val="18"/>
          <w:szCs w:val="18"/>
        </w:rPr>
        <w:t xml:space="preserve">  process.exit(0)</w:t>
      </w:r>
    </w:p>
    <w:p>
      <w:pPr>
        <w:shd w:fill="F4F5F7" w:val="clear"/>
        <w:spacing w:after="0" w:before="0"/>
        <w:ind w:left="360"/>
      </w:pPr>
      <w:r>
        <w:rPr>
          <w:rFonts w:ascii="Courier New" w:cs="Courier New" w:eastAsia="Courier New" w:hAnsi="Courier New"/>
          <w:color w:val="172B4D"/>
          <w:sz w:val="18"/>
          <w:szCs w:val="18"/>
        </w:rPr>
        <w:t xml:space="preserve">})</w:t>
      </w:r>
    </w:p>
    <w:p>
      <w:pPr>
        <w:pStyle w:val="Heading2"/>
        <w:spacing w:after="120" w:before="320"/>
      </w:pPr>
      <w:r>
        <w:rPr>
          <w:rFonts w:ascii="Arial" w:cs="Arial" w:eastAsia="Arial" w:hAnsi="Arial"/>
          <w:b/>
          <w:bCs/>
          <w:color w:val="0052CC"/>
          <w:sz w:val="28"/>
          <w:szCs w:val="28"/>
        </w:rPr>
        <w:t xml:space="preserve">10.3 Direct API Usage</w:t>
      </w:r>
    </w:p>
    <w:p>
      <w:pPr>
        <w:shd w:fill="F4F5F7" w:val="clear"/>
        <w:spacing w:after="0" w:before="0"/>
        <w:ind w:left="360"/>
      </w:pPr>
      <w:r>
        <w:rPr>
          <w:rFonts w:ascii="Courier New" w:cs="Courier New" w:eastAsia="Courier New" w:hAnsi="Courier New"/>
          <w:color w:val="172B4D"/>
          <w:sz w:val="18"/>
          <w:szCs w:val="18"/>
        </w:rPr>
        <w:t xml:space="preserve">curl -X POST https://app.tokenfin.io/api/v1/ingest \</w:t>
      </w:r>
    </w:p>
    <w:p>
      <w:pPr>
        <w:shd w:fill="F4F5F7" w:val="clear"/>
        <w:spacing w:after="0" w:before="0"/>
        <w:ind w:left="360"/>
      </w:pPr>
      <w:r>
        <w:rPr>
          <w:rFonts w:ascii="Courier New" w:cs="Courier New" w:eastAsia="Courier New" w:hAnsi="Courier New"/>
          <w:color w:val="172B4D"/>
          <w:sz w:val="18"/>
          <w:szCs w:val="18"/>
        </w:rPr>
        <w:t xml:space="preserve">  -H "Authorization: Bearer tf_live_your_key" \</w:t>
      </w:r>
    </w:p>
    <w:p>
      <w:pPr>
        <w:shd w:fill="F4F5F7" w:val="clear"/>
        <w:spacing w:after="0" w:before="0"/>
        <w:ind w:left="360"/>
      </w:pPr>
      <w:r>
        <w:rPr>
          <w:rFonts w:ascii="Courier New" w:cs="Courier New" w:eastAsia="Courier New" w:hAnsi="Courier New"/>
          <w:color w:val="172B4D"/>
          <w:sz w:val="18"/>
          <w:szCs w:val="18"/>
        </w:rPr>
        <w:t xml:space="preserve">  -H "Content-Type: application/json" \</w:t>
      </w:r>
    </w:p>
    <w:p>
      <w:pPr>
        <w:shd w:fill="F4F5F7" w:val="clear"/>
        <w:spacing w:after="0" w:before="0"/>
        <w:ind w:left="360"/>
      </w:pPr>
      <w:r>
        <w:rPr>
          <w:rFonts w:ascii="Courier New" w:cs="Courier New" w:eastAsia="Courier New" w:hAnsi="Courier New"/>
          <w:color w:val="172B4D"/>
          <w:sz w:val="18"/>
          <w:szCs w:val="18"/>
        </w:rPr>
        <w:t xml:space="preserve">  -d '{"model":"gpt-4o","input_tokens":800,"output_tokens":120}'</w:t>
      </w:r>
    </w:p>
    <w:p>
      <w:pPr>
        <w:shd w:fill="F4F5F7" w:val="clear"/>
        <w:spacing w:after="0" w:before="0"/>
        <w:ind w:left="360"/>
      </w:pPr>
      <w:r>
        <w:rPr>
          <w:rFonts w:ascii="Courier New" w:cs="Courier New" w:eastAsia="Courier New" w:hAnsi="Courier New"/>
          <w:color w:val="172B4D"/>
          <w:sz w:val="18"/>
          <w:szCs w:val="18"/>
        </w:rPr>
        <w:t xml:space="preserve"/>
      </w:r>
    </w:p>
    <w:p>
      <w:pPr>
        <w:shd w:fill="F4F5F7" w:val="clear"/>
        <w:spacing w:after="0" w:before="0"/>
        <w:ind w:left="360"/>
      </w:pPr>
      <w:r>
        <w:rPr>
          <w:rFonts w:ascii="Courier New" w:cs="Courier New" w:eastAsia="Courier New" w:hAnsi="Courier New"/>
          <w:color w:val="172B4D"/>
          <w:sz w:val="18"/>
          <w:szCs w:val="18"/>
        </w:rPr>
        <w:t xml:space="preserve"># Response: HTTP 202 Accepted</w:t>
      </w:r>
    </w:p>
    <w:sectPr>
      <w:headerReference w:type="default" r:id="rId7"/>
      <w:footerReference w:type="default" r:id="rId8"/>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FE1E6" w:sz="2" w:space="1"/>
      </w:pBdr>
      <w:tabs>
        <w:tab w:val="right" w:pos="9026"/>
      </w:tabs>
    </w:pPr>
    <w:r>
      <w:rPr>
        <w:rFonts w:ascii="Arial" w:cs="Arial" w:eastAsia="Arial" w:hAnsi="Arial"/>
        <w:color w:val="7A869A"/>
        <w:sz w:val="18"/>
        <w:szCs w:val="18"/>
      </w:rPr>
      <w:t xml:space="preserve">tokenfin.io  |  Version 1.0  |  June 2026</w:t>
    </w:r>
    <w:r>
      <w:rPr>
        <w:rFonts w:ascii="Arial" w:cs="Arial" w:eastAsia="Arial" w:hAnsi="Arial"/>
        <w:color w:val="7A869A"/>
        <w:sz w:val="18"/>
        <w:szCs w:val="18"/>
      </w:rPr>
      <w:t xml:space="preserve">	Page </w:t>
    </w:r>
    <w:r>
      <w:rPr>
        <w:rFonts w:ascii="Arial" w:cs="Arial" w:eastAsia="Arial" w:hAnsi="Arial"/>
        <w:color w:val="7A869A"/>
        <w:sz w:val="18"/>
        <w:szCs w:val="18"/>
      </w:rPr>
      <w:fldChar w:fldCharType="begin"/>
      <w:instrText xml:space="preserve">PAGE</w:instrText>
      <w:fldChar w:fldCharType="separate"/>
      <w:fldChar w:fldCharType="end"/>
    </w:r>
    <w:r>
      <w:rPr>
        <w:rFonts w:ascii="Arial" w:cs="Arial" w:eastAsia="Arial" w:hAnsi="Arial"/>
        <w:color w:val="7A869A"/>
        <w:sz w:val="18"/>
        <w:szCs w:val="18"/>
      </w:rPr>
      <w:t xml:space="preserve"> of </w:t>
    </w:r>
    <w:r>
      <w:rPr>
        <w:rFonts w:ascii="Arial" w:cs="Arial" w:eastAsia="Arial" w:hAnsi="Arial"/>
        <w:color w:val="7A869A"/>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FE1E6" w:sz="2" w:space="1"/>
      </w:pBdr>
      <w:tabs>
        <w:tab w:val="right" w:pos="9026"/>
      </w:tabs>
    </w:pPr>
    <w:r>
      <w:rPr>
        <w:rFonts w:ascii="Arial" w:cs="Arial" w:eastAsia="Arial" w:hAnsi="Arial"/>
        <w:color w:val="7A869A"/>
        <w:sz w:val="18"/>
        <w:szCs w:val="18"/>
      </w:rPr>
      <w:t xml:space="preserve">TokenFin — Backend &amp; SDK Documentation</w:t>
    </w:r>
    <w:r>
      <w:rPr>
        <w:rFonts w:ascii="Arial" w:cs="Arial" w:eastAsia="Arial" w:hAnsi="Arial"/>
        <w:sz w:val="18"/>
        <w:szCs w:val="18"/>
      </w:rPr>
      <w:t xml:space="preserve">	</w:t>
    </w:r>
    <w:r>
      <w:rPr>
        <w:rFonts w:ascii="Arial" w:cs="Arial" w:eastAsia="Arial" w:hAnsi="Arial"/>
        <w:b/>
        <w:bCs/>
        <w:color w:val="DE350B"/>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72B4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72B4D"/>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0052CC"/>
      <w:sz w:val="28"/>
      <w:szCs w:val="28"/>
    </w:rPr>
  </w:style>
  <w:style w:type="paragraph" w:styleId="Heading3">
    <w:name w:val="Heading 3"/>
    <w:basedOn w:val="Normal"/>
    <w:next w:val="Normal"/>
    <w:qFormat/>
    <w:pPr>
      <w:spacing w:after="80" w:before="240"/>
      <w:outlineLvl w:val="2"/>
    </w:pPr>
    <w:rPr>
      <w:rFonts w:ascii="Arial" w:cs="Arial" w:eastAsia="Arial" w:hAnsi="Arial"/>
      <w:b/>
      <w:bCs/>
      <w:color w:val="00857D"/>
      <w:sz w:val="24"/>
      <w:szCs w:val="24"/>
    </w:rPr>
  </w:style>
  <w:style w:type="paragraph" w:styleId="Heading4">
    <w:name w:val="Heading 4"/>
    <w:basedOn w:val="Normal"/>
    <w:next w:val="Normal"/>
    <w:qFormat/>
    <w:pPr>
      <w:spacing w:after="60" w:before="200"/>
      <w:outlineLvl w:val="3"/>
    </w:pPr>
    <w:rPr>
      <w:rFonts w:ascii="Arial" w:cs="Arial" w:eastAsia="Arial" w:hAnsi="Arial"/>
      <w:b/>
      <w:bCs/>
      <w:color w:val="172B4D"/>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2026-06-21T13:24:09.918Z</dcterms:created>
  <dcterms:modified xsi:type="dcterms:W3CDTF">2026-06-21T13:24:09.918Z</dcterms:modified>
</cp:coreProperties>
</file>

<file path=docProps/custom.xml><?xml version="1.0" encoding="utf-8"?>
<Properties xmlns="http://schemas.openxmlformats.org/officeDocument/2006/custom-properties" xmlns:vt="http://schemas.openxmlformats.org/officeDocument/2006/docPropsVTypes"/>
</file>