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GUARDIANIQ PHASE 5: LIVE DEMO MANUAL TEST GUIDE</w:t>
      </w:r>
    </w:p>
    <w:p>
      <w:r>
        <w:rPr>
          <w:color w:val="64748B"/>
          <w:sz w:val="20"/>
        </w:rPr>
        <w:t>Comprehensive 18-Step Manual Test Walkthrough with Distinct Production Database Asset UUIDs &amp; Simulation Recipes</w:t>
      </w:r>
    </w:p>
    <w:p>
      <w:pPr>
        <w:spacing w:after="120"/>
      </w:pPr>
    </w:p>
    <w:p>
      <w:pPr>
        <w:pStyle w:val="Heading1"/>
        <w:keepNext/>
        <w:spacing w:before="280" w:after="80"/>
      </w:pPr>
      <w:r>
        <w:rPr>
          <w:b/>
          <w:color w:val="0F172A"/>
          <w:sz w:val="28"/>
        </w:rPr>
        <w:t>1. Quick Reference: Real Demo Asset UUIDs from Database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Asset Category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Asset Name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Database UUID (Copy for Testing)</w:t>
            </w:r>
          </w:p>
        </w:tc>
        <w:tc>
          <w:tcPr>
            <w:tcW w:type="dxa" w:w="24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Attributes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Agent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Autonomous Refund Agent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fd3dccb8-2359-42f9-b617-99b4aa3c370e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Risk: HIGH | Financial Execution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Agent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Customer Summary Agent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496c37e2-1a57-45dd-bdfa-6a284e925b64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Risk: MEDIUM | Analytics &amp; Reports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Agent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Treasury Agent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b258c793-89dc-4515-8004-b035310bb56c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Risk: HIGH | Wire Transfers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Agent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ComplianceBot Alpha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e1a6da16-1c26-44ab-9718-a31550c5daa5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Risk: HIGH | Regulatory Audit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Agent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DataQuality Sentinel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06453af4-8a9b-4641-b1a6-2a43532cbef4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Risk: LOW | Read-Only Monitor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Tool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Stripe Refund API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8c81de00-14a5-4e83-bb6a-99fb28949f4b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Mode: WRITE | Max Amount: $10,000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Tool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Analytics Query Tool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d6d3dcc4-bdac-4016-ba7c-a1f10fb40a4a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Mode: READ_ONLY | Denies Drops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Data Source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CustomerDB Production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e39d4a0f-e864-4045-ab0c-5fae88ce9827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RESTRICTED | PII Masking: Required</w:t>
            </w:r>
          </w:p>
        </w:tc>
      </w:tr>
      <w:tr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Data Source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Transaction Ledger DB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41c1317d-c72d-47ee-b225-9cf908b5cd06</w:t>
            </w:r>
          </w:p>
        </w:tc>
        <w:tc>
          <w:tcPr>
            <w:tcW w:type="dxa" w:w="24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CONFIDENTIAL | Financial Ledger</w:t>
            </w:r>
          </w:p>
        </w:tc>
      </w:tr>
      <w:tr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6"/>
              </w:rPr>
              <w:t>AI Model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Support Refund Classifier v2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sz w:val="16"/>
              </w:rPr>
              <w:t>df11414d-0254-4074-adb6-b7f481396fa2</w:t>
            </w:r>
          </w:p>
        </w:tc>
        <w:tc>
          <w:tcPr>
            <w:tcW w:type="dxa" w:w="24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INTERNAL | Approved for Financial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b/>
          <w:color w:val="0F172A"/>
          <w:sz w:val="28"/>
        </w:rPr>
        <w:t>2. Step-by-Step Live Execution Walkthrough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1: Login as Super Administrator</w:t>
      </w:r>
    </w:p>
    <w:p>
      <w:pPr>
        <w:spacing w:after="80"/>
        <w:ind w:left="288"/>
      </w:pPr>
      <w:r>
        <w:rPr>
          <w:sz w:val="18"/>
        </w:rPr>
        <w:t>1. Open http://localhost:5173/login</w:t>
        <w:br/>
        <w:t>2. Enter credentials: admin@guardianiq.com / Admin@1234!</w:t>
        <w:br/>
        <w:t>3. Click Sign In -&gt; Verify landing on main Executive Dashboard.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2: Navigate to Policies Dashboard</w:t>
      </w:r>
    </w:p>
    <w:p>
      <w:pPr>
        <w:spacing w:after="80"/>
        <w:ind w:left="288"/>
      </w:pPr>
      <w:r>
        <w:rPr>
          <w:sz w:val="18"/>
        </w:rPr>
        <w:t>1. In the sidebar under 'Governance Configuration', click 'Policies &amp; Bindings' (/policies).</w:t>
        <w:br/>
        <w:t>2. Verify the 3 tabs: Policies Registry, Policy Bindings, Applicable Policies Inspector.</w:t>
        <w:br/>
        <w:t>3. Observe 10-per-page pagination controls at the bottom (`Showing 1-10 of N policies`).</w:t>
        <w:br/>
        <w:t>4. Test the real-time search bar (type 'Refund' or 'Data').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3: View Policy Detail &amp; Rules AST</w:t>
      </w:r>
    </w:p>
    <w:p>
      <w:pPr>
        <w:spacing w:after="80"/>
        <w:ind w:left="288"/>
      </w:pPr>
      <w:r>
        <w:rPr>
          <w:sz w:val="18"/>
        </w:rPr>
        <w:t>1. In the Policies table, click on `POL-AUTONOMY-001` (Agent Autonomy Ceiling &amp; Financial Approval Limit).</w:t>
        <w:br/>
        <w:t>2. View Version History on the left showing v1 (ACTIVE).</w:t>
        <w:br/>
        <w:t>3. View Rules AST on the right showing RULE-FIN-LIMIT-001 (Require Approval for Transfers &gt; $10,000).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4: Create a New Policy Version (v2) with In-UI Version Builder</w:t>
      </w:r>
    </w:p>
    <w:p>
      <w:pPr>
        <w:spacing w:after="80"/>
        <w:ind w:left="288"/>
      </w:pPr>
      <w:r>
        <w:rPr>
          <w:sz w:val="18"/>
        </w:rPr>
        <w:t>1. Click '+ New Draft Version' button (top-right).</w:t>
        <w:br/>
        <w:t>2. Changelog: `v2: Added strict $50,000 hard deny ceiling`.</w:t>
        <w:br/>
        <w:t>3. Click '+ Add Rule':</w:t>
        <w:br/>
        <w:t xml:space="preserve">   - Rule Code: `RULE-FIN-HARD-DENY-002`</w:t>
        <w:br/>
        <w:t xml:space="preserve">   - Rule Name: `Deny Any Transaction Above $50,000`</w:t>
        <w:br/>
        <w:t xml:space="preserve">   - Action: Select DENY | Severity: Select CRITICAL | Target Type: Select AGENT | Condition Expression: `transaction.amount &gt; 50000`</w:t>
        <w:br/>
        <w:t>4. Click 'Create Draft Version' -&gt; Observe v1 (ACTIVE) and v2 (DRAFT) coexisting immutably.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5: Return to Policies Registry</w:t>
      </w:r>
    </w:p>
    <w:p>
      <w:pPr>
        <w:spacing w:after="80"/>
        <w:ind w:left="288"/>
      </w:pPr>
      <w:r>
        <w:rPr>
          <w:sz w:val="18"/>
        </w:rPr>
        <w:t>1. Click the ← Back arrow button (top-left, next to the policy code).</w:t>
        <w:br/>
        <w:t>2. You return to the Policies Dashboard list view (/policies).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6: Create a New Policy with Initial Rules Builder</w:t>
      </w:r>
    </w:p>
    <w:p>
      <w:pPr>
        <w:spacing w:after="80"/>
        <w:ind w:left="288"/>
      </w:pPr>
      <w:r>
        <w:rPr>
          <w:sz w:val="18"/>
        </w:rPr>
        <w:t>1. Click '+ Create Policy' button (top-right purple button).</w:t>
        <w:br/>
        <w:t>2. Metadata: Code: `POL-FIN-REFUND-001` | Name: `Autonomous Refund Processing Safety Guardrail` | Description: `Enforces strict parameter ceilings, currency whitelist, and mandatory human supervisor review for automated refunds.` | Category: Select TOOL_EXECUTION | Mode: Select BLOCKING | Priority: 80.</w:t>
        <w:br/>
        <w:t>3. In Initial Governance Rules, click '+ Add Rule':</w:t>
        <w:br/>
        <w:t xml:space="preserve">   - Rule 1: Code: `RULE-REFUND-CURRENCY-CHECK` | Name: `Restrict Supported Settlement Currencies` | Action: Select DENY | Severity: Select HIGH | Target Type: Select TOOL | Condition: `transaction.currency not in ['USD', 'EUR', 'GBP']`</w:t>
        <w:br/>
        <w:t xml:space="preserve">   - Rule 2: Code: `RULE-REFUND-SUPERVISOR-ESC` | Name: `Require Approval on Dispute Resolutions` | Action: Select REQUIRE_APPROVAL | Severity: Select MEDIUM | Target Type: Select TOOL | Condition: `transaction.reason == 'dispute_resolution'`</w:t>
        <w:br/>
        <w:t>4. Click 'Create Policy' -&gt; Click on new row -&gt; Click Activate on v1 -&gt; Click ← Back.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7: Bind Policy to an Agent</w:t>
      </w:r>
    </w:p>
    <w:p>
      <w:pPr>
        <w:spacing w:after="80"/>
        <w:ind w:left="288"/>
      </w:pPr>
      <w:r>
        <w:rPr>
          <w:sz w:val="18"/>
        </w:rPr>
        <w:t>1. Click 'Attach Policy' button.</w:t>
        <w:br/>
        <w:t>2. Governance Policy: Select `Autonomous Refund Processing Safety Guardrail (POL-FIN-REFUND-001)`</w:t>
        <w:br/>
        <w:t>3. Target Entity Type: Select `Agent (Direct Boundary Binding)`</w:t>
        <w:br/>
        <w:t>4. Target Entity Asset: Select `Autonomous Refund Agent` (`fd3dccb8-2359-42f9-b617-99b4aa3c370e`)</w:t>
        <w:br/>
        <w:t>5. Priority: 100 | Scope: DIRECT | Mandatory: YES -&gt; Click 'Attach Policy'.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8: Bind Policy to a Tool</w:t>
      </w:r>
    </w:p>
    <w:p>
      <w:pPr>
        <w:spacing w:after="80"/>
        <w:ind w:left="288"/>
      </w:pPr>
      <w:r>
        <w:rPr>
          <w:sz w:val="18"/>
        </w:rPr>
        <w:t>1. Click 'Attach Policy' button.</w:t>
        <w:br/>
        <w:t>2. Governance Policy: Select `Agent Tool Execution Boundary &amp; Whitelist (POL-TOOL-001)`</w:t>
        <w:br/>
        <w:t>3. Target Entity Type: Select `Tool (Pre-execution Enforcement)`</w:t>
        <w:br/>
        <w:t>4. Target Entity Asset: Select `Stripe Refund API` (`8c81de00-14a5-4e83-bb6a-99fb28949f4b`)</w:t>
        <w:br/>
        <w:t>5. Priority: 50 | Scope: DIRECT | Mandatory: YES -&gt; Click 'Attach Policy'.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9: Bind Policy to a Data Source</w:t>
      </w:r>
    </w:p>
    <w:p>
      <w:pPr>
        <w:spacing w:after="80"/>
        <w:ind w:left="288"/>
      </w:pPr>
      <w:r>
        <w:rPr>
          <w:sz w:val="18"/>
        </w:rPr>
        <w:t>1. Click 'Attach Policy' button.</w:t>
        <w:br/>
        <w:t>2. Governance Policy: Select `Enterprise Data Loss Prevention &amp; PII Protection (POL-DLP-001)`</w:t>
        <w:br/>
        <w:t>3. Target Entity Type: Select `Data Source (Data Access Rules)`</w:t>
        <w:br/>
        <w:t>4. Target Entity Asset: Select `CustomerDB Production` (`e39d4a0f-e864-4045-ab0c-5fae88ce9827`)</w:t>
        <w:br/>
        <w:t>5. Priority: 100 | Scope: DIRECT | Mandatory: YES -&gt; Click 'Attach Policy'.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10: View All Bindings &amp; Revoke a Binding</w:t>
      </w:r>
    </w:p>
    <w:p>
      <w:pPr>
        <w:spacing w:after="80"/>
        <w:ind w:left="288"/>
      </w:pPr>
      <w:r>
        <w:rPr>
          <w:sz w:val="18"/>
        </w:rPr>
        <w:t>1. Switch to 'Policy Bindings' tab (Tab 2).</w:t>
        <w:br/>
        <w:t>2. Notice 10 bindings per page pagination.</w:t>
        <w:br/>
        <w:t>3. Use Target Type filter dropdown: select AGENT and TOOL to inspect scoped bindings.</w:t>
        <w:br/>
        <w:t>4. Locate binding for Autonomous Refund Agent (Priority: 100, Mandatory: YES, Status: ACTIVE).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11: Use the Applicable Policies Inspector</w:t>
      </w:r>
    </w:p>
    <w:p>
      <w:pPr>
        <w:spacing w:after="80"/>
        <w:ind w:left="288"/>
      </w:pPr>
      <w:r>
        <w:rPr>
          <w:sz w:val="18"/>
        </w:rPr>
        <w:t>1. Switch to 'Applicable Policies Inspector' tab (Tab 3).</w:t>
        <w:br/>
        <w:t>2. Target Entity Type: Select `Agent` | Select Entity: Choose `Autonomous Refund Agent`.</w:t>
        <w:br/>
        <w:t>3. Click 'Resolve Effective Bindings' -&gt; Observe DIRECT binding (POL-FIN-REFUND-001) merged with GLOBAL baseline (POL-DLP-001).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12: Inspect Agent Boundary Configuration &amp; Emergency Kill Switch</w:t>
      </w:r>
    </w:p>
    <w:p>
      <w:pPr>
        <w:spacing w:after="80"/>
        <w:ind w:left="288"/>
      </w:pPr>
      <w:r>
        <w:rPr>
          <w:sz w:val="18"/>
        </w:rPr>
        <w:t>1. Navigate to /registry/agents -&gt; click Autonomous Refund Agent (`fd3dccb8-2359-42f9-b617-99b4aa3c370e`).</w:t>
        <w:br/>
        <w:t>2. Inspect Autonomy Level (SUPERVISED_AUTONOMOUS), tool ceilings ($10k limit), and data permissions.</w:t>
        <w:br/>
        <w:t>3. Point out the Emergency Kill Switch in the header action bar (toggle ON -&gt; HALTED, toggle OFF -&gt; ACTIVE).</w:t>
        <w:br/>
        <w:t>4. Close the modal.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13: Navigate to Enforcement Simulator</w:t>
      </w:r>
    </w:p>
    <w:p>
      <w:pPr>
        <w:spacing w:after="80"/>
        <w:ind w:left="288"/>
      </w:pPr>
      <w:r>
        <w:rPr>
          <w:sz w:val="18"/>
        </w:rPr>
        <w:t>1. Navigate to /enforcement-simulation via sidebar.</w:t>
        <w:br/>
        <w:t>2. Observe the clean 2-column workbench layout and 4 quick preset buttons at top.</w:t>
      </w:r>
    </w:p>
    <w:p>
      <w:pPr>
        <w:pStyle w:val="Heading1"/>
        <w:keepNext/>
        <w:spacing w:before="280" w:after="80"/>
      </w:pPr>
      <w:r>
        <w:rPr>
          <w:b/>
          <w:color w:val="0F172A"/>
          <w:sz w:val="28"/>
        </w:rPr>
        <w:t>3. Live Enforcement Simulation Recipes (Steps 14 - 17)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14: Simulation 1 — High-Value Refund Exceeds Ceiling ($15,000 &gt; $10k)</w:t>
      </w:r>
    </w:p>
    <w:p>
      <w:pPr>
        <w:spacing w:after="40"/>
        <w:ind w:left="288"/>
      </w:pPr>
      <w:r>
        <w:rPr>
          <w:sz w:val="18"/>
        </w:rPr>
        <w:t>Agent ID: `fd3dccb8-2359-42f9-b617-99b4aa3c370e` (Autonomous Refund Agent)</w:t>
        <w:br/>
        <w:t>Operation: `create_refund` | Role: `OPERATOR` | Environment: `PRODUCTION`</w:t>
        <w:br/>
        <w:t>Tool ID: `8c81de00-14a5-4e83-bb6a-99fb28949f4b` (Stripe Refund API)</w:t>
        <w:br/>
        <w:t>Expected Result: Yellow REQUIRE_APPROVAL badge (Matched RULE-FIN-LIMIT-001).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"amount": 15000,</w:t>
              <w:br/>
              <w:t xml:space="preserve">  "currency": "USD",</w:t>
              <w:br/>
              <w:t xml:space="preserve">  "reason": "dispute_resolution"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15: Simulation 2 — Unsupported Currency Hard Block (JPY not in whitelist)</w:t>
      </w:r>
    </w:p>
    <w:p>
      <w:pPr>
        <w:spacing w:after="40"/>
        <w:ind w:left="288"/>
      </w:pPr>
      <w:r>
        <w:rPr>
          <w:sz w:val="18"/>
        </w:rPr>
        <w:t>Agent ID: `fd3dccb8-2359-42f9-b617-99b4aa3c370e` (Autonomous Refund Agent)</w:t>
        <w:br/>
        <w:t>Operation: `create_refund` | Role: `OPERATOR` | Environment: `PRODUCTION`</w:t>
        <w:br/>
        <w:t>Tool ID: `8c81de00-14a5-4e83-bb6a-99fb28949f4b` (Stripe Refund API)</w:t>
        <w:br/>
        <w:t>Expected Result: Red DENY badge (Matched RULE-REFUND-CURRENCY-CHECK).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"amount": 500,</w:t>
              <w:br/>
              <w:t xml:space="preserve">  "currency": "JPY",</w:t>
              <w:br/>
              <w:t xml:space="preserve">  "reason": "customer_return"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16: Simulation 3 — Standard Safe Read Operation Triggers ALLOW</w:t>
      </w:r>
    </w:p>
    <w:p>
      <w:pPr>
        <w:spacing w:after="40"/>
        <w:ind w:left="288"/>
      </w:pPr>
      <w:r>
        <w:rPr>
          <w:sz w:val="18"/>
        </w:rPr>
        <w:t>Agent ID: `06453af4-8a9b-4641-b1a6-2a43532cbef4` (DataQuality Sentinel)</w:t>
        <w:br/>
        <w:t>Operation: `fetch_dependency_graph` | Role: `ANALYST` | Environment: `PRODUCTION`</w:t>
        <w:br/>
        <w:t>Tool ID: `1ec4d1e8-6e26-458f-b40e-d09f27621105` (DataLineage Tracker)</w:t>
        <w:br/>
        <w:t>Expected Result: Green ALLOW badge (Execution Permitted: true).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{}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17: Simulation 4 — PII Data Masking / Transformation</w:t>
      </w:r>
    </w:p>
    <w:p>
      <w:pPr>
        <w:spacing w:after="40"/>
        <w:ind w:left="288"/>
      </w:pPr>
      <w:r>
        <w:rPr>
          <w:sz w:val="18"/>
        </w:rPr>
        <w:t>Agent ID: `496c37e2-1a57-45dd-bdfa-6a284e925b64` (Customer Summary Agent)</w:t>
        <w:br/>
        <w:t>Operation: `read_customer_records` | Role: `ANALYST` | Environment: `PRODUCTION`</w:t>
        <w:br/>
        <w:t>Data Source ID: `e39d4a0f-e864-4045-ab0c-5fae88ce9827` (CustomerDB Production)</w:t>
        <w:br/>
        <w:t>Requested Columns: `customer_name, ssn, credit_card_number, email`</w:t>
        <w:br/>
        <w:t>Expected Result: Blue ALLOW_WITH_OBLIGATIONS badge (ssn MASK, credit_card_number REDACT).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"table": "customers",</w:t>
              <w:br/>
              <w:t xml:space="preserve">  "columns": ["customer_name", "ssn", "credit_card_number", "email"],</w:t>
              <w:br/>
              <w:t xml:space="preserve">  "query_limit": 50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2"/>
        </w:rPr>
        <w:t>Step 18: Verify Governance Audit Logs &amp; Correlation Lineage</w:t>
      </w:r>
    </w:p>
    <w:p>
      <w:pPr>
        <w:spacing w:after="120"/>
        <w:ind w:left="288"/>
      </w:pPr>
      <w:r>
        <w:t>1. In the sidebar under 'Audit &amp; Compliance', click 'Audit Logs' (/audit).</w:t>
        <w:br/>
        <w:t>2. Look for recent governance events: POLICY_CREATED, POLICY_VERSION_CREATED, POLICY_BINDING_CREATED.</w:t>
        <w:br/>
        <w:t>3. Click any row to inspect correlation_id, tri_hash (context_hash, relationship_hash, policy_hash), and sanitized payloads.</w:t>
      </w:r>
    </w:p>
    <w:p>
      <w:pPr>
        <w:pStyle w:val="Heading1"/>
        <w:keepNext/>
        <w:spacing w:before="280" w:after="80"/>
      </w:pPr>
      <w:r>
        <w:rPr>
          <w:b/>
          <w:color w:val="0F172A"/>
          <w:sz w:val="28"/>
        </w:rPr>
        <w:t>4. Summary Verification Checklist (18 Points)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Step #</w:t>
            </w:r>
          </w:p>
        </w:tc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Tested Subsystem &amp; Action</w:t>
            </w:r>
          </w:p>
        </w:tc>
        <w:tc>
          <w:tcPr>
            <w:tcW w:type="dxa" w:w="331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Verification Verdict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Super Admin Login (/login)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Policies Dashboard (10-per-page pagination &amp; search)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Policy Detail View &amp; AST Inspection (POL-AUTONOMY-001)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4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In-UI Version Builder (Create v2 draft with $50k hard deny)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 to Policies Registry (/policies)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6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Create Policy + Initial Rules (POL-FIN-REFUND-001)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Bind Policy to Agent (Autonomous Refund Agent)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Bind Policy to Tool (Stripe Refund API)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9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Bind Policy to Data Source (CustomerDB Production)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10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Policy Bindings Filter &amp; Pagination (Agent / Tool views)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11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Hierarchy Inspector (Direct -&gt; Dept -&gt; Global tree resolution)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12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Agent Boundary Manager &amp; Live Kill Switch Control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13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Enforcement Simulator Workbench Initialization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14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Simulation 1: HITL High-Value Refund -&gt; REQUIRE_APPROVAL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15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Simulation 2: Currency Mismatch (JPY) -&gt; DENY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16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Simulation 3: Standard Safe Read -&gt; ALLOW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17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Simulation 4: PII Customer Data Masking -&gt; ALLOW_WITH_OBLIGATIONS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Step 18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Audit Trail Forensics (correlation_id &amp; Tri-Hash metadata)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B981"/>
                <w:sz w:val="16"/>
              </w:rPr>
              <w:t>VERIFIED 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