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Arial" w:hAnsi="Arial"/>
          <w:b/>
          <w:color w:val="0F766E"/>
          <w:sz w:val="48"/>
        </w:rPr>
        <w:t>GuardianIQ Phase 3 - Scope Alignment &amp; Audit Report</w:t>
      </w:r>
    </w:p>
    <w:p>
      <w:pPr>
        <w:spacing w:after="480"/>
        <w:jc w:val="center"/>
      </w:pPr>
      <w:r>
        <w:rPr>
          <w:rFonts w:ascii="Arial" w:hAnsi="Arial"/>
          <w:i/>
          <w:color w:val="64748B"/>
          <w:sz w:val="22"/>
        </w:rPr>
        <w:t>Assessment of Phase 3 relationship implementation against EA Guide (Vol 1) and UX Foundation (Vol 2A) Specifications</w:t>
      </w:r>
    </w:p>
    <w:p>
      <w:pPr>
        <w:pStyle w:val="Heading1"/>
        <w:spacing w:before="240" w:after="200"/>
        <w:pBdr>
          <w:bottom w:val="single" w:sz="12" w:space="4" w:color="CBD5E1"/>
        </w:pBdr>
      </w:pPr>
      <w:r>
        <w:rPr>
          <w:rFonts w:ascii="Arial" w:hAnsi="Arial"/>
          <w:color w:val="1E293B"/>
          <w:sz w:val="36"/>
        </w:rPr>
        <w:t>1. Executive Summary</w:t>
      </w:r>
    </w:p>
    <w:p>
      <w:r>
        <w:rPr>
          <w:rFonts w:ascii="Arial" w:hAnsi="Arial"/>
        </w:rPr>
        <w:t xml:space="preserve">This report provides a formal scope alignment assessment of the </w:t>
      </w:r>
      <w:r>
        <w:rPr>
          <w:b/>
        </w:rPr>
        <w:t>Phase 3 Relationship Architecture</w:t>
      </w:r>
      <w:r>
        <w:t xml:space="preserve"> deliverables for the GuardianIQ platform. It evaluates the 25 tasks documented in the task execution checklist against the baseline requirements established in two canonical guidebooks: </w:t>
      </w:r>
      <w:r>
        <w:rPr>
          <w:i/>
        </w:rPr>
        <w:t>GuardianIQ Volume 1 - Relationship Architecture &amp; Enterprise Implementation Guide (EA Guide)</w:t>
      </w:r>
      <w:r>
        <w:t xml:space="preserve"> and </w:t>
      </w:r>
      <w:r>
        <w:rPr>
          <w:i/>
        </w:rPr>
        <w:t>Volume 2A - UX Foundation &amp; Information Architecture (UX Foundation)</w:t>
      </w:r>
      <w:r>
        <w:t>.</w:t>
      </w:r>
    </w:p>
    <w:p>
      <w:r>
        <w:rPr>
          <w:b/>
        </w:rPr>
        <w:t>Key Assessment Highlights:</w:t>
      </w:r>
    </w:p>
    <w:p>
      <w:pPr>
        <w:pStyle w:val="ListBullet"/>
      </w:pPr>
      <w:r>
        <w:rPr>
          <w:b/>
        </w:rPr>
        <w:t>Scope Alignment: 100% of the Audited Tasks are IN-SCOPE.</w:t>
      </w:r>
      <w:r>
        <w:t xml:space="preserve"> Every task listed directly corresponds to a database model, REST API endpoint, security control, UI panel, or project delivery milestone defined in the Architecture and UX reference manuals. No out-of-scope work or feature bloat was introduced.</w:t>
      </w:r>
    </w:p>
    <w:p>
      <w:pPr>
        <w:pStyle w:val="ListBullet"/>
      </w:pPr>
      <w:r>
        <w:rPr>
          <w:b/>
        </w:rPr>
        <w:t xml:space="preserve">Implementation Progress: </w:t>
      </w:r>
      <w:r>
        <w:t xml:space="preserve">Out of the 25 planned activities, </w:t>
      </w:r>
      <w:r>
        <w:rPr>
          <w:b/>
        </w:rPr>
        <w:t>11 tasks are Complete</w:t>
      </w:r>
      <w:r>
        <w:t xml:space="preserve"> (including DDL migrations, ORM compilation, repositories layer, basic CRUD services, and the timeline UI), </w:t>
      </w:r>
      <w:r>
        <w:rPr>
          <w:b/>
        </w:rPr>
        <w:t>9 tasks are Partially Implemented</w:t>
      </w:r>
      <w:r>
        <w:t xml:space="preserve"> (requiring additional coverage for graph visualizers, wizards, permission scopes, and caching), and </w:t>
      </w:r>
      <w:r>
        <w:rPr>
          <w:b/>
        </w:rPr>
        <w:t>5 tasks are Missed</w:t>
      </w:r>
      <w:r>
        <w:t xml:space="preserve"> (lacking composite traversal indexes, seed script data, OpenAPI spec documents, mapping matrices, and QA automation suites).</w:t>
      </w:r>
    </w:p>
    <w:p>
      <w:pPr>
        <w:pStyle w:val="ListBullet"/>
      </w:pPr>
      <w:r>
        <w:rPr>
          <w:b/>
        </w:rPr>
        <w:t xml:space="preserve">Critical Security and Traversal Gaps: </w:t>
      </w:r>
      <w:r>
        <w:t>While the core database mappings and CRUD operations are fully functional, major gaps exist in the resolver layer (missing policy and evidence graph bindings), the authorization bridge (missing node-level masking and validation on delete/suspend paths), and the visualizer layout (lack of depth controls and risk indicators).</w:t>
      </w:r>
    </w:p>
    <w:p>
      <w:pPr>
        <w:pStyle w:val="Heading1"/>
        <w:spacing w:before="240" w:after="200"/>
        <w:pBdr>
          <w:bottom w:val="single" w:sz="12" w:space="4" w:color="CBD5E1"/>
        </w:pBdr>
      </w:pPr>
      <w:r>
        <w:rPr>
          <w:rFonts w:ascii="Arial" w:hAnsi="Arial"/>
          <w:color w:val="1E293B"/>
          <w:sz w:val="36"/>
        </w:rPr>
        <w:t>2. Scope Alignment Matrix</w:t>
      </w:r>
    </w:p>
    <w:p>
      <w:r>
        <w:t>The following matrix maps each task to its reference section in the guidebooks, evaluating scope alignment, implementation status, and remaining gap justifications: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728"/>
            <w:shd w:fill="0F766E"/>
          </w:tcPr>
          <w:p>
            <w:r>
              <w:rPr>
                <w:b/>
                <w:color w:val="FFFFFF"/>
                <w:sz w:val="19"/>
              </w:rPr>
              <w:t>Task &amp; Activity</w:t>
            </w:r>
          </w:p>
        </w:tc>
        <w:tc>
          <w:tcPr>
            <w:tcW w:type="dxa" w:w="864"/>
            <w:shd w:fill="0F766E"/>
          </w:tcPr>
          <w:p>
            <w:r>
              <w:rPr>
                <w:b/>
                <w:color w:val="FFFFFF"/>
                <w:sz w:val="19"/>
              </w:rPr>
              <w:t>WBS Reference</w:t>
            </w:r>
          </w:p>
        </w:tc>
        <w:tc>
          <w:tcPr>
            <w:tcW w:type="dxa" w:w="1584"/>
            <w:shd w:fill="0F766E"/>
          </w:tcPr>
          <w:p>
            <w:r>
              <w:rPr>
                <w:b/>
                <w:color w:val="FFFFFF"/>
                <w:sz w:val="19"/>
              </w:rPr>
              <w:t>Ref Section</w:t>
            </w:r>
          </w:p>
        </w:tc>
        <w:tc>
          <w:tcPr>
            <w:tcW w:type="dxa" w:w="1152"/>
            <w:shd w:fill="0F766E"/>
          </w:tcPr>
          <w:p>
            <w:r>
              <w:rPr>
                <w:b/>
                <w:color w:val="FFFFFF"/>
                <w:sz w:val="19"/>
              </w:rPr>
              <w:t>Scope Status</w:t>
            </w:r>
          </w:p>
        </w:tc>
        <w:tc>
          <w:tcPr>
            <w:tcW w:type="dxa" w:w="1152"/>
            <w:shd w:fill="0F766E"/>
          </w:tcPr>
          <w:p>
            <w:r>
              <w:rPr>
                <w:b/>
                <w:color w:val="FFFFFF"/>
                <w:sz w:val="19"/>
              </w:rPr>
              <w:t>Impl. Status</w:t>
            </w:r>
          </w:p>
        </w:tc>
        <w:tc>
          <w:tcPr>
            <w:tcW w:type="dxa" w:w="2880"/>
            <w:shd w:fill="0F766E"/>
          </w:tcPr>
          <w:p>
            <w:r>
              <w:rPr>
                <w:b/>
                <w:color w:val="FFFFFF"/>
                <w:sz w:val="19"/>
              </w:rPr>
              <w:t>Gaps / Notes</w:t>
            </w:r>
          </w:p>
        </w:tc>
      </w:tr>
      <w:tr>
        <w:tc>
          <w:tcPr>
            <w:tcW w:type="dxa" w:w="1728"/>
          </w:tcPr>
          <w:p>
            <w:pPr>
              <w:spacing w:before="40" w:after="40"/>
            </w:pPr>
            <w:r>
              <w:rPr>
                <w:rFonts w:ascii="Arial" w:hAnsi="Arial"/>
                <w:sz w:val="17"/>
              </w:rPr>
              <w:t>Task 1: Write DDL migrations</w:t>
            </w:r>
          </w:p>
        </w:tc>
        <w:tc>
          <w:tcPr>
            <w:tcW w:type="dxa" w:w="864"/>
          </w:tcPr>
          <w:p>
            <w:pPr>
              <w:spacing w:before="40" w:after="40"/>
            </w:pPr>
            <w:r>
              <w:rPr>
                <w:rFonts w:ascii="Arial" w:hAnsi="Arial"/>
                <w:sz w:val="17"/>
              </w:rPr>
              <w:t>[2.1]</w:t>
            </w:r>
          </w:p>
        </w:tc>
        <w:tc>
          <w:tcPr>
            <w:tcW w:type="dxa" w:w="1584"/>
          </w:tcPr>
          <w:p>
            <w:pPr>
              <w:spacing w:before="40" w:after="40"/>
            </w:pPr>
            <w:r>
              <w:rPr>
                <w:rFonts w:ascii="Arial" w:hAnsi="Arial"/>
                <w:sz w:val="17"/>
              </w:rPr>
              <w:t>EA Guide Spec p.17-18</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16A34A"/>
                <w:sz w:val="17"/>
              </w:rPr>
              <w:t>Complete</w:t>
            </w:r>
          </w:p>
        </w:tc>
        <w:tc>
          <w:tcPr>
            <w:tcW w:type="dxa" w:w="2880"/>
          </w:tcPr>
          <w:p>
            <w:pPr>
              <w:spacing w:before="40" w:after="40"/>
            </w:pPr>
            <w:r>
              <w:rPr>
                <w:rFonts w:ascii="Arial" w:hAnsi="Arial"/>
                <w:sz w:val="17"/>
              </w:rPr>
              <w:t>Migrations created tables for relationships, responsibilities, snapshots, rules, bindings, and evidence links successfully.</w:t>
            </w:r>
          </w:p>
        </w:tc>
      </w:tr>
      <w:tr>
        <w:tc>
          <w:tcPr>
            <w:tcW w:type="dxa" w:w="1728"/>
          </w:tcPr>
          <w:p>
            <w:pPr>
              <w:spacing w:before="40" w:after="40"/>
            </w:pPr>
            <w:r>
              <w:rPr>
                <w:rFonts w:ascii="Arial" w:hAnsi="Arial"/>
                <w:sz w:val="17"/>
              </w:rPr>
              <w:t>Task 2: Create indexes and constraints</w:t>
            </w:r>
          </w:p>
        </w:tc>
        <w:tc>
          <w:tcPr>
            <w:tcW w:type="dxa" w:w="864"/>
          </w:tcPr>
          <w:p>
            <w:pPr>
              <w:spacing w:before="40" w:after="40"/>
            </w:pPr>
            <w:r>
              <w:rPr>
                <w:rFonts w:ascii="Arial" w:hAnsi="Arial"/>
                <w:sz w:val="17"/>
              </w:rPr>
              <w:t>[2.2]</w:t>
            </w:r>
          </w:p>
        </w:tc>
        <w:tc>
          <w:tcPr>
            <w:tcW w:type="dxa" w:w="1584"/>
          </w:tcPr>
          <w:p>
            <w:pPr>
              <w:spacing w:before="40" w:after="40"/>
            </w:pPr>
            <w:r>
              <w:rPr>
                <w:rFonts w:ascii="Arial" w:hAnsi="Arial"/>
                <w:sz w:val="17"/>
              </w:rPr>
              <w:t>EA Guide Sec J p.17</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DC2626"/>
                <w:sz w:val="17"/>
              </w:rPr>
              <w:t>Missed</w:t>
            </w:r>
          </w:p>
        </w:tc>
        <w:tc>
          <w:tcPr>
            <w:tcW w:type="dxa" w:w="2880"/>
          </w:tcPr>
          <w:p>
            <w:pPr>
              <w:spacing w:before="40" w:after="40"/>
            </w:pPr>
            <w:r>
              <w:rPr>
                <w:rFonts w:ascii="Arial" w:hAnsi="Arial"/>
                <w:sz w:val="17"/>
              </w:rPr>
              <w:t>Missing composite indexes for source, target, and lifecycle lookups; only single-column indexes were created.</w:t>
            </w:r>
          </w:p>
        </w:tc>
      </w:tr>
      <w:tr>
        <w:tc>
          <w:tcPr>
            <w:tcW w:type="dxa" w:w="1728"/>
          </w:tcPr>
          <w:p>
            <w:pPr>
              <w:spacing w:before="40" w:after="40"/>
            </w:pPr>
            <w:r>
              <w:rPr>
                <w:rFonts w:ascii="Arial" w:hAnsi="Arial"/>
                <w:sz w:val="17"/>
              </w:rPr>
              <w:t>Task 3: Create seed/reference data</w:t>
            </w:r>
          </w:p>
        </w:tc>
        <w:tc>
          <w:tcPr>
            <w:tcW w:type="dxa" w:w="864"/>
          </w:tcPr>
          <w:p>
            <w:pPr>
              <w:spacing w:before="40" w:after="40"/>
            </w:pPr>
            <w:r>
              <w:rPr>
                <w:rFonts w:ascii="Arial" w:hAnsi="Arial"/>
                <w:sz w:val="17"/>
              </w:rPr>
              <w:t>[2.3]</w:t>
            </w:r>
          </w:p>
        </w:tc>
        <w:tc>
          <w:tcPr>
            <w:tcW w:type="dxa" w:w="1584"/>
          </w:tcPr>
          <w:p>
            <w:pPr>
              <w:spacing w:before="40" w:after="40"/>
            </w:pPr>
            <w:r>
              <w:rPr>
                <w:rFonts w:ascii="Arial" w:hAnsi="Arial"/>
                <w:sz w:val="17"/>
              </w:rPr>
              <w:t>EA Guide Sec D &amp; H</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DC2626"/>
                <w:sz w:val="17"/>
              </w:rPr>
              <w:t>Missed</w:t>
            </w:r>
          </w:p>
        </w:tc>
        <w:tc>
          <w:tcPr>
            <w:tcW w:type="dxa" w:w="2880"/>
          </w:tcPr>
          <w:p>
            <w:pPr>
              <w:spacing w:before="40" w:after="40"/>
            </w:pPr>
            <w:r>
              <w:rPr>
                <w:rFonts w:ascii="Arial" w:hAnsi="Arial"/>
                <w:sz w:val="17"/>
              </w:rPr>
              <w:t>No database seed script exists. Enums are defined in code only.</w:t>
            </w:r>
          </w:p>
        </w:tc>
      </w:tr>
      <w:tr>
        <w:tc>
          <w:tcPr>
            <w:tcW w:type="dxa" w:w="1728"/>
          </w:tcPr>
          <w:p>
            <w:pPr>
              <w:spacing w:before="40" w:after="40"/>
            </w:pPr>
            <w:r>
              <w:rPr>
                <w:rFonts w:ascii="Arial" w:hAnsi="Arial"/>
                <w:sz w:val="17"/>
              </w:rPr>
              <w:t>Task 4: Implement ORM models</w:t>
            </w:r>
          </w:p>
        </w:tc>
        <w:tc>
          <w:tcPr>
            <w:tcW w:type="dxa" w:w="864"/>
          </w:tcPr>
          <w:p>
            <w:pPr>
              <w:spacing w:before="40" w:after="40"/>
            </w:pPr>
            <w:r>
              <w:rPr>
                <w:rFonts w:ascii="Arial" w:hAnsi="Arial"/>
                <w:sz w:val="17"/>
              </w:rPr>
              <w:t>[2.4]</w:t>
            </w:r>
          </w:p>
        </w:tc>
        <w:tc>
          <w:tcPr>
            <w:tcW w:type="dxa" w:w="1584"/>
          </w:tcPr>
          <w:p>
            <w:pPr>
              <w:spacing w:before="40" w:after="40"/>
            </w:pPr>
            <w:r>
              <w:rPr>
                <w:rFonts w:ascii="Arial" w:hAnsi="Arial"/>
                <w:sz w:val="17"/>
              </w:rPr>
              <w:t>EA Guide Sec F &amp; G</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16A34A"/>
                <w:sz w:val="17"/>
              </w:rPr>
              <w:t>Complete</w:t>
            </w:r>
          </w:p>
        </w:tc>
        <w:tc>
          <w:tcPr>
            <w:tcW w:type="dxa" w:w="2880"/>
          </w:tcPr>
          <w:p>
            <w:pPr>
              <w:spacing w:before="40" w:after="40"/>
            </w:pPr>
            <w:r>
              <w:rPr>
                <w:rFonts w:ascii="Arial" w:hAnsi="Arial"/>
                <w:sz w:val="17"/>
              </w:rPr>
              <w:t>SQLAlchemy models and Pydantic schemas created and compile cleanly.</w:t>
            </w:r>
          </w:p>
        </w:tc>
      </w:tr>
      <w:tr>
        <w:tc>
          <w:tcPr>
            <w:tcW w:type="dxa" w:w="1728"/>
          </w:tcPr>
          <w:p>
            <w:pPr>
              <w:spacing w:before="40" w:after="40"/>
            </w:pPr>
            <w:r>
              <w:rPr>
                <w:rFonts w:ascii="Arial" w:hAnsi="Arial"/>
                <w:sz w:val="17"/>
              </w:rPr>
              <w:t>Task 5: Implement repositories</w:t>
            </w:r>
          </w:p>
        </w:tc>
        <w:tc>
          <w:tcPr>
            <w:tcW w:type="dxa" w:w="864"/>
          </w:tcPr>
          <w:p>
            <w:pPr>
              <w:spacing w:before="40" w:after="40"/>
            </w:pPr>
            <w:r>
              <w:rPr>
                <w:rFonts w:ascii="Arial" w:hAnsi="Arial"/>
                <w:sz w:val="17"/>
              </w:rPr>
              <w:t>[2.5]</w:t>
            </w:r>
          </w:p>
        </w:tc>
        <w:tc>
          <w:tcPr>
            <w:tcW w:type="dxa" w:w="1584"/>
          </w:tcPr>
          <w:p>
            <w:pPr>
              <w:spacing w:before="40" w:after="40"/>
            </w:pPr>
            <w:r>
              <w:rPr>
                <w:rFonts w:ascii="Arial" w:hAnsi="Arial"/>
                <w:sz w:val="17"/>
              </w:rPr>
              <w:t>EA Guide Sec I &amp; J</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16A34A"/>
                <w:sz w:val="17"/>
              </w:rPr>
              <w:t>Complete</w:t>
            </w:r>
          </w:p>
        </w:tc>
        <w:tc>
          <w:tcPr>
            <w:tcW w:type="dxa" w:w="2880"/>
          </w:tcPr>
          <w:p>
            <w:pPr>
              <w:spacing w:before="40" w:after="40"/>
            </w:pPr>
            <w:r>
              <w:rPr>
                <w:rFonts w:ascii="Arial" w:hAnsi="Arial"/>
                <w:sz w:val="17"/>
              </w:rPr>
              <w:t>Relationship and Responsibility repository layers are implemented and cover query constraints.</w:t>
            </w:r>
          </w:p>
        </w:tc>
      </w:tr>
      <w:tr>
        <w:tc>
          <w:tcPr>
            <w:tcW w:type="dxa" w:w="1728"/>
          </w:tcPr>
          <w:p>
            <w:pPr>
              <w:spacing w:before="40" w:after="40"/>
            </w:pPr>
            <w:r>
              <w:rPr>
                <w:rFonts w:ascii="Arial" w:hAnsi="Arial"/>
                <w:sz w:val="17"/>
              </w:rPr>
              <w:t>Task 6: Prepare shell screens</w:t>
            </w:r>
          </w:p>
        </w:tc>
        <w:tc>
          <w:tcPr>
            <w:tcW w:type="dxa" w:w="864"/>
          </w:tcPr>
          <w:p>
            <w:pPr>
              <w:spacing w:before="40" w:after="40"/>
            </w:pPr>
            <w:r>
              <w:rPr>
                <w:rFonts w:ascii="Arial" w:hAnsi="Arial"/>
                <w:sz w:val="17"/>
              </w:rPr>
              <w:t>[2.6]</w:t>
            </w:r>
          </w:p>
        </w:tc>
        <w:tc>
          <w:tcPr>
            <w:tcW w:type="dxa" w:w="1584"/>
          </w:tcPr>
          <w:p>
            <w:pPr>
              <w:spacing w:before="40" w:after="40"/>
            </w:pPr>
            <w:r>
              <w:rPr>
                <w:rFonts w:ascii="Arial" w:hAnsi="Arial"/>
                <w:sz w:val="17"/>
              </w:rPr>
              <w:t>UX Found. Sec 7</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16A34A"/>
                <w:sz w:val="17"/>
              </w:rPr>
              <w:t>Complete</w:t>
            </w:r>
          </w:p>
        </w:tc>
        <w:tc>
          <w:tcPr>
            <w:tcW w:type="dxa" w:w="2880"/>
          </w:tcPr>
          <w:p>
            <w:pPr>
              <w:spacing w:before="40" w:after="40"/>
            </w:pPr>
            <w:r>
              <w:rPr>
                <w:rFonts w:ascii="Arial" w:hAnsi="Arial"/>
                <w:sz w:val="17"/>
              </w:rPr>
              <w:t>Shell views for explorer, panel, graph visualizer, and wizard created with placeholder integrations.</w:t>
            </w:r>
          </w:p>
        </w:tc>
      </w:tr>
      <w:tr>
        <w:tc>
          <w:tcPr>
            <w:tcW w:type="dxa" w:w="1728"/>
          </w:tcPr>
          <w:p>
            <w:pPr>
              <w:spacing w:before="40" w:after="40"/>
            </w:pPr>
            <w:r>
              <w:rPr>
                <w:rFonts w:ascii="Arial" w:hAnsi="Arial"/>
                <w:sz w:val="17"/>
              </w:rPr>
              <w:t>Task 7: Relationship service CRUD</w:t>
            </w:r>
          </w:p>
        </w:tc>
        <w:tc>
          <w:tcPr>
            <w:tcW w:type="dxa" w:w="864"/>
          </w:tcPr>
          <w:p>
            <w:pPr>
              <w:spacing w:before="40" w:after="40"/>
            </w:pPr>
            <w:r>
              <w:rPr>
                <w:rFonts w:ascii="Arial" w:hAnsi="Arial"/>
                <w:sz w:val="17"/>
              </w:rPr>
              <w:t>[3.1]</w:t>
            </w:r>
          </w:p>
        </w:tc>
        <w:tc>
          <w:tcPr>
            <w:tcW w:type="dxa" w:w="1584"/>
          </w:tcPr>
          <w:p>
            <w:pPr>
              <w:spacing w:before="40" w:after="40"/>
            </w:pPr>
            <w:r>
              <w:rPr>
                <w:rFonts w:ascii="Arial" w:hAnsi="Arial"/>
                <w:sz w:val="17"/>
              </w:rPr>
              <w:t>EA Guide Sec I</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16A34A"/>
                <w:sz w:val="17"/>
              </w:rPr>
              <w:t>Complete</w:t>
            </w:r>
          </w:p>
        </w:tc>
        <w:tc>
          <w:tcPr>
            <w:tcW w:type="dxa" w:w="2880"/>
          </w:tcPr>
          <w:p>
            <w:pPr>
              <w:spacing w:before="40" w:after="40"/>
            </w:pPr>
            <w:r>
              <w:rPr>
                <w:rFonts w:ascii="Arial" w:hAnsi="Arial"/>
                <w:sz w:val="17"/>
              </w:rPr>
              <w:t>CRUD service manages creations, updates, revocations, and suspensions safely.</w:t>
            </w:r>
          </w:p>
        </w:tc>
      </w:tr>
      <w:tr>
        <w:tc>
          <w:tcPr>
            <w:tcW w:type="dxa" w:w="1728"/>
          </w:tcPr>
          <w:p>
            <w:pPr>
              <w:spacing w:before="40" w:after="40"/>
            </w:pPr>
            <w:r>
              <w:rPr>
                <w:rFonts w:ascii="Arial" w:hAnsi="Arial"/>
                <w:sz w:val="17"/>
              </w:rPr>
              <w:t>Task 8: Responsibility service</w:t>
            </w:r>
          </w:p>
        </w:tc>
        <w:tc>
          <w:tcPr>
            <w:tcW w:type="dxa" w:w="864"/>
          </w:tcPr>
          <w:p>
            <w:pPr>
              <w:spacing w:before="40" w:after="40"/>
            </w:pPr>
            <w:r>
              <w:rPr>
                <w:rFonts w:ascii="Arial" w:hAnsi="Arial"/>
                <w:sz w:val="17"/>
              </w:rPr>
              <w:t>[3.2]</w:t>
            </w:r>
          </w:p>
        </w:tc>
        <w:tc>
          <w:tcPr>
            <w:tcW w:type="dxa" w:w="1584"/>
          </w:tcPr>
          <w:p>
            <w:pPr>
              <w:spacing w:before="40" w:after="40"/>
            </w:pPr>
            <w:r>
              <w:rPr>
                <w:rFonts w:ascii="Arial" w:hAnsi="Arial"/>
                <w:sz w:val="17"/>
              </w:rPr>
              <w:t>EA Guide Sec B &amp; I</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16A34A"/>
                <w:sz w:val="17"/>
              </w:rPr>
              <w:t>Complete</w:t>
            </w:r>
          </w:p>
        </w:tc>
        <w:tc>
          <w:tcPr>
            <w:tcW w:type="dxa" w:w="2880"/>
          </w:tcPr>
          <w:p>
            <w:pPr>
              <w:spacing w:before="40" w:after="40"/>
            </w:pPr>
            <w:r>
              <w:rPr>
                <w:rFonts w:ascii="Arial" w:hAnsi="Arial"/>
                <w:sz w:val="17"/>
              </w:rPr>
              <w:t>Resolves active primary owner, handles reviewer/approver/auditor assignments.</w:t>
            </w:r>
          </w:p>
        </w:tc>
      </w:tr>
      <w:tr>
        <w:tc>
          <w:tcPr>
            <w:tcW w:type="dxa" w:w="1728"/>
          </w:tcPr>
          <w:p>
            <w:pPr>
              <w:spacing w:before="40" w:after="40"/>
            </w:pPr>
            <w:r>
              <w:rPr>
                <w:rFonts w:ascii="Arial" w:hAnsi="Arial"/>
                <w:sz w:val="17"/>
              </w:rPr>
              <w:t>Task 9: Validation engine MVP</w:t>
            </w:r>
          </w:p>
        </w:tc>
        <w:tc>
          <w:tcPr>
            <w:tcW w:type="dxa" w:w="864"/>
          </w:tcPr>
          <w:p>
            <w:pPr>
              <w:spacing w:before="40" w:after="40"/>
            </w:pPr>
            <w:r>
              <w:rPr>
                <w:rFonts w:ascii="Arial" w:hAnsi="Arial"/>
                <w:sz w:val="17"/>
              </w:rPr>
              <w:t>[3.3]</w:t>
            </w:r>
          </w:p>
        </w:tc>
        <w:tc>
          <w:tcPr>
            <w:tcW w:type="dxa" w:w="1584"/>
          </w:tcPr>
          <w:p>
            <w:pPr>
              <w:spacing w:before="40" w:after="40"/>
            </w:pPr>
            <w:r>
              <w:rPr>
                <w:rFonts w:ascii="Arial" w:hAnsi="Arial"/>
                <w:sz w:val="17"/>
              </w:rPr>
              <w:t>EA Guide Sec K</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16A34A"/>
                <w:sz w:val="17"/>
              </w:rPr>
              <w:t>Complete</w:t>
            </w:r>
          </w:p>
        </w:tc>
        <w:tc>
          <w:tcPr>
            <w:tcW w:type="dxa" w:w="2880"/>
          </w:tcPr>
          <w:p>
            <w:pPr>
              <w:spacing w:before="40" w:after="40"/>
            </w:pPr>
            <w:r>
              <w:rPr>
                <w:rFonts w:ascii="Arial" w:hAnsi="Arial"/>
                <w:sz w:val="17"/>
              </w:rPr>
              <w:t>Validates source/target existence, tenant matching, dates, and duplicate links.</w:t>
            </w:r>
          </w:p>
        </w:tc>
      </w:tr>
      <w:tr>
        <w:tc>
          <w:tcPr>
            <w:tcW w:type="dxa" w:w="1728"/>
          </w:tcPr>
          <w:p>
            <w:pPr>
              <w:spacing w:before="40" w:after="40"/>
            </w:pPr>
            <w:r>
              <w:rPr>
                <w:rFonts w:ascii="Arial" w:hAnsi="Arial"/>
                <w:sz w:val="17"/>
              </w:rPr>
              <w:t>Task 10: Audit event integration</w:t>
            </w:r>
          </w:p>
        </w:tc>
        <w:tc>
          <w:tcPr>
            <w:tcW w:type="dxa" w:w="864"/>
          </w:tcPr>
          <w:p>
            <w:pPr>
              <w:spacing w:before="40" w:after="40"/>
            </w:pPr>
            <w:r>
              <w:rPr>
                <w:rFonts w:ascii="Arial" w:hAnsi="Arial"/>
                <w:sz w:val="17"/>
              </w:rPr>
              <w:t>[3.4]</w:t>
            </w:r>
          </w:p>
        </w:tc>
        <w:tc>
          <w:tcPr>
            <w:tcW w:type="dxa" w:w="1584"/>
          </w:tcPr>
          <w:p>
            <w:pPr>
              <w:spacing w:before="40" w:after="40"/>
            </w:pPr>
            <w:r>
              <w:rPr>
                <w:rFonts w:ascii="Arial" w:hAnsi="Arial"/>
                <w:sz w:val="17"/>
              </w:rPr>
              <w:t>EA Guide Sec B &amp; M</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16A34A"/>
                <w:sz w:val="17"/>
              </w:rPr>
              <w:t>Complete</w:t>
            </w:r>
          </w:p>
        </w:tc>
        <w:tc>
          <w:tcPr>
            <w:tcW w:type="dxa" w:w="2880"/>
          </w:tcPr>
          <w:p>
            <w:pPr>
              <w:spacing w:before="40" w:after="40"/>
            </w:pPr>
            <w:r>
              <w:rPr>
                <w:rFonts w:ascii="Arial" w:hAnsi="Arial"/>
                <w:sz w:val="17"/>
              </w:rPr>
              <w:t>Publishes CREATE/UPDATE/REVOKE/SUSPEND/VALIDATION_FAILED events to core DB.</w:t>
            </w:r>
          </w:p>
        </w:tc>
      </w:tr>
      <w:tr>
        <w:tc>
          <w:tcPr>
            <w:tcW w:type="dxa" w:w="1728"/>
          </w:tcPr>
          <w:p>
            <w:pPr>
              <w:spacing w:before="40" w:after="40"/>
            </w:pPr>
            <w:r>
              <w:rPr>
                <w:rFonts w:ascii="Arial" w:hAnsi="Arial"/>
                <w:sz w:val="17"/>
              </w:rPr>
              <w:t>Task 11: Explorer list/table</w:t>
            </w:r>
          </w:p>
        </w:tc>
        <w:tc>
          <w:tcPr>
            <w:tcW w:type="dxa" w:w="864"/>
          </w:tcPr>
          <w:p>
            <w:pPr>
              <w:spacing w:before="40" w:after="40"/>
            </w:pPr>
            <w:r>
              <w:rPr>
                <w:rFonts w:ascii="Arial" w:hAnsi="Arial"/>
                <w:sz w:val="17"/>
              </w:rPr>
              <w:t>[3.5]</w:t>
            </w:r>
          </w:p>
        </w:tc>
        <w:tc>
          <w:tcPr>
            <w:tcW w:type="dxa" w:w="1584"/>
          </w:tcPr>
          <w:p>
            <w:pPr>
              <w:spacing w:before="40" w:after="40"/>
            </w:pPr>
            <w:r>
              <w:rPr>
                <w:rFonts w:ascii="Arial" w:hAnsi="Arial"/>
                <w:sz w:val="17"/>
              </w:rPr>
              <w:t>UX Found. Sec 9 &amp; 10</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D97706"/>
                <w:sz w:val="17"/>
              </w:rPr>
              <w:t>Partial</w:t>
            </w:r>
          </w:p>
        </w:tc>
        <w:tc>
          <w:tcPr>
            <w:tcW w:type="dxa" w:w="2880"/>
          </w:tcPr>
          <w:p>
            <w:pPr>
              <w:spacing w:before="40" w:after="40"/>
            </w:pPr>
            <w:r>
              <w:rPr>
                <w:rFonts w:ascii="Arial" w:hAnsi="Arial"/>
                <w:sz w:val="17"/>
              </w:rPr>
              <w:t>Table renders relationships but lacks filter selectors, search input, actions column, and scope display.</w:t>
            </w:r>
          </w:p>
        </w:tc>
      </w:tr>
      <w:tr>
        <w:tc>
          <w:tcPr>
            <w:tcW w:type="dxa" w:w="1728"/>
          </w:tcPr>
          <w:p>
            <w:pPr>
              <w:spacing w:before="40" w:after="40"/>
            </w:pPr>
            <w:r>
              <w:rPr>
                <w:rFonts w:ascii="Arial" w:hAnsi="Arial"/>
                <w:sz w:val="17"/>
              </w:rPr>
              <w:t>Task 12: Create Wizard</w:t>
            </w:r>
          </w:p>
        </w:tc>
        <w:tc>
          <w:tcPr>
            <w:tcW w:type="dxa" w:w="864"/>
          </w:tcPr>
          <w:p>
            <w:pPr>
              <w:spacing w:before="40" w:after="40"/>
            </w:pPr>
            <w:r>
              <w:rPr>
                <w:rFonts w:ascii="Arial" w:hAnsi="Arial"/>
                <w:sz w:val="17"/>
              </w:rPr>
              <w:t>[3.6]</w:t>
            </w:r>
          </w:p>
        </w:tc>
        <w:tc>
          <w:tcPr>
            <w:tcW w:type="dxa" w:w="1584"/>
          </w:tcPr>
          <w:p>
            <w:pPr>
              <w:spacing w:before="40" w:after="40"/>
            </w:pPr>
            <w:r>
              <w:rPr>
                <w:rFonts w:ascii="Arial" w:hAnsi="Arial"/>
                <w:sz w:val="17"/>
              </w:rPr>
              <w:t>UX Found. Sec 7 &amp; 10</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D97706"/>
                <w:sz w:val="17"/>
              </w:rPr>
              <w:t>Partial</w:t>
            </w:r>
          </w:p>
        </w:tc>
        <w:tc>
          <w:tcPr>
            <w:tcW w:type="dxa" w:w="2880"/>
          </w:tcPr>
          <w:p>
            <w:pPr>
              <w:spacing w:before="40" w:after="40"/>
            </w:pPr>
            <w:r>
              <w:rPr>
                <w:rFonts w:ascii="Arial" w:hAnsi="Arial"/>
                <w:sz w:val="17"/>
              </w:rPr>
              <w:t>Wizard is a single-step modal. Lacks scope, responsibility, dates, and metadata forms.</w:t>
            </w:r>
          </w:p>
        </w:tc>
      </w:tr>
      <w:tr>
        <w:tc>
          <w:tcPr>
            <w:tcW w:type="dxa" w:w="1728"/>
          </w:tcPr>
          <w:p>
            <w:pPr>
              <w:spacing w:before="40" w:after="40"/>
            </w:pPr>
            <w:r>
              <w:rPr>
                <w:rFonts w:ascii="Arial" w:hAnsi="Arial"/>
                <w:sz w:val="17"/>
              </w:rPr>
              <w:t>Task 13: Graph/resolver APIs</w:t>
            </w:r>
          </w:p>
        </w:tc>
        <w:tc>
          <w:tcPr>
            <w:tcW w:type="dxa" w:w="864"/>
          </w:tcPr>
          <w:p>
            <w:pPr>
              <w:spacing w:before="40" w:after="40"/>
            </w:pPr>
            <w:r>
              <w:rPr>
                <w:rFonts w:ascii="Arial" w:hAnsi="Arial"/>
                <w:sz w:val="17"/>
              </w:rPr>
              <w:t>[4.1]</w:t>
            </w:r>
          </w:p>
        </w:tc>
        <w:tc>
          <w:tcPr>
            <w:tcW w:type="dxa" w:w="1584"/>
          </w:tcPr>
          <w:p>
            <w:pPr>
              <w:spacing w:before="40" w:after="40"/>
            </w:pPr>
            <w:r>
              <w:rPr>
                <w:rFonts w:ascii="Arial" w:hAnsi="Arial"/>
                <w:sz w:val="17"/>
              </w:rPr>
              <w:t>EA Guide Sec J &amp; O</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D97706"/>
                <w:sz w:val="17"/>
              </w:rPr>
              <w:t>Partial</w:t>
            </w:r>
          </w:p>
        </w:tc>
        <w:tc>
          <w:tcPr>
            <w:tcW w:type="dxa" w:w="2880"/>
          </w:tcPr>
          <w:p>
            <w:pPr>
              <w:spacing w:before="40" w:after="40"/>
            </w:pPr>
            <w:r>
              <w:rPr>
                <w:rFonts w:ascii="Arial" w:hAnsi="Arial"/>
                <w:sz w:val="17"/>
              </w:rPr>
              <w:t>Resolves graph traversal, owners, and timeline, but missing policy and evidence resolution.</w:t>
            </w:r>
          </w:p>
        </w:tc>
      </w:tr>
      <w:tr>
        <w:tc>
          <w:tcPr>
            <w:tcW w:type="dxa" w:w="1728"/>
          </w:tcPr>
          <w:p>
            <w:pPr>
              <w:spacing w:before="40" w:after="40"/>
            </w:pPr>
            <w:r>
              <w:rPr>
                <w:rFonts w:ascii="Arial" w:hAnsi="Arial"/>
                <w:sz w:val="17"/>
              </w:rPr>
              <w:t>Task 14: Authorization bridge</w:t>
            </w:r>
          </w:p>
        </w:tc>
        <w:tc>
          <w:tcPr>
            <w:tcW w:type="dxa" w:w="864"/>
          </w:tcPr>
          <w:p>
            <w:pPr>
              <w:spacing w:before="40" w:after="40"/>
            </w:pPr>
            <w:r>
              <w:rPr>
                <w:rFonts w:ascii="Arial" w:hAnsi="Arial"/>
                <w:sz w:val="17"/>
              </w:rPr>
              <w:t>[4.2]</w:t>
            </w:r>
          </w:p>
        </w:tc>
        <w:tc>
          <w:tcPr>
            <w:tcW w:type="dxa" w:w="1584"/>
          </w:tcPr>
          <w:p>
            <w:pPr>
              <w:spacing w:before="40" w:after="40"/>
            </w:pPr>
            <w:r>
              <w:rPr>
                <w:rFonts w:ascii="Arial" w:hAnsi="Arial"/>
                <w:sz w:val="17"/>
              </w:rPr>
              <w:t>EA Guide Sec L</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D97706"/>
                <w:sz w:val="17"/>
              </w:rPr>
              <w:t>Partial</w:t>
            </w:r>
          </w:p>
        </w:tc>
        <w:tc>
          <w:tcPr>
            <w:tcW w:type="dxa" w:w="2880"/>
          </w:tcPr>
          <w:p>
            <w:pPr>
              <w:spacing w:before="40" w:after="40"/>
            </w:pPr>
            <w:r>
              <w:rPr>
                <w:rFonts w:ascii="Arial" w:hAnsi="Arial"/>
                <w:sz w:val="17"/>
              </w:rPr>
              <w:t>ABAC write checks present on create/update, but missing on delete/suspend and graph node queries.</w:t>
            </w:r>
          </w:p>
        </w:tc>
      </w:tr>
      <w:tr>
        <w:tc>
          <w:tcPr>
            <w:tcW w:type="dxa" w:w="1728"/>
          </w:tcPr>
          <w:p>
            <w:pPr>
              <w:spacing w:before="40" w:after="40"/>
            </w:pPr>
            <w:r>
              <w:rPr>
                <w:rFonts w:ascii="Arial" w:hAnsi="Arial"/>
                <w:sz w:val="17"/>
              </w:rPr>
              <w:t>Task 15: OpenAPI contract draft</w:t>
            </w:r>
          </w:p>
        </w:tc>
        <w:tc>
          <w:tcPr>
            <w:tcW w:type="dxa" w:w="864"/>
          </w:tcPr>
          <w:p>
            <w:pPr>
              <w:spacing w:before="40" w:after="40"/>
            </w:pPr>
            <w:r>
              <w:rPr>
                <w:rFonts w:ascii="Arial" w:hAnsi="Arial"/>
                <w:sz w:val="17"/>
              </w:rPr>
              <w:t>[4.3]</w:t>
            </w:r>
          </w:p>
        </w:tc>
        <w:tc>
          <w:tcPr>
            <w:tcW w:type="dxa" w:w="1584"/>
          </w:tcPr>
          <w:p>
            <w:pPr>
              <w:spacing w:before="40" w:after="40"/>
            </w:pPr>
            <w:r>
              <w:rPr>
                <w:rFonts w:ascii="Arial" w:hAnsi="Arial"/>
                <w:sz w:val="17"/>
              </w:rPr>
              <w:t>EA Guide Sec O</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DC2626"/>
                <w:sz w:val="17"/>
              </w:rPr>
              <w:t>Missed</w:t>
            </w:r>
          </w:p>
        </w:tc>
        <w:tc>
          <w:tcPr>
            <w:tcW w:type="dxa" w:w="2880"/>
          </w:tcPr>
          <w:p>
            <w:pPr>
              <w:spacing w:before="40" w:after="40"/>
            </w:pPr>
            <w:r>
              <w:rPr>
                <w:rFonts w:ascii="Arial" w:hAnsi="Arial"/>
                <w:sz w:val="17"/>
              </w:rPr>
              <w:t>No dedicated spec file exists. Only auto-generated FastAPI docs are available.</w:t>
            </w:r>
          </w:p>
        </w:tc>
      </w:tr>
      <w:tr>
        <w:tc>
          <w:tcPr>
            <w:tcW w:type="dxa" w:w="1728"/>
          </w:tcPr>
          <w:p>
            <w:pPr>
              <w:spacing w:before="40" w:after="40"/>
            </w:pPr>
            <w:r>
              <w:rPr>
                <w:rFonts w:ascii="Arial" w:hAnsi="Arial"/>
                <w:sz w:val="17"/>
              </w:rPr>
              <w:t>Task 16: Object relationship panel</w:t>
            </w:r>
          </w:p>
        </w:tc>
        <w:tc>
          <w:tcPr>
            <w:tcW w:type="dxa" w:w="864"/>
          </w:tcPr>
          <w:p>
            <w:pPr>
              <w:spacing w:before="40" w:after="40"/>
            </w:pPr>
            <w:r>
              <w:rPr>
                <w:rFonts w:ascii="Arial" w:hAnsi="Arial"/>
                <w:sz w:val="17"/>
              </w:rPr>
              <w:t>[4.4]</w:t>
            </w:r>
          </w:p>
        </w:tc>
        <w:tc>
          <w:tcPr>
            <w:tcW w:type="dxa" w:w="1584"/>
          </w:tcPr>
          <w:p>
            <w:pPr>
              <w:spacing w:before="40" w:after="40"/>
            </w:pPr>
            <w:r>
              <w:rPr>
                <w:rFonts w:ascii="Arial" w:hAnsi="Arial"/>
                <w:sz w:val="17"/>
              </w:rPr>
              <w:t>UX Found. Sec 5 &amp; 10</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D97706"/>
                <w:sz w:val="17"/>
              </w:rPr>
              <w:t>Partial</w:t>
            </w:r>
          </w:p>
        </w:tc>
        <w:tc>
          <w:tcPr>
            <w:tcW w:type="dxa" w:w="2880"/>
          </w:tcPr>
          <w:p>
            <w:pPr>
              <w:spacing w:before="40" w:after="40"/>
            </w:pPr>
            <w:r>
              <w:rPr>
                <w:rFonts w:ascii="Arial" w:hAnsi="Arial"/>
                <w:sz w:val="17"/>
              </w:rPr>
              <w:t>Panel works and is embedded in Agent view, but missing from Model, Workflow, and Tool details.</w:t>
            </w:r>
          </w:p>
        </w:tc>
      </w:tr>
      <w:tr>
        <w:tc>
          <w:tcPr>
            <w:tcW w:type="dxa" w:w="1728"/>
          </w:tcPr>
          <w:p>
            <w:pPr>
              <w:spacing w:before="40" w:after="40"/>
            </w:pPr>
            <w:r>
              <w:rPr>
                <w:rFonts w:ascii="Arial" w:hAnsi="Arial"/>
                <w:sz w:val="17"/>
              </w:rPr>
              <w:t>Task 17: Graph View MVP</w:t>
            </w:r>
          </w:p>
        </w:tc>
        <w:tc>
          <w:tcPr>
            <w:tcW w:type="dxa" w:w="864"/>
          </w:tcPr>
          <w:p>
            <w:pPr>
              <w:spacing w:before="40" w:after="40"/>
            </w:pPr>
            <w:r>
              <w:rPr>
                <w:rFonts w:ascii="Arial" w:hAnsi="Arial"/>
                <w:sz w:val="17"/>
              </w:rPr>
              <w:t>[4.5]</w:t>
            </w:r>
          </w:p>
        </w:tc>
        <w:tc>
          <w:tcPr>
            <w:tcW w:type="dxa" w:w="1584"/>
          </w:tcPr>
          <w:p>
            <w:pPr>
              <w:spacing w:before="40" w:after="40"/>
            </w:pPr>
            <w:r>
              <w:rPr>
                <w:rFonts w:ascii="Arial" w:hAnsi="Arial"/>
                <w:sz w:val="17"/>
              </w:rPr>
              <w:t>UX Found. Sec 10 &amp; 7</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D97706"/>
                <w:sz w:val="17"/>
              </w:rPr>
              <w:t>Partial</w:t>
            </w:r>
          </w:p>
        </w:tc>
        <w:tc>
          <w:tcPr>
            <w:tcW w:type="dxa" w:w="2880"/>
          </w:tcPr>
          <w:p>
            <w:pPr>
              <w:spacing w:before="40" w:after="40"/>
            </w:pPr>
            <w:r>
              <w:rPr>
                <w:rFonts w:ascii="Arial" w:hAnsi="Arial"/>
                <w:sz w:val="17"/>
              </w:rPr>
              <w:t>React Flow visualizes links, but lacks depth control slider, status filters, and risk indicators.</w:t>
            </w:r>
          </w:p>
        </w:tc>
      </w:tr>
      <w:tr>
        <w:tc>
          <w:tcPr>
            <w:tcW w:type="dxa" w:w="1728"/>
          </w:tcPr>
          <w:p>
            <w:pPr>
              <w:spacing w:before="40" w:after="40"/>
            </w:pPr>
            <w:r>
              <w:rPr>
                <w:rFonts w:ascii="Arial" w:hAnsi="Arial"/>
                <w:sz w:val="17"/>
              </w:rPr>
              <w:t>Task 18: Create mapping matrix</w:t>
            </w:r>
          </w:p>
        </w:tc>
        <w:tc>
          <w:tcPr>
            <w:tcW w:type="dxa" w:w="864"/>
          </w:tcPr>
          <w:p>
            <w:pPr>
              <w:spacing w:before="40" w:after="40"/>
            </w:pPr>
            <w:r>
              <w:rPr>
                <w:rFonts w:ascii="Arial" w:hAnsi="Arial"/>
                <w:sz w:val="17"/>
              </w:rPr>
              <w:t>[5.1]</w:t>
            </w:r>
          </w:p>
        </w:tc>
        <w:tc>
          <w:tcPr>
            <w:tcW w:type="dxa" w:w="1584"/>
          </w:tcPr>
          <w:p>
            <w:pPr>
              <w:spacing w:before="40" w:after="40"/>
            </w:pPr>
            <w:r>
              <w:rPr>
                <w:rFonts w:ascii="Arial" w:hAnsi="Arial"/>
                <w:sz w:val="17"/>
              </w:rPr>
              <w:t>Plan Requirement</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DC2626"/>
                <w:sz w:val="17"/>
              </w:rPr>
              <w:t>Missed</w:t>
            </w:r>
          </w:p>
        </w:tc>
        <w:tc>
          <w:tcPr>
            <w:tcW w:type="dxa" w:w="2880"/>
          </w:tcPr>
          <w:p>
            <w:pPr>
              <w:spacing w:before="40" w:after="40"/>
            </w:pPr>
            <w:r>
              <w:rPr>
                <w:rFonts w:ascii="Arial" w:hAnsi="Arial"/>
                <w:sz w:val="17"/>
              </w:rPr>
              <w:t>No mapping document connecting screens to API, service, and table exists in workspace.</w:t>
            </w:r>
          </w:p>
        </w:tc>
      </w:tr>
      <w:tr>
        <w:tc>
          <w:tcPr>
            <w:tcW w:type="dxa" w:w="1728"/>
          </w:tcPr>
          <w:p>
            <w:pPr>
              <w:spacing w:before="40" w:after="40"/>
            </w:pPr>
            <w:r>
              <w:rPr>
                <w:rFonts w:ascii="Arial" w:hAnsi="Arial"/>
                <w:sz w:val="17"/>
              </w:rPr>
              <w:t>Task 19: Relationship timeline UI</w:t>
            </w:r>
          </w:p>
        </w:tc>
        <w:tc>
          <w:tcPr>
            <w:tcW w:type="dxa" w:w="864"/>
          </w:tcPr>
          <w:p>
            <w:pPr>
              <w:spacing w:before="40" w:after="40"/>
            </w:pPr>
            <w:r>
              <w:rPr>
                <w:rFonts w:ascii="Arial" w:hAnsi="Arial"/>
                <w:sz w:val="17"/>
              </w:rPr>
              <w:t>[5.2]</w:t>
            </w:r>
          </w:p>
        </w:tc>
        <w:tc>
          <w:tcPr>
            <w:tcW w:type="dxa" w:w="1584"/>
          </w:tcPr>
          <w:p>
            <w:pPr>
              <w:spacing w:before="40" w:after="40"/>
            </w:pPr>
            <w:r>
              <w:rPr>
                <w:rFonts w:ascii="Arial" w:hAnsi="Arial"/>
                <w:sz w:val="17"/>
              </w:rPr>
              <w:t>UX Found. Sec 7 &amp; 10</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16A34A"/>
                <w:sz w:val="17"/>
              </w:rPr>
              <w:t>Complete</w:t>
            </w:r>
          </w:p>
        </w:tc>
        <w:tc>
          <w:tcPr>
            <w:tcW w:type="dxa" w:w="2880"/>
          </w:tcPr>
          <w:p>
            <w:pPr>
              <w:spacing w:before="40" w:after="40"/>
            </w:pPr>
            <w:r>
              <w:rPr>
                <w:rFonts w:ascii="Arial" w:hAnsi="Arial"/>
                <w:sz w:val="17"/>
              </w:rPr>
              <w:t>Renders timeline with state changes, before/after JSON, and actor details on detail modals.</w:t>
            </w:r>
          </w:p>
        </w:tc>
      </w:tr>
      <w:tr>
        <w:tc>
          <w:tcPr>
            <w:tcW w:type="dxa" w:w="1728"/>
          </w:tcPr>
          <w:p>
            <w:pPr>
              <w:spacing w:before="40" w:after="40"/>
            </w:pPr>
            <w:r>
              <w:rPr>
                <w:rFonts w:ascii="Arial" w:hAnsi="Arial"/>
                <w:sz w:val="17"/>
              </w:rPr>
              <w:t>Task 20: Performance &amp; cache baseline</w:t>
            </w:r>
          </w:p>
        </w:tc>
        <w:tc>
          <w:tcPr>
            <w:tcW w:type="dxa" w:w="864"/>
          </w:tcPr>
          <w:p>
            <w:pPr>
              <w:spacing w:before="40" w:after="40"/>
            </w:pPr>
            <w:r>
              <w:rPr>
                <w:rFonts w:ascii="Arial" w:hAnsi="Arial"/>
                <w:sz w:val="17"/>
              </w:rPr>
              <w:t>[5.3]</w:t>
            </w:r>
          </w:p>
        </w:tc>
        <w:tc>
          <w:tcPr>
            <w:tcW w:type="dxa" w:w="1584"/>
          </w:tcPr>
          <w:p>
            <w:pPr>
              <w:spacing w:before="40" w:after="40"/>
            </w:pPr>
            <w:r>
              <w:rPr>
                <w:rFonts w:ascii="Arial" w:hAnsi="Arial"/>
                <w:sz w:val="17"/>
              </w:rPr>
              <w:t>EA Guide Sec J</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D97706"/>
                <w:sz w:val="17"/>
              </w:rPr>
              <w:t>Partial</w:t>
            </w:r>
          </w:p>
        </w:tc>
        <w:tc>
          <w:tcPr>
            <w:tcW w:type="dxa" w:w="2880"/>
          </w:tcPr>
          <w:p>
            <w:pPr>
              <w:spacing w:before="40" w:after="40"/>
            </w:pPr>
            <w:r>
              <w:rPr>
                <w:rFonts w:ascii="Arial" w:hAnsi="Arial"/>
                <w:sz w:val="17"/>
              </w:rPr>
              <w:t>Enforces graph depth query limits, but lacks basic memory caching and update invalidations.</w:t>
            </w:r>
          </w:p>
        </w:tc>
      </w:tr>
      <w:tr>
        <w:tc>
          <w:tcPr>
            <w:tcW w:type="dxa" w:w="1728"/>
          </w:tcPr>
          <w:p>
            <w:pPr>
              <w:spacing w:before="40" w:after="40"/>
            </w:pPr>
            <w:r>
              <w:rPr>
                <w:rFonts w:ascii="Arial" w:hAnsi="Arial"/>
                <w:sz w:val="17"/>
              </w:rPr>
              <w:t>Task 21: Prepare QA test cases</w:t>
            </w:r>
          </w:p>
        </w:tc>
        <w:tc>
          <w:tcPr>
            <w:tcW w:type="dxa" w:w="864"/>
          </w:tcPr>
          <w:p>
            <w:pPr>
              <w:spacing w:before="40" w:after="40"/>
            </w:pPr>
            <w:r>
              <w:rPr>
                <w:rFonts w:ascii="Arial" w:hAnsi="Arial"/>
                <w:sz w:val="17"/>
              </w:rPr>
              <w:t>[5.4]</w:t>
            </w:r>
          </w:p>
        </w:tc>
        <w:tc>
          <w:tcPr>
            <w:tcW w:type="dxa" w:w="1584"/>
          </w:tcPr>
          <w:p>
            <w:pPr>
              <w:spacing w:before="40" w:after="40"/>
            </w:pPr>
            <w:r>
              <w:rPr>
                <w:rFonts w:ascii="Arial" w:hAnsi="Arial"/>
                <w:sz w:val="17"/>
              </w:rPr>
              <w:t>Plan Requirement</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DC2626"/>
                <w:sz w:val="17"/>
              </w:rPr>
              <w:t>Missed</w:t>
            </w:r>
          </w:p>
        </w:tc>
        <w:tc>
          <w:tcPr>
            <w:tcW w:type="dxa" w:w="2880"/>
          </w:tcPr>
          <w:p>
            <w:pPr>
              <w:spacing w:before="40" w:after="40"/>
            </w:pPr>
            <w:r>
              <w:rPr>
                <w:rFonts w:ascii="Arial" w:hAnsi="Arial"/>
                <w:sz w:val="17"/>
              </w:rPr>
              <w:t>No QA playbook mapping scenario requirements to executable tests exists.</w:t>
            </w:r>
          </w:p>
        </w:tc>
      </w:tr>
      <w:tr>
        <w:tc>
          <w:tcPr>
            <w:tcW w:type="dxa" w:w="1728"/>
          </w:tcPr>
          <w:p>
            <w:pPr>
              <w:spacing w:before="40" w:after="40"/>
            </w:pPr>
            <w:r>
              <w:rPr>
                <w:rFonts w:ascii="Arial" w:hAnsi="Arial"/>
                <w:sz w:val="17"/>
              </w:rPr>
              <w:t>Task 22: E2E relationship flow</w:t>
            </w:r>
          </w:p>
        </w:tc>
        <w:tc>
          <w:tcPr>
            <w:tcW w:type="dxa" w:w="864"/>
          </w:tcPr>
          <w:p>
            <w:pPr>
              <w:spacing w:before="40" w:after="40"/>
            </w:pPr>
            <w:r>
              <w:rPr>
                <w:rFonts w:ascii="Arial" w:hAnsi="Arial"/>
                <w:sz w:val="17"/>
              </w:rPr>
              <w:t>[6.1]</w:t>
            </w:r>
          </w:p>
        </w:tc>
        <w:tc>
          <w:tcPr>
            <w:tcW w:type="dxa" w:w="1584"/>
          </w:tcPr>
          <w:p>
            <w:pPr>
              <w:spacing w:before="40" w:after="40"/>
            </w:pPr>
            <w:r>
              <w:rPr>
                <w:rFonts w:ascii="Arial" w:hAnsi="Arial"/>
                <w:sz w:val="17"/>
              </w:rPr>
              <w:t>Plan Requirement</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16A34A"/>
                <w:sz w:val="17"/>
              </w:rPr>
              <w:t>Complete</w:t>
            </w:r>
          </w:p>
        </w:tc>
        <w:tc>
          <w:tcPr>
            <w:tcW w:type="dxa" w:w="2880"/>
          </w:tcPr>
          <w:p>
            <w:pPr>
              <w:spacing w:before="40" w:after="40"/>
            </w:pPr>
            <w:r>
              <w:rPr>
                <w:rFonts w:ascii="Arial" w:hAnsi="Arial"/>
                <w:sz w:val="17"/>
              </w:rPr>
              <w:t>Integrated UI-to-DB creation flow works. Re-fetches parent data correctly on success.</w:t>
            </w:r>
          </w:p>
        </w:tc>
      </w:tr>
      <w:tr>
        <w:tc>
          <w:tcPr>
            <w:tcW w:type="dxa" w:w="1728"/>
          </w:tcPr>
          <w:p>
            <w:pPr>
              <w:spacing w:before="40" w:after="40"/>
            </w:pPr>
            <w:r>
              <w:rPr>
                <w:rFonts w:ascii="Arial" w:hAnsi="Arial"/>
                <w:sz w:val="17"/>
              </w:rPr>
              <w:t>Task 23: Execute UI functional tests</w:t>
            </w:r>
          </w:p>
        </w:tc>
        <w:tc>
          <w:tcPr>
            <w:tcW w:type="dxa" w:w="864"/>
          </w:tcPr>
          <w:p>
            <w:pPr>
              <w:spacing w:before="40" w:after="40"/>
            </w:pPr>
            <w:r>
              <w:rPr>
                <w:rFonts w:ascii="Arial" w:hAnsi="Arial"/>
                <w:sz w:val="17"/>
              </w:rPr>
              <w:t>[6.4]</w:t>
            </w:r>
          </w:p>
        </w:tc>
        <w:tc>
          <w:tcPr>
            <w:tcW w:type="dxa" w:w="1584"/>
          </w:tcPr>
          <w:p>
            <w:pPr>
              <w:spacing w:before="40" w:after="40"/>
            </w:pPr>
            <w:r>
              <w:rPr>
                <w:rFonts w:ascii="Arial" w:hAnsi="Arial"/>
                <w:sz w:val="17"/>
              </w:rPr>
              <w:t>Plan Requirement</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DC2626"/>
                <w:sz w:val="17"/>
              </w:rPr>
              <w:t>Missed</w:t>
            </w:r>
          </w:p>
        </w:tc>
        <w:tc>
          <w:tcPr>
            <w:tcW w:type="dxa" w:w="2880"/>
          </w:tcPr>
          <w:p>
            <w:pPr>
              <w:spacing w:before="40" w:after="40"/>
            </w:pPr>
            <w:r>
              <w:rPr>
                <w:rFonts w:ascii="Arial" w:hAnsi="Arial"/>
                <w:sz w:val="17"/>
              </w:rPr>
              <w:t>No automated Cypress/Playwright scripts exist to test frontend boundaries.</w:t>
            </w:r>
          </w:p>
        </w:tc>
      </w:tr>
      <w:tr>
        <w:tc>
          <w:tcPr>
            <w:tcW w:type="dxa" w:w="1728"/>
          </w:tcPr>
          <w:p>
            <w:pPr>
              <w:spacing w:before="40" w:after="40"/>
            </w:pPr>
            <w:r>
              <w:rPr>
                <w:rFonts w:ascii="Arial" w:hAnsi="Arial"/>
                <w:sz w:val="17"/>
              </w:rPr>
              <w:t>Task 24: Developer handover pack</w:t>
            </w:r>
          </w:p>
        </w:tc>
        <w:tc>
          <w:tcPr>
            <w:tcW w:type="dxa" w:w="864"/>
          </w:tcPr>
          <w:p>
            <w:pPr>
              <w:spacing w:before="40" w:after="40"/>
            </w:pPr>
            <w:r>
              <w:rPr>
                <w:rFonts w:ascii="Arial" w:hAnsi="Arial"/>
                <w:sz w:val="17"/>
              </w:rPr>
              <w:t>[6.5]</w:t>
            </w:r>
          </w:p>
        </w:tc>
        <w:tc>
          <w:tcPr>
            <w:tcW w:type="dxa" w:w="1584"/>
          </w:tcPr>
          <w:p>
            <w:pPr>
              <w:spacing w:before="40" w:after="40"/>
            </w:pPr>
            <w:r>
              <w:rPr>
                <w:rFonts w:ascii="Arial" w:hAnsi="Arial"/>
                <w:sz w:val="17"/>
              </w:rPr>
              <w:t>Plan Requirement</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DC2626"/>
                <w:sz w:val="17"/>
              </w:rPr>
              <w:t>Missed</w:t>
            </w:r>
          </w:p>
        </w:tc>
        <w:tc>
          <w:tcPr>
            <w:tcW w:type="dxa" w:w="2880"/>
          </w:tcPr>
          <w:p>
            <w:pPr>
              <w:spacing w:before="40" w:after="40"/>
            </w:pPr>
            <w:r>
              <w:rPr>
                <w:rFonts w:ascii="Arial" w:hAnsi="Arial"/>
                <w:sz w:val="17"/>
              </w:rPr>
              <w:t>No developer handover documentation file has been written.</w:t>
            </w:r>
          </w:p>
        </w:tc>
      </w:tr>
      <w:tr>
        <w:tc>
          <w:tcPr>
            <w:tcW w:type="dxa" w:w="1728"/>
          </w:tcPr>
          <w:p>
            <w:pPr>
              <w:spacing w:before="40" w:after="40"/>
            </w:pPr>
            <w:r>
              <w:rPr>
                <w:rFonts w:ascii="Arial" w:hAnsi="Arial"/>
                <w:sz w:val="17"/>
              </w:rPr>
              <w:t>Task 25: Finalize acceptance checklist</w:t>
            </w:r>
          </w:p>
        </w:tc>
        <w:tc>
          <w:tcPr>
            <w:tcW w:type="dxa" w:w="864"/>
          </w:tcPr>
          <w:p>
            <w:pPr>
              <w:spacing w:before="40" w:after="40"/>
            </w:pPr>
            <w:r>
              <w:rPr>
                <w:rFonts w:ascii="Arial" w:hAnsi="Arial"/>
                <w:sz w:val="17"/>
              </w:rPr>
              <w:t>[7.3]</w:t>
            </w:r>
          </w:p>
        </w:tc>
        <w:tc>
          <w:tcPr>
            <w:tcW w:type="dxa" w:w="1584"/>
          </w:tcPr>
          <w:p>
            <w:pPr>
              <w:spacing w:before="40" w:after="40"/>
            </w:pPr>
            <w:r>
              <w:rPr>
                <w:rFonts w:ascii="Arial" w:hAnsi="Arial"/>
                <w:sz w:val="17"/>
              </w:rPr>
              <w:t>Plan Requirement</w:t>
            </w:r>
          </w:p>
        </w:tc>
        <w:tc>
          <w:tcPr>
            <w:tcW w:type="dxa" w:w="1152"/>
          </w:tcPr>
          <w:p>
            <w:pPr>
              <w:spacing w:before="40" w:after="40"/>
            </w:pPr>
            <w:r>
              <w:rPr>
                <w:rFonts w:ascii="Arial" w:hAnsi="Arial"/>
                <w:b/>
                <w:color w:val="0F766E"/>
                <w:sz w:val="17"/>
              </w:rPr>
              <w:t>In-Scope</w:t>
            </w:r>
          </w:p>
        </w:tc>
        <w:tc>
          <w:tcPr>
            <w:tcW w:type="dxa" w:w="1152"/>
          </w:tcPr>
          <w:p>
            <w:pPr>
              <w:spacing w:before="40" w:after="40"/>
            </w:pPr>
            <w:r>
              <w:rPr>
                <w:rFonts w:ascii="Arial" w:hAnsi="Arial"/>
                <w:b/>
                <w:color w:val="16A34A"/>
                <w:sz w:val="17"/>
              </w:rPr>
              <w:t>Complete</w:t>
            </w:r>
          </w:p>
        </w:tc>
        <w:tc>
          <w:tcPr>
            <w:tcW w:type="dxa" w:w="2880"/>
          </w:tcPr>
          <w:p>
            <w:pPr>
              <w:spacing w:before="40" w:after="40"/>
            </w:pPr>
            <w:r>
              <w:rPr>
                <w:rFonts w:ascii="Arial" w:hAnsi="Arial"/>
                <w:sz w:val="17"/>
              </w:rPr>
              <w:t>Checklist completed, signed, and saved in implementation check file.</w:t>
            </w:r>
          </w:p>
        </w:tc>
      </w:tr>
    </w:tbl>
    <w:p>
      <w:pPr>
        <w:pStyle w:val="Heading1"/>
        <w:spacing w:before="240" w:after="200"/>
        <w:pBdr>
          <w:bottom w:val="single" w:sz="12" w:space="4" w:color="CBD5E1"/>
        </w:pBdr>
      </w:pPr>
      <w:r>
        <w:rPr>
          <w:rFonts w:ascii="Arial" w:hAnsi="Arial"/>
          <w:color w:val="1E293B"/>
          <w:sz w:val="36"/>
        </w:rPr>
        <w:t>3. Assessment of Key Gaps against Scope</w:t>
      </w:r>
    </w:p>
    <w:p>
      <w:pPr>
        <w:pStyle w:val="Heading2"/>
        <w:spacing w:before="240" w:after="120"/>
      </w:pPr>
      <w:r>
        <w:rPr>
          <w:rFonts w:ascii="Arial" w:hAnsi="Arial"/>
          <w:color w:val="0F766E"/>
          <w:sz w:val="28"/>
        </w:rPr>
        <w:t>3.1 Graph Traversal &amp; Context (Task 13 Gap)</w:t>
      </w:r>
    </w:p>
    <w:p>
      <w:r>
        <w:t xml:space="preserve">The Graph traversal service represents the relationship resolution backbone. Under the Phase 3 scope, this service must resolve policy bindings and evidence links connected to governance entities. The current implementation only queries the </w:t>
      </w:r>
      <w:r>
        <w:rPr>
          <w:i/>
        </w:rPr>
        <w:t>generic_relationships</w:t>
      </w:r>
      <w:r>
        <w:t xml:space="preserve"> table, completely ignoring the </w:t>
      </w:r>
      <w:r>
        <w:rPr>
          <w:i/>
        </w:rPr>
        <w:t>policy_bindings</w:t>
      </w:r>
      <w:r>
        <w:t xml:space="preserve"> and </w:t>
      </w:r>
      <w:r>
        <w:rPr>
          <w:i/>
        </w:rPr>
        <w:t>evidence_links</w:t>
      </w:r>
      <w:r>
        <w:t xml:space="preserve"> tables. Consequently, policies and evidence connections are absent from the resolved graph, representing a significant architectural gap.</w:t>
      </w:r>
    </w:p>
    <w:p>
      <w:pPr>
        <w:pStyle w:val="Heading2"/>
        <w:spacing w:before="240" w:after="120"/>
      </w:pPr>
      <w:r>
        <w:rPr>
          <w:rFonts w:ascii="Arial" w:hAnsi="Arial"/>
          <w:color w:val="0F766E"/>
          <w:sz w:val="28"/>
        </w:rPr>
        <w:t>3.2 Node Filtering &amp; Authorization (Task 14 Gap)</w:t>
      </w:r>
    </w:p>
    <w:p>
      <w:r>
        <w:t>According to the EA Guide (Section L), the graph traversal API must enforce data confidentiality by hiding or redacting unauthorized objects based on tenant, role clearance, sensitivity levels, and department scopes. Currently, the graph API performs no node-level authorization or attribute masking, allowing users to view the entire traversed dependency graph regardless of their security clearances.</w:t>
      </w:r>
    </w:p>
    <w:p>
      <w:pPr>
        <w:pStyle w:val="Heading2"/>
        <w:spacing w:before="240" w:after="120"/>
      </w:pPr>
      <w:r>
        <w:rPr>
          <w:rFonts w:ascii="Arial" w:hAnsi="Arial"/>
          <w:color w:val="0F766E"/>
          <w:sz w:val="28"/>
        </w:rPr>
        <w:t>3.3 Performance Caching (Task 20 Gap)</w:t>
      </w:r>
    </w:p>
    <w:p>
      <w:r>
        <w:t>Volume 1 (Section J) mandates caching of stable governance context queries and graph traversal snapshots to prevent redundant database lookups. The current implementation enforces depth query limits, but lacks an operational cache manager or invalidation routines on database mutations.</w:t>
      </w:r>
    </w:p>
    <w:p>
      <w:pPr>
        <w:pStyle w:val="Heading1"/>
        <w:spacing w:before="240" w:after="200"/>
        <w:pBdr>
          <w:bottom w:val="single" w:sz="12" w:space="4" w:color="CBD5E1"/>
        </w:pBdr>
      </w:pPr>
      <w:r>
        <w:rPr>
          <w:rFonts w:ascii="Arial" w:hAnsi="Arial"/>
          <w:color w:val="1E293B"/>
          <w:sz w:val="36"/>
        </w:rPr>
        <w:t>4. Remediation &amp; Action Plan</w:t>
      </w:r>
    </w:p>
    <w:p>
      <w:r>
        <w:t>To align the Phase 3 implementation with the required specifications, the following actions must be executed:</w:t>
      </w:r>
    </w:p>
    <w:p>
      <w:r>
        <w:t>1. Database Optimizations:</w:t>
      </w:r>
    </w:p>
    <w:p>
      <w:pPr>
        <w:pStyle w:val="ListBullet"/>
      </w:pPr>
      <w:r>
        <w:t xml:space="preserve">Create a SQL/Alembic migration to apply composite indexes on </w:t>
      </w:r>
      <w:r>
        <w:rPr>
          <w:i/>
        </w:rPr>
        <w:t>generic_relationships</w:t>
      </w:r>
      <w:r>
        <w:t xml:space="preserve"> (source/target query matching) and </w:t>
      </w:r>
      <w:r>
        <w:rPr>
          <w:i/>
        </w:rPr>
        <w:t>object_responsibilities</w:t>
      </w:r>
      <w:r>
        <w:t xml:space="preserve"> columns.</w:t>
      </w:r>
    </w:p>
    <w:p>
      <w:pPr>
        <w:pStyle w:val="ListBullet"/>
      </w:pPr>
      <w:r>
        <w:t>Write a seed script in Python to populate sample active relationships and owner mappings.</w:t>
      </w:r>
    </w:p>
    <w:p>
      <w:r>
        <w:t>2. API &amp; Resolver Upgrades:</w:t>
      </w:r>
    </w:p>
    <w:p>
      <w:pPr>
        <w:pStyle w:val="ListBullet"/>
      </w:pPr>
      <w:r>
        <w:t xml:space="preserve">Update the graph traversal service to query </w:t>
      </w:r>
      <w:r>
        <w:rPr>
          <w:i/>
        </w:rPr>
        <w:t>policy_bindings</w:t>
      </w:r>
      <w:r>
        <w:t xml:space="preserve"> and </w:t>
      </w:r>
      <w:r>
        <w:rPr>
          <w:i/>
        </w:rPr>
        <w:t>evidence_links</w:t>
      </w:r>
      <w:r>
        <w:t xml:space="preserve"> and integrate them into the returned node-edge list.</w:t>
      </w:r>
    </w:p>
    <w:p>
      <w:pPr>
        <w:pStyle w:val="ListBullet"/>
      </w:pPr>
      <w:r>
        <w:t>Apply node-level filters inside the Graph API to replace unauthorized node details with `"[REDACTED]"` placeholder tags.</w:t>
      </w:r>
    </w:p>
    <w:p>
      <w:pPr>
        <w:pStyle w:val="ListBullet"/>
      </w:pPr>
      <w:r>
        <w:t>Secure write routes (revoke, suspend, approve, activate) using the ABAC access evaluator.</w:t>
      </w:r>
    </w:p>
    <w:p>
      <w:r>
        <w:t>3. Performance Caching:</w:t>
      </w:r>
    </w:p>
    <w:p>
      <w:pPr>
        <w:pStyle w:val="ListBullet"/>
      </w:pPr>
      <w:r>
        <w:t>Implement an in-memory cache helper within the backend service layer to cache graph outputs, invalidating it upon write requests.</w:t>
      </w:r>
    </w:p>
    <w:p>
      <w:pPr>
        <w:spacing w:before="720"/>
      </w:pPr>
    </w:p>
    <w:tbl>
      <w:tblPr>
        <w:tblW w:type="auto" w:w="0"/>
        <w:tblLook w:firstColumn="1" w:firstRow="1" w:lastColumn="0" w:lastRow="0" w:noHBand="0" w:noVBand="1" w:val="04A0"/>
      </w:tblPr>
      <w:tblGrid>
        <w:gridCol w:w="4680"/>
        <w:gridCol w:w="4680"/>
      </w:tblGrid>
      <w:tr>
        <w:tc>
          <w:tcPr>
            <w:tcW w:type="dxa" w:w="4680"/>
          </w:tcPr>
          <w:p>
            <w:r>
              <w:rPr>
                <w:rFonts w:ascii="Arial" w:hAnsi="Arial"/>
                <w:i/>
                <w:sz w:val="19"/>
              </w:rPr>
              <w:t>Prepared By: ________________________</w:t>
              <w:br/>
              <w:t>GuardianIQ Audit Lead</w:t>
            </w:r>
          </w:p>
        </w:tc>
        <w:tc>
          <w:tcPr>
            <w:tcW w:type="dxa" w:w="4680"/>
          </w:tcPr>
          <w:p>
            <w:r>
              <w:rPr>
                <w:rFonts w:ascii="Arial" w:hAnsi="Arial"/>
                <w:i/>
                <w:sz w:val="19"/>
              </w:rPr>
              <w:t>Approved By: ________________________</w:t>
              <w:br/>
              <w:t>Project Manager / Team Lead</w:t>
            </w:r>
          </w:p>
        </w:tc>
      </w:tr>
      <w:tr>
        <w:tc>
          <w:tcPr>
            <w:tcW w:type="dxa" w:w="4680"/>
          </w:tcPr>
          <w:p>
            <w:r>
              <w:rPr>
                <w:rFonts w:ascii="Arial" w:hAnsi="Arial"/>
                <w:i/>
                <w:sz w:val="19"/>
              </w:rPr>
              <w:t>Date: July 16, 2026</w:t>
            </w:r>
          </w:p>
        </w:tc>
        <w:tc>
          <w:tcPr>
            <w:tcW w:type="dxa" w:w="4680"/>
          </w:tcPr>
          <w:p>
            <w:r>
              <w:rPr>
                <w:rFonts w:ascii="Arial" w:hAnsi="Arial"/>
                <w:i/>
                <w:sz w:val="19"/>
              </w:rPr>
              <w:t>Status: Signed Off</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