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3214" w14:textId="29F9C02E" w:rsidR="00332B1D" w:rsidRDefault="00F33416" w:rsidP="3D6B8917">
      <w:pPr>
        <w:jc w:val="center"/>
        <w:rPr>
          <w:b/>
          <w:bCs/>
          <w:sz w:val="24"/>
          <w:szCs w:val="24"/>
        </w:rPr>
      </w:pPr>
      <w:r w:rsidRPr="3D6B8917">
        <w:rPr>
          <w:b/>
          <w:bCs/>
          <w:sz w:val="24"/>
          <w:szCs w:val="24"/>
        </w:rPr>
        <w:t>Material Planner Assistant</w:t>
      </w:r>
      <w:r w:rsidR="32E160FA" w:rsidRPr="3D6B8917">
        <w:rPr>
          <w:b/>
          <w:bCs/>
          <w:sz w:val="24"/>
          <w:szCs w:val="24"/>
        </w:rPr>
        <w:t xml:space="preserve"> Video Script</w:t>
      </w:r>
    </w:p>
    <w:p w14:paraId="298C4088" w14:textId="42C67597" w:rsidR="00A329C5" w:rsidRDefault="00D443B7" w:rsidP="009B4A78">
      <w:pPr>
        <w:pStyle w:val="ListParagraph"/>
        <w:numPr>
          <w:ilvl w:val="0"/>
          <w:numId w:val="3"/>
        </w:numPr>
        <w:jc w:val="both"/>
      </w:pPr>
      <w:r>
        <w:t>Team</w:t>
      </w:r>
      <w:r w:rsidR="00A329C5">
        <w:t xml:space="preserve"> Intro</w:t>
      </w:r>
      <w:r>
        <w:t xml:space="preserve"> </w:t>
      </w:r>
    </w:p>
    <w:p w14:paraId="49FE8764" w14:textId="3351C867" w:rsidR="008D11A2" w:rsidRDefault="00E53623" w:rsidP="00A329C5">
      <w:pPr>
        <w:jc w:val="both"/>
      </w:pPr>
      <w:r>
        <w:t>At the University of South Carolina, researchers from the McNair Aerospace Center and the AI Institute</w:t>
      </w:r>
      <w:r w:rsidR="0069342B">
        <w:t xml:space="preserve"> have teamed up with Fraunhofer USA to </w:t>
      </w:r>
      <w:r w:rsidR="00820F3B">
        <w:t>overcome</w:t>
      </w:r>
      <w:r w:rsidR="0069342B">
        <w:t xml:space="preserve"> challenges in BMW’s</w:t>
      </w:r>
      <w:r w:rsidR="00820F3B">
        <w:t xml:space="preserve"> current</w:t>
      </w:r>
      <w:r w:rsidR="0069342B">
        <w:t xml:space="preserve"> supply chain operations. The project team is </w:t>
      </w:r>
      <w:r w:rsidR="000D735A">
        <w:t xml:space="preserve">currently hard at work </w:t>
      </w:r>
      <w:r w:rsidR="0069342B">
        <w:t>developing an artificial</w:t>
      </w:r>
      <w:r w:rsidR="2B6C4E8A">
        <w:t xml:space="preserve"> </w:t>
      </w:r>
      <w:r w:rsidR="0069342B">
        <w:t>intelligen</w:t>
      </w:r>
      <w:r w:rsidR="000D735A">
        <w:t>ce</w:t>
      </w:r>
      <w:r w:rsidR="3C556ECE">
        <w:t>-based</w:t>
      </w:r>
      <w:r w:rsidR="00820F3B">
        <w:t xml:space="preserve"> software</w:t>
      </w:r>
      <w:r w:rsidR="0069342B">
        <w:t xml:space="preserve"> assistant to help material planner</w:t>
      </w:r>
      <w:r w:rsidR="009B4A78">
        <w:t>s optimize their decision making</w:t>
      </w:r>
      <w:r w:rsidR="000D735A">
        <w:t xml:space="preserve"> in both the short and long term</w:t>
      </w:r>
      <w:r w:rsidR="009B4A78">
        <w:t xml:space="preserve">. </w:t>
      </w:r>
      <w:r w:rsidR="00230A4E">
        <w:t xml:space="preserve"> </w:t>
      </w:r>
      <w:r w:rsidR="00820F3B">
        <w:t>S</w:t>
      </w:r>
      <w:r w:rsidR="00230A4E">
        <w:t>ponsored by</w:t>
      </w:r>
      <w:r w:rsidR="008D11A2">
        <w:t xml:space="preserve"> the </w:t>
      </w:r>
      <w:r w:rsidR="000D735A">
        <w:t>South Carolina</w:t>
      </w:r>
      <w:r w:rsidR="00230A4E">
        <w:t xml:space="preserve"> </w:t>
      </w:r>
      <w:r>
        <w:t>Fraunhofer USA Alliance and</w:t>
      </w:r>
      <w:r w:rsidR="008D11A2">
        <w:t xml:space="preserve"> BMW</w:t>
      </w:r>
      <w:r w:rsidR="00820F3B">
        <w:t xml:space="preserve"> -- this</w:t>
      </w:r>
      <w:r w:rsidR="000D735A">
        <w:t xml:space="preserve"> collaboration </w:t>
      </w:r>
      <w:r w:rsidR="009B4A78">
        <w:t>leverages the digital transformation and artificial intelligence expertise at the University of South Carolina and Fraunhofer USA with the supply chain knowledge of BMW personnel</w:t>
      </w:r>
      <w:r>
        <w:t xml:space="preserve">. </w:t>
      </w:r>
    </w:p>
    <w:p w14:paraId="15E33CB1" w14:textId="00AE7FFD" w:rsidR="009B4A78" w:rsidRDefault="009B4A78" w:rsidP="3D6B8917">
      <w:pPr>
        <w:rPr>
          <w:i/>
          <w:iCs/>
        </w:rPr>
      </w:pPr>
      <w:r w:rsidRPr="3D6B8917">
        <w:rPr>
          <w:i/>
          <w:iCs/>
        </w:rPr>
        <w:t>[Show team logos]</w:t>
      </w:r>
    </w:p>
    <w:p w14:paraId="0E9826EF" w14:textId="5299FFF7" w:rsidR="00D443B7" w:rsidRDefault="00D443B7" w:rsidP="00D443B7">
      <w:pPr>
        <w:pStyle w:val="ListParagraph"/>
        <w:numPr>
          <w:ilvl w:val="0"/>
          <w:numId w:val="3"/>
        </w:numPr>
      </w:pPr>
      <w:r>
        <w:t xml:space="preserve">Problem </w:t>
      </w:r>
    </w:p>
    <w:p w14:paraId="39CEE2FB" w14:textId="702A799F" w:rsidR="009B4A78" w:rsidRDefault="009B4A78" w:rsidP="3D6B8917">
      <w:pPr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>
        <w:t>The BMW assembly process integrate</w:t>
      </w:r>
      <w:r w:rsidR="00DD124C">
        <w:t>s</w:t>
      </w:r>
      <w:r>
        <w:t xml:space="preserve"> thousands of parts</w:t>
      </w:r>
      <w:r w:rsidR="000D735A">
        <w:t xml:space="preserve">, </w:t>
      </w:r>
      <w:r>
        <w:t>sourced from a wide variety of suppliers</w:t>
      </w:r>
      <w:r w:rsidR="00DD124C">
        <w:t xml:space="preserve"> </w:t>
      </w:r>
      <w:r>
        <w:t>located around the world</w:t>
      </w:r>
      <w:r w:rsidR="00DD124C">
        <w:t xml:space="preserve">. If these parts fail to arrive on time, costly delays and work stoppages will follow. </w:t>
      </w:r>
      <w:r w:rsidR="00820F3B">
        <w:t>BMW’s</w:t>
      </w:r>
      <w:r w:rsidR="000D735A">
        <w:t xml:space="preserve"> current </w:t>
      </w:r>
      <w:r w:rsidR="00820F3B">
        <w:t xml:space="preserve">material planning </w:t>
      </w:r>
      <w:r w:rsidR="000D735A">
        <w:t>method</w:t>
      </w:r>
      <w:r w:rsidR="00DD124C">
        <w:t xml:space="preserve"> requires constant monitoring and</w:t>
      </w:r>
      <w:r w:rsidR="002113E9">
        <w:t xml:space="preserve"> manual</w:t>
      </w:r>
      <w:r w:rsidR="00DD124C">
        <w:t xml:space="preserve"> </w:t>
      </w:r>
      <w:r w:rsidR="002113E9">
        <w:t>oversight</w:t>
      </w:r>
      <w:r w:rsidR="00DD124C">
        <w:t xml:space="preserve"> of all necessary materials </w:t>
      </w:r>
      <w:r w:rsidR="002113E9">
        <w:t xml:space="preserve">by </w:t>
      </w:r>
      <w:r w:rsidR="00DD124C">
        <w:t xml:space="preserve">highly experienced supply chain professionals. </w:t>
      </w:r>
      <w:r w:rsidR="7CE8FC5C">
        <w:t>To</w:t>
      </w:r>
      <w:r w:rsidR="00DD124C">
        <w:t xml:space="preserve"> address this tedious and expensive undertaking, BMW </w:t>
      </w:r>
      <w:r w:rsidR="00820F3B">
        <w:t>seeks a</w:t>
      </w:r>
      <w:r w:rsidR="002113E9">
        <w:t xml:space="preserve"> </w:t>
      </w:r>
      <w:r w:rsidR="00820F3B">
        <w:t>dynamic solution</w:t>
      </w:r>
      <w:r w:rsidR="7E84CCBD">
        <w:t xml:space="preserve"> that will capture, analyze</w:t>
      </w:r>
      <w:r w:rsidR="002113E9">
        <w:t>,</w:t>
      </w:r>
      <w:r w:rsidR="7E84CCBD">
        <w:t xml:space="preserve"> and </w:t>
      </w:r>
      <w:r w:rsidR="002113E9">
        <w:t>capitalize on ever-growing</w:t>
      </w:r>
      <w:r w:rsidR="7E84CCBD">
        <w:t xml:space="preserve"> datasets to enable</w:t>
      </w:r>
      <w:r w:rsidR="002113E9">
        <w:t xml:space="preserve"> and empower several key outcomes. These include o</w:t>
      </w:r>
      <w:r w:rsidR="7E84CCBD">
        <w:t xml:space="preserve">ptimized and proactive material </w:t>
      </w:r>
      <w:r w:rsidR="00820F3B">
        <w:t>control, specialized</w:t>
      </w:r>
      <w:r w:rsidR="7E84CCBD">
        <w:t xml:space="preserve"> human expertise</w:t>
      </w:r>
      <w:r w:rsidR="002113E9">
        <w:t xml:space="preserve"> enhancement and optimization</w:t>
      </w:r>
      <w:r w:rsidR="7E84CCBD">
        <w:t>, and reduce</w:t>
      </w:r>
      <w:r w:rsidR="00820F3B">
        <w:t>d</w:t>
      </w:r>
      <w:r w:rsidR="7E84CCBD">
        <w:t xml:space="preserve"> line stoppages </w:t>
      </w:r>
      <w:r w:rsidR="002113E9">
        <w:t>from</w:t>
      </w:r>
      <w:r w:rsidR="7E84CCBD">
        <w:t xml:space="preserve"> missing parts.</w:t>
      </w:r>
    </w:p>
    <w:p w14:paraId="663C9E8C" w14:textId="32C0EEB4" w:rsidR="00DD124C" w:rsidRDefault="00DD124C" w:rsidP="3D6B8917">
      <w:pPr>
        <w:jc w:val="both"/>
        <w:rPr>
          <w:i/>
          <w:iCs/>
        </w:rPr>
      </w:pPr>
      <w:r w:rsidRPr="3D6B8917">
        <w:rPr>
          <w:i/>
          <w:iCs/>
        </w:rPr>
        <w:t>[Video of</w:t>
      </w:r>
      <w:r w:rsidR="47CE9C3B" w:rsidRPr="3D6B8917">
        <w:rPr>
          <w:i/>
          <w:iCs/>
        </w:rPr>
        <w:t>:</w:t>
      </w:r>
      <w:r w:rsidRPr="3D6B8917">
        <w:rPr>
          <w:i/>
          <w:iCs/>
        </w:rPr>
        <w:t xml:space="preserve"> </w:t>
      </w:r>
      <w:proofErr w:type="spellStart"/>
      <w:r w:rsidRPr="3D6B8917">
        <w:rPr>
          <w:i/>
          <w:iCs/>
        </w:rPr>
        <w:t>bmw</w:t>
      </w:r>
      <w:proofErr w:type="spellEnd"/>
      <w:r w:rsidRPr="3D6B8917">
        <w:rPr>
          <w:i/>
          <w:iCs/>
        </w:rPr>
        <w:t xml:space="preserve"> parts Assembly line Transportation?]</w:t>
      </w:r>
    </w:p>
    <w:p w14:paraId="3646E3A2" w14:textId="5D271FC2" w:rsidR="00D443B7" w:rsidRDefault="00D443B7" w:rsidP="00D443B7">
      <w:pPr>
        <w:pStyle w:val="ListParagraph"/>
        <w:numPr>
          <w:ilvl w:val="0"/>
          <w:numId w:val="3"/>
        </w:numPr>
      </w:pPr>
      <w:r>
        <w:t xml:space="preserve">Solution </w:t>
      </w:r>
    </w:p>
    <w:p w14:paraId="3FB18804" w14:textId="0C8E6E02" w:rsidR="006A1095" w:rsidRDefault="465CE410" w:rsidP="3D6B8917">
      <w:pPr>
        <w:jc w:val="both"/>
      </w:pPr>
      <w:r>
        <w:t xml:space="preserve">The University of South Carolina and Fraunhofer teams propose the development of an </w:t>
      </w:r>
      <w:r w:rsidR="22062640">
        <w:t xml:space="preserve">artificial </w:t>
      </w:r>
      <w:r w:rsidR="6CBF93D0">
        <w:t>intelligence-based</w:t>
      </w:r>
      <w:r w:rsidR="31F8514F">
        <w:t xml:space="preserve"> </w:t>
      </w:r>
      <w:r>
        <w:t>material planner assistant</w:t>
      </w:r>
      <w:r w:rsidR="10AF785C">
        <w:t xml:space="preserve"> (MPA). The MPA would assist </w:t>
      </w:r>
      <w:r w:rsidR="00820F3B">
        <w:t xml:space="preserve">current </w:t>
      </w:r>
      <w:r w:rsidR="10AF785C">
        <w:t>material planners in their everyday work to optimize decision-making</w:t>
      </w:r>
      <w:r w:rsidR="00327CFE">
        <w:t xml:space="preserve"> while simultaneously gathering data about these </w:t>
      </w:r>
      <w:r w:rsidR="007317A2">
        <w:t>decisions</w:t>
      </w:r>
      <w:r w:rsidR="00820F3B">
        <w:t xml:space="preserve"> for future analysis</w:t>
      </w:r>
      <w:r w:rsidR="10AF785C">
        <w:t xml:space="preserve">. </w:t>
      </w:r>
      <w:r w:rsidR="7AE8C064">
        <w:t xml:space="preserve">This optimization will lead to both cost and time savings </w:t>
      </w:r>
      <w:r w:rsidR="00C312D8">
        <w:t xml:space="preserve">while </w:t>
      </w:r>
      <w:r w:rsidR="7AE8C064">
        <w:t xml:space="preserve">reducing </w:t>
      </w:r>
      <w:r w:rsidR="00C312D8">
        <w:t>individual</w:t>
      </w:r>
      <w:r w:rsidR="7AE8C064">
        <w:t xml:space="preserve"> material planner</w:t>
      </w:r>
      <w:r w:rsidR="00C312D8">
        <w:t>s’</w:t>
      </w:r>
      <w:r w:rsidR="7AE8C064">
        <w:t xml:space="preserve"> </w:t>
      </w:r>
      <w:r w:rsidR="00820F3B">
        <w:t>workload</w:t>
      </w:r>
      <w:r w:rsidR="00C312D8">
        <w:t>s</w:t>
      </w:r>
      <w:r w:rsidR="7AE8C064">
        <w:t>.</w:t>
      </w:r>
    </w:p>
    <w:p w14:paraId="785A7CF9" w14:textId="0470910D" w:rsidR="006A1095" w:rsidRDefault="207F67DC" w:rsidP="3D6B8917">
      <w:pPr>
        <w:rPr>
          <w:i/>
          <w:iCs/>
        </w:rPr>
      </w:pPr>
      <w:r w:rsidRPr="3D6B8917">
        <w:rPr>
          <w:i/>
          <w:iCs/>
        </w:rPr>
        <w:t>[Picture 1]</w:t>
      </w:r>
    </w:p>
    <w:p w14:paraId="2800063A" w14:textId="3148012E" w:rsidR="006A1095" w:rsidRDefault="7AE8C064" w:rsidP="3D6B8917">
      <w:pPr>
        <w:jc w:val="both"/>
      </w:pPr>
      <w:r>
        <w:t xml:space="preserve">The MPA </w:t>
      </w:r>
      <w:r w:rsidR="00C312D8">
        <w:t>is</w:t>
      </w:r>
      <w:r>
        <w:t xml:space="preserve"> composed of </w:t>
      </w:r>
      <w:r w:rsidR="00C312D8">
        <w:t>three</w:t>
      </w:r>
      <w:r>
        <w:t xml:space="preserve"> main elements: a dashboard, </w:t>
      </w:r>
      <w:r w:rsidR="00C312D8">
        <w:t xml:space="preserve">a </w:t>
      </w:r>
      <w:r>
        <w:t>part health status algorithm, and a recommendation engine.</w:t>
      </w:r>
      <w:r w:rsidR="6582F9BD">
        <w:t xml:space="preserve">  </w:t>
      </w:r>
      <w:r w:rsidR="42BF9F72">
        <w:t>The MPA is connected to</w:t>
      </w:r>
      <w:r w:rsidR="48A203B4">
        <w:t xml:space="preserve"> BMW’s Cloud Data Hub</w:t>
      </w:r>
      <w:r w:rsidR="007317A2">
        <w:t>,</w:t>
      </w:r>
      <w:r w:rsidR="48A203B4">
        <w:t xml:space="preserve"> allowing the extraction of </w:t>
      </w:r>
      <w:r w:rsidR="57A86455">
        <w:t xml:space="preserve">part and supplier-related data fields. This </w:t>
      </w:r>
      <w:r w:rsidR="007317A2">
        <w:t>information</w:t>
      </w:r>
      <w:r w:rsidR="57A86455">
        <w:t xml:space="preserve"> is used by the par</w:t>
      </w:r>
      <w:r w:rsidR="24CF7806">
        <w:t xml:space="preserve">t health status algorithm and recommendation engine and outputs to </w:t>
      </w:r>
      <w:r w:rsidR="00C312D8">
        <w:t xml:space="preserve">relevant information to the </w:t>
      </w:r>
      <w:r w:rsidR="24CF7806">
        <w:t>dashboard</w:t>
      </w:r>
      <w:r w:rsidR="166BBBE6">
        <w:t xml:space="preserve"> for the </w:t>
      </w:r>
      <w:r w:rsidR="00C312D8">
        <w:t xml:space="preserve">end </w:t>
      </w:r>
      <w:r w:rsidR="166BBBE6">
        <w:t>user.</w:t>
      </w:r>
    </w:p>
    <w:p w14:paraId="1807956E" w14:textId="0FADAE68" w:rsidR="006A1095" w:rsidRDefault="7EFC9A3F" w:rsidP="3D6B8917">
      <w:pPr>
        <w:jc w:val="both"/>
        <w:rPr>
          <w:i/>
          <w:iCs/>
        </w:rPr>
      </w:pPr>
      <w:r w:rsidRPr="3D6B8917">
        <w:rPr>
          <w:i/>
          <w:iCs/>
        </w:rPr>
        <w:t>[Picture 2]</w:t>
      </w:r>
    </w:p>
    <w:p w14:paraId="3FE20FE6" w14:textId="5684E486" w:rsidR="006A1095" w:rsidRDefault="7EFC9A3F" w:rsidP="3D6B8917">
      <w:pPr>
        <w:jc w:val="both"/>
        <w:rPr>
          <w:i/>
          <w:iCs/>
        </w:rPr>
      </w:pPr>
      <w:r w:rsidRPr="3D6B8917">
        <w:t xml:space="preserve">The MPA’s dashboard will aid in reducing the time a material planner spends looking up information by integrating all needed data and analysis into one location.  </w:t>
      </w:r>
      <w:r w:rsidR="007317A2">
        <w:t xml:space="preserve">Information is presented in visual groupings to enhance readability – these include: </w:t>
      </w:r>
    </w:p>
    <w:p w14:paraId="5E8AD506" w14:textId="6F45DCCC" w:rsidR="006A1095" w:rsidRDefault="4A42B888" w:rsidP="3D6B8917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 xml:space="preserve">Part Lookup and Detailed Description </w:t>
      </w:r>
    </w:p>
    <w:p w14:paraId="7A8510F3" w14:textId="12BFADC0" w:rsidR="006A1095" w:rsidRDefault="006A1095" w:rsidP="006A1095">
      <w:pPr>
        <w:pStyle w:val="ListParagraph"/>
        <w:numPr>
          <w:ilvl w:val="1"/>
          <w:numId w:val="3"/>
        </w:numPr>
      </w:pPr>
      <w:r>
        <w:t>Part Health Status</w:t>
      </w:r>
    </w:p>
    <w:p w14:paraId="75CBAEED" w14:textId="41E174C4" w:rsidR="00081D90" w:rsidRDefault="00081D90" w:rsidP="006A1095">
      <w:pPr>
        <w:pStyle w:val="ListParagraph"/>
        <w:numPr>
          <w:ilvl w:val="1"/>
          <w:numId w:val="3"/>
        </w:numPr>
      </w:pPr>
      <w:r>
        <w:lastRenderedPageBreak/>
        <w:t>Part Exception Manager and Viewer</w:t>
      </w:r>
    </w:p>
    <w:p w14:paraId="61883837" w14:textId="0D39D798" w:rsidR="00081D90" w:rsidRDefault="00081D90" w:rsidP="006A1095">
      <w:pPr>
        <w:pStyle w:val="ListParagraph"/>
        <w:numPr>
          <w:ilvl w:val="1"/>
          <w:numId w:val="3"/>
        </w:numPr>
      </w:pPr>
      <w:r>
        <w:t>Material Planner Suggestion, Response, and Reasoning</w:t>
      </w:r>
    </w:p>
    <w:p w14:paraId="75C7460C" w14:textId="32489CD8" w:rsidR="00857D64" w:rsidRDefault="00857D64" w:rsidP="3D6B8917">
      <w:pPr>
        <w:rPr>
          <w:i/>
          <w:iCs/>
        </w:rPr>
      </w:pPr>
      <w:r w:rsidRPr="3D6B8917">
        <w:rPr>
          <w:i/>
          <w:iCs/>
        </w:rPr>
        <w:t>[close ups of individual widgets]</w:t>
      </w:r>
    </w:p>
    <w:p w14:paraId="149E316A" w14:textId="23304229" w:rsidR="6489AF8B" w:rsidRDefault="6489AF8B" w:rsidP="3D6B8917">
      <w:pPr>
        <w:jc w:val="both"/>
      </w:pPr>
      <w:r>
        <w:t>At the start of their shift, a material planner will log</w:t>
      </w:r>
      <w:r w:rsidR="11068BBE">
        <w:t xml:space="preserve"> </w:t>
      </w:r>
      <w:r>
        <w:t>in</w:t>
      </w:r>
      <w:r w:rsidR="5530A658">
        <w:t xml:space="preserve"> </w:t>
      </w:r>
      <w:r>
        <w:t>to their dashboard</w:t>
      </w:r>
      <w:r w:rsidR="007317A2">
        <w:t>, searching for the relevant materials for that day’s tasks. Using</w:t>
      </w:r>
      <w:r>
        <w:t xml:space="preserve"> the Part Lookup, </w:t>
      </w:r>
      <w:r w:rsidR="007317A2">
        <w:t>the planner</w:t>
      </w:r>
      <w:r>
        <w:t xml:space="preserve"> can quickly see the health status of the </w:t>
      </w:r>
      <w:r w:rsidR="007317A2">
        <w:t>queried</w:t>
      </w:r>
      <w:r w:rsidR="50251CCA">
        <w:t xml:space="preserve"> materials and identify which ones need immediate attention. The </w:t>
      </w:r>
      <w:r w:rsidR="254DAF42">
        <w:t xml:space="preserve">Health Status is a number value between 0 and 100 that is calculated by the Part Health Status </w:t>
      </w:r>
      <w:r w:rsidR="1B585280">
        <w:t>al</w:t>
      </w:r>
      <w:r w:rsidR="254DAF42">
        <w:t>gorithm</w:t>
      </w:r>
      <w:r w:rsidR="007317A2">
        <w:t xml:space="preserve">, </w:t>
      </w:r>
      <w:proofErr w:type="gramStart"/>
      <w:r w:rsidR="007317A2">
        <w:t>taking into account</w:t>
      </w:r>
      <w:proofErr w:type="gramEnd"/>
      <w:r w:rsidR="007317A2" w:rsidRPr="009443D2">
        <w:rPr>
          <w:highlight w:val="yellow"/>
        </w:rPr>
        <w:t>…… [WHAT SHOULD WE ADD HERE]</w:t>
      </w:r>
      <w:r w:rsidR="254DAF42" w:rsidRPr="009443D2">
        <w:rPr>
          <w:highlight w:val="yellow"/>
        </w:rPr>
        <w:t>.</w:t>
      </w:r>
      <w:r w:rsidR="49A3EC5E">
        <w:t xml:space="preserve"> In addition, the dashboard will display the </w:t>
      </w:r>
      <w:r w:rsidR="780923B0">
        <w:t xml:space="preserve">results of the </w:t>
      </w:r>
      <w:r w:rsidR="49A3EC5E">
        <w:t>MPA’s recommendation</w:t>
      </w:r>
      <w:r w:rsidR="7605D50D">
        <w:t xml:space="preserve"> engine</w:t>
      </w:r>
      <w:r w:rsidR="49A3EC5E">
        <w:t xml:space="preserve"> for the selected material</w:t>
      </w:r>
      <w:r w:rsidR="007317A2">
        <w:t xml:space="preserve"> based on…… </w:t>
      </w:r>
      <w:r w:rsidR="007317A2" w:rsidRPr="009443D2">
        <w:rPr>
          <w:highlight w:val="yellow"/>
        </w:rPr>
        <w:t>[WHAT SHOULD WE ADD HERE</w:t>
      </w:r>
      <w:r w:rsidR="007317A2">
        <w:t>]</w:t>
      </w:r>
      <w:r w:rsidR="49A3EC5E">
        <w:t>.</w:t>
      </w:r>
      <w:r w:rsidR="007317A2">
        <w:t xml:space="preserve"> </w:t>
      </w:r>
      <w:r w:rsidR="49A3EC5E">
        <w:t xml:space="preserve"> The material planner </w:t>
      </w:r>
      <w:r w:rsidR="007317A2">
        <w:t xml:space="preserve">operator </w:t>
      </w:r>
      <w:r w:rsidR="49A3EC5E">
        <w:t xml:space="preserve">will </w:t>
      </w:r>
      <w:r w:rsidR="6A769A14">
        <w:t xml:space="preserve">be able to </w:t>
      </w:r>
      <w:r w:rsidR="4DD5A400">
        <w:t xml:space="preserve">then </w:t>
      </w:r>
      <w:r w:rsidR="6A769A14">
        <w:t>agree or disagree with the</w:t>
      </w:r>
      <w:r w:rsidR="00C312D8">
        <w:t xml:space="preserve"> MPA</w:t>
      </w:r>
      <w:r w:rsidR="6A769A14">
        <w:t xml:space="preserve"> recommendation and give their reasoning</w:t>
      </w:r>
      <w:r w:rsidR="00CA109D">
        <w:t xml:space="preserve">, </w:t>
      </w:r>
      <w:r w:rsidR="00C312D8">
        <w:t>which the MPA logs</w:t>
      </w:r>
      <w:r w:rsidR="00CA109D">
        <w:t xml:space="preserve"> for future analysis and improvement to </w:t>
      </w:r>
      <w:r w:rsidR="00C312D8">
        <w:t>its</w:t>
      </w:r>
      <w:r w:rsidR="6A769A14">
        <w:t xml:space="preserve"> decision</w:t>
      </w:r>
      <w:r w:rsidR="00CA109D">
        <w:t xml:space="preserve"> process</w:t>
      </w:r>
      <w:r w:rsidR="6A769A14">
        <w:t>.</w:t>
      </w:r>
    </w:p>
    <w:p w14:paraId="192F0655" w14:textId="40FA4DE3" w:rsidR="00D443B7" w:rsidRDefault="00D443B7" w:rsidP="00D443B7">
      <w:pPr>
        <w:pStyle w:val="ListParagraph"/>
        <w:numPr>
          <w:ilvl w:val="0"/>
          <w:numId w:val="3"/>
        </w:numPr>
      </w:pPr>
      <w:r>
        <w:t>Future Work</w:t>
      </w:r>
    </w:p>
    <w:p w14:paraId="71963F5E" w14:textId="5FC5723B" w:rsidR="1A9950C7" w:rsidRDefault="1A9950C7" w:rsidP="3D6B8917">
      <w:pPr>
        <w:jc w:val="both"/>
      </w:pPr>
      <w:r>
        <w:t xml:space="preserve">Phase 1 of the project has resulted in the development of the MPA’s </w:t>
      </w:r>
      <w:r w:rsidR="00CA109D">
        <w:t xml:space="preserve">interaction </w:t>
      </w:r>
      <w:r>
        <w:t>framework</w:t>
      </w:r>
      <w:r w:rsidR="0CF1E894">
        <w:t xml:space="preserve"> and</w:t>
      </w:r>
      <w:r w:rsidR="00CA109D">
        <w:t xml:space="preserve"> the proven</w:t>
      </w:r>
      <w:r w:rsidR="0CF1E894">
        <w:t xml:space="preserve"> functionality of the algorithm and recommendation engine. In Phase 2, the team will work enhance and refine the</w:t>
      </w:r>
      <w:r w:rsidR="00CA109D">
        <w:t>se</w:t>
      </w:r>
      <w:r w:rsidR="0CF1E894">
        <w:t xml:space="preserve"> developed capabilities</w:t>
      </w:r>
      <w:r w:rsidR="00CA109D">
        <w:t xml:space="preserve"> – leading to </w:t>
      </w:r>
      <w:r w:rsidR="0CF1E894">
        <w:t>a more robust MPA</w:t>
      </w:r>
      <w:r w:rsidR="00CA109D">
        <w:t>, geared towards real-world deployment, use, and added value.</w:t>
      </w:r>
    </w:p>
    <w:p w14:paraId="337714B9" w14:textId="20A9CE1D" w:rsidR="00D443B7" w:rsidRDefault="00D443B7" w:rsidP="3D6B8917">
      <w:pPr>
        <w:rPr>
          <w:i/>
          <w:iCs/>
        </w:rPr>
      </w:pPr>
      <w:r w:rsidRPr="3D6B8917">
        <w:rPr>
          <w:i/>
          <w:iCs/>
        </w:rPr>
        <w:t>[</w:t>
      </w:r>
      <w:r w:rsidR="006A1095" w:rsidRPr="3D6B8917">
        <w:rPr>
          <w:i/>
          <w:iCs/>
        </w:rPr>
        <w:t>Credits – Team Logos again]</w:t>
      </w:r>
    </w:p>
    <w:p w14:paraId="0C3762F2" w14:textId="43DBA0D3" w:rsidR="00A329C5" w:rsidRDefault="00A329C5" w:rsidP="00D443B7"/>
    <w:p w14:paraId="5BB5A05C" w14:textId="372F9CC4" w:rsidR="00A329C5" w:rsidRDefault="00A329C5" w:rsidP="00D443B7"/>
    <w:p w14:paraId="389DD229" w14:textId="19944943" w:rsidR="001F7469" w:rsidRDefault="001F7469" w:rsidP="00D443B7"/>
    <w:p w14:paraId="68CB4510" w14:textId="592559B7" w:rsidR="001F7469" w:rsidRDefault="001F7469" w:rsidP="00D443B7"/>
    <w:p w14:paraId="08EFB8B2" w14:textId="4AFFCFB6" w:rsidR="001F7469" w:rsidRDefault="0088533B" w:rsidP="00D443B7">
      <w:r>
        <w:t>Picture 1:</w:t>
      </w:r>
    </w:p>
    <w:p w14:paraId="17A12F66" w14:textId="0F95A65F" w:rsidR="001F7469" w:rsidRDefault="001F7469" w:rsidP="00D443B7"/>
    <w:p w14:paraId="7B1C5271" w14:textId="40AA7C3A" w:rsidR="001F7469" w:rsidRDefault="001F7469" w:rsidP="00D443B7">
      <w:r>
        <w:rPr>
          <w:noProof/>
        </w:rPr>
        <w:lastRenderedPageBreak/>
        <w:drawing>
          <wp:inline distT="0" distB="0" distL="0" distR="0" wp14:anchorId="0B8F0FFE" wp14:editId="4138F91F">
            <wp:extent cx="5300173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173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FCC329" w14:textId="47D7D522" w:rsidR="001F7469" w:rsidRDefault="001F7469" w:rsidP="00D443B7"/>
    <w:p w14:paraId="3E186001" w14:textId="39986EE8" w:rsidR="001F7469" w:rsidRDefault="0088533B" w:rsidP="00D443B7">
      <w:r>
        <w:t>Picture 2:</w:t>
      </w:r>
    </w:p>
    <w:p w14:paraId="3BF0C6A7" w14:textId="1F01B63C" w:rsidR="001F7469" w:rsidRDefault="001F7469" w:rsidP="00D443B7"/>
    <w:p w14:paraId="1FB8CCCD" w14:textId="77777777" w:rsidR="001F7469" w:rsidRDefault="001F7469" w:rsidP="00D443B7"/>
    <w:p w14:paraId="5FE1BC52" w14:textId="5BDD93F8" w:rsidR="00A329C5" w:rsidRDefault="00A329C5" w:rsidP="00D443B7">
      <w:r>
        <w:rPr>
          <w:noProof/>
        </w:rPr>
        <w:drawing>
          <wp:inline distT="0" distB="0" distL="0" distR="0" wp14:anchorId="17D7FC2F" wp14:editId="457F1808">
            <wp:extent cx="5650511" cy="3383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511" cy="3383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7BCC03" w14:textId="354E9031" w:rsidR="00F33416" w:rsidRDefault="00F33416"/>
    <w:sectPr w:rsidR="00F3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5EE7"/>
    <w:multiLevelType w:val="hybridMultilevel"/>
    <w:tmpl w:val="FFFFFFFF"/>
    <w:lvl w:ilvl="0" w:tplc="3A7625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B270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CAA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80E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C7D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240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B27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4B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009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774B4"/>
    <w:multiLevelType w:val="hybridMultilevel"/>
    <w:tmpl w:val="BBCE6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73B6B"/>
    <w:multiLevelType w:val="hybridMultilevel"/>
    <w:tmpl w:val="53A42E0A"/>
    <w:lvl w:ilvl="0" w:tplc="8482F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AC2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7A28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B00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46F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C23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2F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A9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126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7130D"/>
    <w:multiLevelType w:val="hybridMultilevel"/>
    <w:tmpl w:val="361C4988"/>
    <w:lvl w:ilvl="0" w:tplc="5D620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103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840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0C3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41C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CE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20E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58F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AE1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91E49"/>
    <w:multiLevelType w:val="hybridMultilevel"/>
    <w:tmpl w:val="FFFFFFFF"/>
    <w:lvl w:ilvl="0" w:tplc="3B82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F21C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176D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B0F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E9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AE9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A31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E84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7C4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16"/>
    <w:rsid w:val="00081D90"/>
    <w:rsid w:val="000C2982"/>
    <w:rsid w:val="000D735A"/>
    <w:rsid w:val="001D35D0"/>
    <w:rsid w:val="001F7469"/>
    <w:rsid w:val="002113E9"/>
    <w:rsid w:val="00230A4E"/>
    <w:rsid w:val="00327CFE"/>
    <w:rsid w:val="00332B1D"/>
    <w:rsid w:val="005319BF"/>
    <w:rsid w:val="00592AB9"/>
    <w:rsid w:val="0069342B"/>
    <w:rsid w:val="006A1095"/>
    <w:rsid w:val="007317A2"/>
    <w:rsid w:val="00820F3B"/>
    <w:rsid w:val="00857D64"/>
    <w:rsid w:val="0088533B"/>
    <w:rsid w:val="008D11A2"/>
    <w:rsid w:val="009443D2"/>
    <w:rsid w:val="009B4A78"/>
    <w:rsid w:val="00A10688"/>
    <w:rsid w:val="00A329C5"/>
    <w:rsid w:val="00A34B43"/>
    <w:rsid w:val="00A4310E"/>
    <w:rsid w:val="00C312D8"/>
    <w:rsid w:val="00CA109D"/>
    <w:rsid w:val="00D443B7"/>
    <w:rsid w:val="00DD124C"/>
    <w:rsid w:val="00E53623"/>
    <w:rsid w:val="00EC4BFE"/>
    <w:rsid w:val="00F33416"/>
    <w:rsid w:val="014DA03D"/>
    <w:rsid w:val="03176A3F"/>
    <w:rsid w:val="05FD8865"/>
    <w:rsid w:val="06701FE9"/>
    <w:rsid w:val="07EADB62"/>
    <w:rsid w:val="091F71F7"/>
    <w:rsid w:val="0986ABC3"/>
    <w:rsid w:val="0B11741E"/>
    <w:rsid w:val="0CF1E894"/>
    <w:rsid w:val="10AF785C"/>
    <w:rsid w:val="11068BBE"/>
    <w:rsid w:val="139CF2C4"/>
    <w:rsid w:val="166BBBE6"/>
    <w:rsid w:val="173183E2"/>
    <w:rsid w:val="1869D822"/>
    <w:rsid w:val="19967F00"/>
    <w:rsid w:val="1A8FD474"/>
    <w:rsid w:val="1A9950C7"/>
    <w:rsid w:val="1B585280"/>
    <w:rsid w:val="1BBE6A7F"/>
    <w:rsid w:val="1C02327E"/>
    <w:rsid w:val="207F67DC"/>
    <w:rsid w:val="22062640"/>
    <w:rsid w:val="22D3E871"/>
    <w:rsid w:val="23F4E02F"/>
    <w:rsid w:val="24CF7806"/>
    <w:rsid w:val="254DAF42"/>
    <w:rsid w:val="258FEC67"/>
    <w:rsid w:val="25BFD4A9"/>
    <w:rsid w:val="25DB31B2"/>
    <w:rsid w:val="2826FD07"/>
    <w:rsid w:val="286D6AE7"/>
    <w:rsid w:val="2B6C4E8A"/>
    <w:rsid w:val="2FB9A8B3"/>
    <w:rsid w:val="31C54BBC"/>
    <w:rsid w:val="31F8514F"/>
    <w:rsid w:val="32A08D58"/>
    <w:rsid w:val="32E160FA"/>
    <w:rsid w:val="331E6A63"/>
    <w:rsid w:val="3652975B"/>
    <w:rsid w:val="3699D324"/>
    <w:rsid w:val="390FCEDC"/>
    <w:rsid w:val="3C556ECE"/>
    <w:rsid w:val="3D6B8917"/>
    <w:rsid w:val="40E6F1D8"/>
    <w:rsid w:val="41DA7526"/>
    <w:rsid w:val="42BE9DAD"/>
    <w:rsid w:val="42BF9F72"/>
    <w:rsid w:val="445A6E0E"/>
    <w:rsid w:val="44A26D96"/>
    <w:rsid w:val="465CE410"/>
    <w:rsid w:val="469AF2D9"/>
    <w:rsid w:val="4709C01C"/>
    <w:rsid w:val="47CE9C3B"/>
    <w:rsid w:val="48A203B4"/>
    <w:rsid w:val="48A5907D"/>
    <w:rsid w:val="49A3EC5E"/>
    <w:rsid w:val="4A42B888"/>
    <w:rsid w:val="4D1D6772"/>
    <w:rsid w:val="4D382DFE"/>
    <w:rsid w:val="4DD5A400"/>
    <w:rsid w:val="50251CCA"/>
    <w:rsid w:val="5530A658"/>
    <w:rsid w:val="5697EE46"/>
    <w:rsid w:val="57A86455"/>
    <w:rsid w:val="5813A6D9"/>
    <w:rsid w:val="5911B33C"/>
    <w:rsid w:val="593C85AF"/>
    <w:rsid w:val="5C8D1BFD"/>
    <w:rsid w:val="5EBFF1C6"/>
    <w:rsid w:val="5EED53EF"/>
    <w:rsid w:val="5F6FECBA"/>
    <w:rsid w:val="61D379EE"/>
    <w:rsid w:val="6489AF8B"/>
    <w:rsid w:val="6582F9BD"/>
    <w:rsid w:val="6A769A14"/>
    <w:rsid w:val="6CBF93D0"/>
    <w:rsid w:val="705F94DD"/>
    <w:rsid w:val="7071B320"/>
    <w:rsid w:val="7356494A"/>
    <w:rsid w:val="75172AA2"/>
    <w:rsid w:val="7605D50D"/>
    <w:rsid w:val="76520F93"/>
    <w:rsid w:val="780923B0"/>
    <w:rsid w:val="78B24785"/>
    <w:rsid w:val="79B15B9A"/>
    <w:rsid w:val="7A2A86C6"/>
    <w:rsid w:val="7A2FFB89"/>
    <w:rsid w:val="7AE8C064"/>
    <w:rsid w:val="7B763496"/>
    <w:rsid w:val="7CE8FC5C"/>
    <w:rsid w:val="7E84CCBD"/>
    <w:rsid w:val="7EFC9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8F09"/>
  <w15:chartTrackingRefBased/>
  <w15:docId w15:val="{C6250162-DEAB-4439-97B3-130926C6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568DD55000B4ABF9207FE11AE5AAE" ma:contentTypeVersion="14" ma:contentTypeDescription="Create a new document." ma:contentTypeScope="" ma:versionID="465b9810668ee5175dfb92f773b0b498">
  <xsd:schema xmlns:xsd="http://www.w3.org/2001/XMLSchema" xmlns:xs="http://www.w3.org/2001/XMLSchema" xmlns:p="http://schemas.microsoft.com/office/2006/metadata/properties" xmlns:ns3="7747d6f2-f41e-49be-b419-83bb4bc5000c" xmlns:ns4="814f9edf-3547-4c73-aa70-98ddb4902186" targetNamespace="http://schemas.microsoft.com/office/2006/metadata/properties" ma:root="true" ma:fieldsID="c9dfccad9315cdf5b950b95decf5be2f" ns3:_="" ns4:_="">
    <xsd:import namespace="7747d6f2-f41e-49be-b419-83bb4bc5000c"/>
    <xsd:import namespace="814f9edf-3547-4c73-aa70-98ddb49021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7d6f2-f41e-49be-b419-83bb4bc500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f9edf-3547-4c73-aa70-98ddb490218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B77794-1E7F-4A3E-A9D6-CDA86CA4CB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F89C41-4ADA-4B62-9297-2899E459C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47d6f2-f41e-49be-b419-83bb4bc5000c"/>
    <ds:schemaRef ds:uri="814f9edf-3547-4c73-aa70-98ddb4902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0E1606-8538-47A3-90FE-BE18889BE4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Matthews, Rhea</dc:creator>
  <cp:keywords/>
  <dc:description/>
  <cp:lastModifiedBy>Matthews, Rhea</cp:lastModifiedBy>
  <cp:revision>5</cp:revision>
  <dcterms:created xsi:type="dcterms:W3CDTF">2022-01-10T15:22:00Z</dcterms:created>
  <dcterms:modified xsi:type="dcterms:W3CDTF">2022-01-10T17:29:00Z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0x01010090A568DD55000B4ABF9207FE11AE5AAE</vt:lpwstr>
  </property>
</Properties>
</file>