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940378e93e0081572e3b8beddb77d671a845cf7"/>
    <w:p>
      <w:pPr>
        <w:pStyle w:val="Heading1"/>
      </w:pPr>
      <w:r>
        <w:t xml:space="preserve">Generative AI Knowledge Base (Updated till Phase 3.7)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📌 Overview</w:t>
      </w:r>
    </w:p>
    <w:p>
      <w:pPr>
        <w:pStyle w:val="FirstParagraph"/>
      </w:pPr>
      <w:r>
        <w:t xml:space="preserve">This knowledge base documents the design, implementation, and learnings from the</w:t>
      </w:r>
      <w:r>
        <w:t xml:space="preserve"> </w:t>
      </w:r>
      <w:r>
        <w:rPr>
          <w:b/>
          <w:bCs/>
        </w:rPr>
        <w:t xml:space="preserve">Generative AI RAG Platform (AirNir)</w:t>
      </w:r>
      <w:r>
        <w:t xml:space="preserve"> </w:t>
      </w:r>
      <w:r>
        <w:t xml:space="preserve">across Phases 1 → 3.7. It consolidates architecture decisions, best practices, and technical lessons.</w:t>
      </w:r>
    </w:p>
    <w:p>
      <w:r>
        <w:pict>
          <v:rect style="width:0;height:1.5pt" o:hralign="center" o:hrstd="t" o:hr="t"/>
        </w:pict>
      </w:r>
    </w:p>
    <w:bookmarkEnd w:id="20"/>
    <w:bookmarkStart w:id="21" w:name="phase-1-foundation"/>
    <w:p>
      <w:pPr>
        <w:pStyle w:val="Heading2"/>
      </w:pPr>
      <w:r>
        <w:t xml:space="preserve">🔹 Phase 1 – Foundation</w:t>
      </w:r>
    </w:p>
    <w:p>
      <w:pPr>
        <w:pStyle w:val="Compact"/>
        <w:numPr>
          <w:ilvl w:val="0"/>
          <w:numId w:val="1001"/>
        </w:numPr>
      </w:pPr>
      <w:r>
        <w:t xml:space="preserve">Explored .NET AI use cases (chatbots, summarization, Q&amp;A, code assist).</w:t>
      </w:r>
    </w:p>
    <w:p>
      <w:pPr>
        <w:pStyle w:val="Compact"/>
        <w:numPr>
          <w:ilvl w:val="0"/>
          <w:numId w:val="1001"/>
        </w:numPr>
      </w:pPr>
      <w:r>
        <w:t xml:space="preserve">Tested HuggingFace + Azure.</w:t>
      </w:r>
    </w:p>
    <w:p>
      <w:pPr>
        <w:pStyle w:val="Compact"/>
        <w:numPr>
          <w:ilvl w:val="0"/>
          <w:numId w:val="1001"/>
        </w:numPr>
      </w:pPr>
      <w:r>
        <w:t xml:space="preserve">Learned prompt engineering techniques:</w:t>
      </w:r>
    </w:p>
    <w:p>
      <w:pPr>
        <w:pStyle w:val="Compact"/>
        <w:numPr>
          <w:ilvl w:val="1"/>
          <w:numId w:val="1002"/>
        </w:numPr>
      </w:pPr>
      <w:r>
        <w:t xml:space="preserve">Zero-Shot</w:t>
      </w:r>
    </w:p>
    <w:p>
      <w:pPr>
        <w:pStyle w:val="Compact"/>
        <w:numPr>
          <w:ilvl w:val="1"/>
          <w:numId w:val="1002"/>
        </w:numPr>
      </w:pPr>
      <w:r>
        <w:t xml:space="preserve">Few-Shot</w:t>
      </w:r>
    </w:p>
    <w:p>
      <w:pPr>
        <w:pStyle w:val="Compact"/>
        <w:numPr>
          <w:ilvl w:val="1"/>
          <w:numId w:val="1002"/>
        </w:numPr>
      </w:pPr>
      <w:r>
        <w:t xml:space="preserve">Role prompting</w:t>
      </w:r>
    </w:p>
    <w:p>
      <w:pPr>
        <w:pStyle w:val="FirstParagraph"/>
      </w:pPr>
      <w:r>
        <w:rPr>
          <w:b/>
          <w:bCs/>
        </w:rPr>
        <w:t xml:space="preserve">Key Learning</w:t>
      </w:r>
      <w:r>
        <w:t xml:space="preserve">: Establish baseline with prompt engineering before scaling with RAG.</w:t>
      </w:r>
    </w:p>
    <w:p>
      <w:r>
        <w:pict>
          <v:rect style="width:0;height:1.5pt" o:hralign="center" o:hrstd="t" o:hr="t"/>
        </w:pict>
      </w:r>
    </w:p>
    <w:bookmarkEnd w:id="21"/>
    <w:bookmarkStart w:id="22" w:name="phase-2-.net-integration"/>
    <w:p>
      <w:pPr>
        <w:pStyle w:val="Heading2"/>
      </w:pPr>
      <w:r>
        <w:t xml:space="preserve">🔹 Phase 2 – .NET Integration</w:t>
      </w:r>
    </w:p>
    <w:p>
      <w:pPr>
        <w:pStyle w:val="Compact"/>
        <w:numPr>
          <w:ilvl w:val="0"/>
          <w:numId w:val="1003"/>
        </w:numPr>
      </w:pPr>
      <w:r>
        <w:t xml:space="preserve">Built</w:t>
      </w:r>
      <w:r>
        <w:t xml:space="preserve"> </w:t>
      </w:r>
      <w:r>
        <w:rPr>
          <w:b/>
          <w:bCs/>
        </w:rPr>
        <w:t xml:space="preserve">.NET Core Web API</w:t>
      </w:r>
      <w:r>
        <w:t xml:space="preserve"> </w:t>
      </w:r>
      <w:r>
        <w:t xml:space="preserve">backend.</w:t>
      </w:r>
    </w:p>
    <w:p>
      <w:pPr>
        <w:pStyle w:val="Compact"/>
        <w:numPr>
          <w:ilvl w:val="0"/>
          <w:numId w:val="1003"/>
        </w:numPr>
      </w:pPr>
      <w:r>
        <w:t xml:space="preserve">SQL Server persistence layer.</w:t>
      </w:r>
    </w:p>
    <w:p>
      <w:pPr>
        <w:pStyle w:val="Compact"/>
        <w:numPr>
          <w:ilvl w:val="0"/>
          <w:numId w:val="1003"/>
        </w:numPr>
      </w:pPr>
      <w:r>
        <w:t xml:space="preserve">Modular JS frontend (chat, sessions, templates).</w:t>
      </w:r>
    </w:p>
    <w:p>
      <w:pPr>
        <w:pStyle w:val="Compact"/>
        <w:numPr>
          <w:ilvl w:val="0"/>
          <w:numId w:val="1003"/>
        </w:numPr>
      </w:pPr>
      <w:r>
        <w:t xml:space="preserve">Deployment on Azure (App Service + SQL Azure).</w:t>
      </w:r>
    </w:p>
    <w:p>
      <w:pPr>
        <w:pStyle w:val="Compact"/>
        <w:numPr>
          <w:ilvl w:val="0"/>
          <w:numId w:val="1003"/>
        </w:numPr>
      </w:pPr>
      <w:r>
        <w:t xml:space="preserve">Admin panel with CRUD for prompt templates (with versioning + preview).</w:t>
      </w:r>
    </w:p>
    <w:p>
      <w:pPr>
        <w:pStyle w:val="FirstParagraph"/>
      </w:pPr>
      <w:r>
        <w:rPr>
          <w:b/>
          <w:bCs/>
        </w:rPr>
        <w:t xml:space="preserve">Key Learning</w:t>
      </w:r>
      <w:r>
        <w:t xml:space="preserve">: A modular architecture allows prompt templates and logic to evolve without redeploying the core system.</w:t>
      </w:r>
    </w:p>
    <w:p>
      <w:r>
        <w:pict>
          <v:rect style="width:0;height:1.5pt" o:hralign="center" o:hrstd="t" o:hr="t"/>
        </w:pict>
      </w:r>
    </w:p>
    <w:bookmarkEnd w:id="22"/>
    <w:bookmarkStart w:id="30" w:name="phase-3-rag-enhancements"/>
    <w:p>
      <w:pPr>
        <w:pStyle w:val="Heading2"/>
      </w:pPr>
      <w:r>
        <w:t xml:space="preserve">🔹 Phase 3 – RAG Enhancements</w:t>
      </w:r>
    </w:p>
    <w:bookmarkStart w:id="23" w:name="phase-3.1-ingestion-layer"/>
    <w:p>
      <w:pPr>
        <w:pStyle w:val="Heading3"/>
      </w:pPr>
      <w:r>
        <w:t xml:space="preserve">Phase 3.1 – Ingestion Layer</w:t>
      </w:r>
    </w:p>
    <w:p>
      <w:pPr>
        <w:pStyle w:val="Compact"/>
        <w:numPr>
          <w:ilvl w:val="0"/>
          <w:numId w:val="1004"/>
        </w:numPr>
      </w:pPr>
      <w:r>
        <w:t xml:space="preserve">Upload + chunking pipeline.</w:t>
      </w:r>
    </w:p>
    <w:p>
      <w:pPr>
        <w:pStyle w:val="Compact"/>
        <w:numPr>
          <w:ilvl w:val="0"/>
          <w:numId w:val="1004"/>
        </w:numPr>
      </w:pPr>
      <w:r>
        <w:t xml:space="preserve">Store documents + chunks in SQL.</w:t>
      </w:r>
    </w:p>
    <w:bookmarkEnd w:id="23"/>
    <w:bookmarkStart w:id="24" w:name="phase-3.2-embedding-vector-db"/>
    <w:p>
      <w:pPr>
        <w:pStyle w:val="Heading3"/>
      </w:pPr>
      <w:r>
        <w:t xml:space="preserve">Phase 3.2 – Embedding + Vector DB</w:t>
      </w:r>
    </w:p>
    <w:p>
      <w:pPr>
        <w:pStyle w:val="Compact"/>
        <w:numPr>
          <w:ilvl w:val="0"/>
          <w:numId w:val="1005"/>
        </w:numPr>
      </w:pPr>
      <w:r>
        <w:t xml:space="preserve">Embeddings via OpenAI.</w:t>
      </w:r>
    </w:p>
    <w:p>
      <w:pPr>
        <w:pStyle w:val="Compact"/>
        <w:numPr>
          <w:ilvl w:val="0"/>
          <w:numId w:val="1005"/>
        </w:numPr>
      </w:pPr>
      <w:r>
        <w:t xml:space="preserve">pgvector integration in Postgres.</w:t>
      </w:r>
    </w:p>
    <w:p>
      <w:pPr>
        <w:pStyle w:val="Compact"/>
        <w:numPr>
          <w:ilvl w:val="0"/>
          <w:numId w:val="1005"/>
        </w:numPr>
      </w:pPr>
      <w:r>
        <w:t xml:space="preserve">Semantic retrieval queries.</w:t>
      </w:r>
    </w:p>
    <w:bookmarkEnd w:id="24"/>
    <w:bookmarkStart w:id="25" w:name="phase-3.3-retrieval-service"/>
    <w:p>
      <w:pPr>
        <w:pStyle w:val="Heading3"/>
      </w:pPr>
      <w:r>
        <w:t xml:space="preserve">Phase 3.3 – Retrieval Service</w:t>
      </w:r>
    </w:p>
    <w:p>
      <w:pPr>
        <w:pStyle w:val="Compact"/>
        <w:numPr>
          <w:ilvl w:val="0"/>
          <w:numId w:val="1006"/>
        </w:numPr>
      </w:pPr>
      <w:r>
        <w:t xml:space="preserve">Semantic, keyword, and hybrid retrieval strategies.</w:t>
      </w:r>
    </w:p>
    <w:p>
      <w:pPr>
        <w:pStyle w:val="Compact"/>
        <w:numPr>
          <w:ilvl w:val="0"/>
          <w:numId w:val="1006"/>
        </w:numPr>
      </w:pPr>
      <w:r>
        <w:t xml:space="preserve">Debug UI for retrieval comparison.</w:t>
      </w:r>
    </w:p>
    <w:bookmarkEnd w:id="25"/>
    <w:bookmarkStart w:id="26" w:name="phase-3.4-prompt-engineering"/>
    <w:p>
      <w:pPr>
        <w:pStyle w:val="Heading3"/>
      </w:pPr>
      <w:r>
        <w:t xml:space="preserve">Phase 3.4 – Prompt Engineering</w:t>
      </w:r>
    </w:p>
    <w:p>
      <w:pPr>
        <w:pStyle w:val="Compact"/>
        <w:numPr>
          <w:ilvl w:val="0"/>
          <w:numId w:val="1007"/>
        </w:numPr>
      </w:pPr>
      <w:r>
        <w:t xml:space="preserve">Support for Zero-Shot, Few-Shot, Role, RAG, Hybrid.</w:t>
      </w:r>
    </w:p>
    <w:p>
      <w:pPr>
        <w:pStyle w:val="Compact"/>
        <w:numPr>
          <w:ilvl w:val="0"/>
          <w:numId w:val="1007"/>
        </w:numPr>
      </w:pPr>
      <w:r>
        <w:t xml:space="preserve">Admin UI for managing prompt styles.</w:t>
      </w:r>
    </w:p>
    <w:bookmarkEnd w:id="26"/>
    <w:bookmarkStart w:id="27" w:name="phase-3.5-rag-history-docs-module"/>
    <w:p>
      <w:pPr>
        <w:pStyle w:val="Heading3"/>
      </w:pPr>
      <w:r>
        <w:t xml:space="preserve">Phase 3.5 – RAG History + Docs Module</w:t>
      </w:r>
    </w:p>
    <w:p>
      <w:pPr>
        <w:pStyle w:val="Compact"/>
        <w:numPr>
          <w:ilvl w:val="0"/>
          <w:numId w:val="1008"/>
        </w:numPr>
      </w:pPr>
      <w:r>
        <w:t xml:space="preserve">Persist RAG runs in history.</w:t>
      </w:r>
    </w:p>
    <w:p>
      <w:pPr>
        <w:pStyle w:val="Compact"/>
        <w:numPr>
          <w:ilvl w:val="0"/>
          <w:numId w:val="1008"/>
        </w:numPr>
      </w:pPr>
      <w:r>
        <w:t xml:space="preserve">Filters: date, SLA, prompt style.</w:t>
      </w:r>
    </w:p>
    <w:p>
      <w:pPr>
        <w:pStyle w:val="Compact"/>
        <w:numPr>
          <w:ilvl w:val="0"/>
          <w:numId w:val="1008"/>
        </w:numPr>
      </w:pPr>
      <w:r>
        <w:t xml:space="preserve">Compare runs side-by-side.</w:t>
      </w:r>
    </w:p>
    <w:p>
      <w:pPr>
        <w:pStyle w:val="Compact"/>
        <w:numPr>
          <w:ilvl w:val="0"/>
          <w:numId w:val="1008"/>
        </w:numPr>
      </w:pPr>
      <w:r>
        <w:t xml:space="preserve">Export history.</w:t>
      </w:r>
    </w:p>
    <w:p>
      <w:pPr>
        <w:pStyle w:val="Compact"/>
        <w:numPr>
          <w:ilvl w:val="0"/>
          <w:numId w:val="1008"/>
        </w:numPr>
      </w:pPr>
      <w:r>
        <w:t xml:space="preserve">Added Docs module.</w:t>
      </w:r>
    </w:p>
    <w:bookmarkEnd w:id="27"/>
    <w:bookmarkStart w:id="28" w:name="phase-3.6-analytics-dashboard"/>
    <w:p>
      <w:pPr>
        <w:pStyle w:val="Heading3"/>
      </w:pPr>
      <w:r>
        <w:t xml:space="preserve">Phase 3.6 – Analytics Dashboard</w:t>
      </w:r>
    </w:p>
    <w:p>
      <w:pPr>
        <w:pStyle w:val="Compact"/>
        <w:numPr>
          <w:ilvl w:val="0"/>
          <w:numId w:val="1009"/>
        </w:numPr>
      </w:pPr>
      <w:r>
        <w:t xml:space="preserve">SLA + latency monitoring.</w:t>
      </w:r>
    </w:p>
    <w:p>
      <w:pPr>
        <w:pStyle w:val="Compact"/>
        <w:numPr>
          <w:ilvl w:val="0"/>
          <w:numId w:val="1009"/>
        </w:numPr>
      </w:pPr>
      <w:r>
        <w:t xml:space="preserve">KPI metrics (SLA %, avg latency).</w:t>
      </w:r>
    </w:p>
    <w:p>
      <w:pPr>
        <w:pStyle w:val="Compact"/>
        <w:numPr>
          <w:ilvl w:val="0"/>
          <w:numId w:val="1009"/>
        </w:numPr>
      </w:pPr>
      <w:r>
        <w:t xml:space="preserve">Trends + usage charts.</w:t>
      </w:r>
    </w:p>
    <w:p>
      <w:pPr>
        <w:pStyle w:val="Compact"/>
        <w:numPr>
          <w:ilvl w:val="0"/>
          <w:numId w:val="1009"/>
        </w:numPr>
      </w:pPr>
      <w:r>
        <w:t xml:space="preserve">Drill-down navigation from analytics → history.</w:t>
      </w:r>
    </w:p>
    <w:bookmarkEnd w:id="28"/>
    <w:bookmarkStart w:id="29" w:name="phase-3.7-advanced-analytics"/>
    <w:p>
      <w:pPr>
        <w:pStyle w:val="Heading3"/>
      </w:pPr>
      <w:r>
        <w:t xml:space="preserve">Phase 3.7 – Advanced Analytics ✅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Multi-provider support</w:t>
      </w:r>
      <w:r>
        <w:t xml:space="preserve">: OpenAI, Gemini, Claude.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SLA compliance tracking</w:t>
      </w:r>
      <w:r>
        <w:t xml:space="preserve"> </w:t>
      </w:r>
      <w:r>
        <w:t xml:space="preserve">per provider/model + prompt style.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Token tracking</w:t>
      </w:r>
      <w:r>
        <w:t xml:space="preserve"> </w:t>
      </w:r>
      <w:r>
        <w:t xml:space="preserve">(QueryTokens, ContextTokens, TotalTokens).</w:t>
      </w:r>
    </w:p>
    <w:p>
      <w:pPr>
        <w:pStyle w:val="Compact"/>
        <w:numPr>
          <w:ilvl w:val="0"/>
          <w:numId w:val="1010"/>
        </w:numPr>
      </w:pPr>
      <w:r>
        <w:t xml:space="preserve">Enhanced Analytics Service methods:</w:t>
      </w:r>
    </w:p>
    <w:p>
      <w:pPr>
        <w:pStyle w:val="Compact"/>
        <w:numPr>
          <w:ilvl w:val="1"/>
          <w:numId w:val="1011"/>
        </w:numPr>
      </w:pPr>
      <w:r>
        <w:t xml:space="preserve">Provider/model aggregation.</w:t>
      </w:r>
    </w:p>
    <w:p>
      <w:pPr>
        <w:pStyle w:val="Compact"/>
        <w:numPr>
          <w:ilvl w:val="1"/>
          <w:numId w:val="1011"/>
        </w:numPr>
      </w:pPr>
      <w:r>
        <w:t xml:space="preserve">SLA compliance.</w:t>
      </w:r>
    </w:p>
    <w:p>
      <w:pPr>
        <w:pStyle w:val="Compact"/>
        <w:numPr>
          <w:ilvl w:val="1"/>
          <w:numId w:val="1011"/>
        </w:numPr>
      </w:pPr>
      <w:r>
        <w:t xml:space="preserve">Latency breakdowns.</w:t>
      </w:r>
    </w:p>
    <w:p>
      <w:pPr>
        <w:pStyle w:val="Compact"/>
        <w:numPr>
          <w:ilvl w:val="1"/>
          <w:numId w:val="1011"/>
        </w:numPr>
      </w:pPr>
      <w:r>
        <w:t xml:space="preserve">Trends.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Frontend Updates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KPI widgets (Total Runs, Avg Latency, SLA %).</w:t>
      </w:r>
    </w:p>
    <w:p>
      <w:pPr>
        <w:pStyle w:val="Compact"/>
        <w:numPr>
          <w:ilvl w:val="1"/>
          <w:numId w:val="1012"/>
        </w:numPr>
      </w:pPr>
      <w:r>
        <w:t xml:space="preserve">Extended charts (SLA by style, SLA by provider/model, latency trends).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Database Migration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Added token count fields to history table.</w:t>
      </w:r>
    </w:p>
    <w:p>
      <w:pPr>
        <w:pStyle w:val="FirstParagraph"/>
      </w:pPr>
      <w:r>
        <w:rPr>
          <w:b/>
          <w:bCs/>
        </w:rPr>
        <w:t xml:space="preserve">Key Learning</w:t>
      </w:r>
      <w:r>
        <w:t xml:space="preserve">: Token size directly impacts latency. Tracking tokens enables optimization (trim context, cap outputs, choose faster models).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project-structure-phase-3.7"/>
    <w:p>
      <w:pPr>
        <w:pStyle w:val="Heading2"/>
      </w:pPr>
      <w:r>
        <w:t xml:space="preserve">📂 Project Structure (Phase 3.7)</w:t>
      </w:r>
    </w:p>
    <w:p>
      <w:pPr>
        <w:pStyle w:val="SourceCode"/>
      </w:pPr>
      <w:r>
        <w:rPr>
          <w:rStyle w:val="VerbatimChar"/>
        </w:rPr>
        <w:t xml:space="preserve">/AirNir</w:t>
      </w:r>
      <w:r>
        <w:br/>
      </w:r>
      <w:r>
        <w:rPr>
          <w:rStyle w:val="VerbatimChar"/>
        </w:rPr>
        <w:t xml:space="preserve">├── Library</w:t>
      </w:r>
      <w:r>
        <w:br/>
      </w:r>
      <w:r>
        <w:rPr>
          <w:rStyle w:val="VerbatimChar"/>
        </w:rPr>
        <w:t xml:space="preserve">│   ├── ArNir.Core       → Entities, DTOs, Config, Validations, Utils (Tokenizer)</w:t>
      </w:r>
      <w:r>
        <w:br/>
      </w:r>
      <w:r>
        <w:rPr>
          <w:rStyle w:val="VerbatimChar"/>
        </w:rPr>
        <w:t xml:space="preserve">│   │   ├── DTOs/Analytics → AvgLatencyDto, SlaComplianceDto, ProviderAnalyticsDto, TrendDto, PromptStyleUsageDto</w:t>
      </w:r>
      <w:r>
        <w:br/>
      </w:r>
      <w:r>
        <w:rPr>
          <w:rStyle w:val="VerbatimChar"/>
        </w:rPr>
        <w:t xml:space="preserve">│   │   └── Utils         → TokenizerUtil.cs</w:t>
      </w:r>
      <w:r>
        <w:br/>
      </w:r>
      <w:r>
        <w:rPr>
          <w:rStyle w:val="VerbatimChar"/>
        </w:rPr>
        <w:t xml:space="preserve">│   ├── ArNir.Data       → DbContexts (SQL + Postgres), EF Migrations</w:t>
      </w:r>
      <w:r>
        <w:br/>
      </w:r>
      <w:r>
        <w:rPr>
          <w:rStyle w:val="VerbatimChar"/>
        </w:rPr>
        <w:t xml:space="preserve">│   └── ArNir.Services   → EmbeddingService, RetrievalService, RagService, RagHistoryService, Analytics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Presentation</w:t>
      </w:r>
      <w:r>
        <w:br/>
      </w:r>
      <w:r>
        <w:rPr>
          <w:rStyle w:val="VerbatimChar"/>
        </w:rPr>
        <w:t xml:space="preserve">│   ├── ArNir.Admin      → AdminLTE UI</w:t>
      </w:r>
      <w:r>
        <w:br/>
      </w:r>
      <w:r>
        <w:rPr>
          <w:rStyle w:val="VerbatimChar"/>
        </w:rPr>
        <w:t xml:space="preserve">│   │   ├── Controllers  → Docs, Retrieval, RAG Comparison, RAG History, Analytics</w:t>
      </w:r>
      <w:r>
        <w:br/>
      </w:r>
      <w:r>
        <w:rPr>
          <w:rStyle w:val="VerbatimChar"/>
        </w:rPr>
        <w:t xml:space="preserve">│   │   ├── Views        → Razor Views for RAG, History, Analytics</w:t>
      </w:r>
      <w:r>
        <w:br/>
      </w:r>
      <w:r>
        <w:rPr>
          <w:rStyle w:val="VerbatimChar"/>
        </w:rPr>
        <w:t xml:space="preserve">│   │   ├── wwwroot/js   → rag-comparison.js, rag-history.js, analytics.js</w:t>
      </w:r>
      <w:r>
        <w:br/>
      </w:r>
      <w:r>
        <w:rPr>
          <w:rStyle w:val="VerbatimChar"/>
        </w:rPr>
        <w:t xml:space="preserve">│   │   └── Layout       → Sidebar includes Analytics</w:t>
      </w:r>
      <w:r>
        <w:br/>
      </w:r>
      <w:r>
        <w:rPr>
          <w:rStyle w:val="VerbatimChar"/>
        </w:rPr>
        <w:t xml:space="preserve">│   └── ArNir.Frontend   → Planned end-user chat/search UI (Phase 3.8+)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sql                 → Migration scripts (Phase 3.7 adds token fields)</w:t>
      </w:r>
      <w:r>
        <w:br/>
      </w:r>
      <w:r>
        <w:rPr>
          <w:rStyle w:val="VerbatimChar"/>
        </w:rPr>
        <w:t xml:space="preserve">└── docs                → Architecture diagrams + documentation</w:t>
      </w:r>
    </w:p>
    <w:p>
      <w:r>
        <w:pict>
          <v:rect style="width:0;height:1.5pt" o:hralign="center" o:hrstd="t" o:hr="t"/>
        </w:pict>
      </w:r>
    </w:p>
    <w:bookmarkEnd w:id="31"/>
    <w:bookmarkStart w:id="32" w:name="outcomes-till-phase-3.7"/>
    <w:p>
      <w:pPr>
        <w:pStyle w:val="Heading2"/>
      </w:pPr>
      <w:r>
        <w:t xml:space="preserve">✅ Outcomes Till Phase 3.7</w:t>
      </w:r>
    </w:p>
    <w:p>
      <w:pPr>
        <w:pStyle w:val="Compact"/>
        <w:numPr>
          <w:ilvl w:val="0"/>
          <w:numId w:val="1014"/>
        </w:numPr>
      </w:pPr>
      <w:r>
        <w:t xml:space="preserve">RAG pipeline is</w:t>
      </w:r>
      <w:r>
        <w:t xml:space="preserve"> </w:t>
      </w:r>
      <w:r>
        <w:rPr>
          <w:b/>
          <w:bCs/>
        </w:rPr>
        <w:t xml:space="preserve">production-ready</w:t>
      </w:r>
      <w:r>
        <w:t xml:space="preserve"> </w:t>
      </w:r>
      <w:r>
        <w:t xml:space="preserve">with:</w:t>
      </w:r>
    </w:p>
    <w:p>
      <w:pPr>
        <w:pStyle w:val="Compact"/>
        <w:numPr>
          <w:ilvl w:val="1"/>
          <w:numId w:val="1015"/>
        </w:numPr>
      </w:pPr>
      <w:r>
        <w:t xml:space="preserve">Ingestion → Embeddings → Retrieval → Prompting → RAG Execution → History → Analytics.</w:t>
      </w:r>
    </w:p>
    <w:p>
      <w:pPr>
        <w:pStyle w:val="Compact"/>
        <w:numPr>
          <w:ilvl w:val="0"/>
          <w:numId w:val="1014"/>
        </w:numPr>
      </w:pPr>
      <w:r>
        <w:t xml:space="preserve">Supports</w:t>
      </w:r>
      <w:r>
        <w:t xml:space="preserve"> </w:t>
      </w:r>
      <w:r>
        <w:rPr>
          <w:b/>
          <w:bCs/>
        </w:rPr>
        <w:t xml:space="preserve">multiple providers/models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Tracks</w:t>
      </w:r>
      <w:r>
        <w:t xml:space="preserve"> </w:t>
      </w:r>
      <w:r>
        <w:rPr>
          <w:b/>
          <w:bCs/>
        </w:rPr>
        <w:t xml:space="preserve">SLA compliance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latency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Token insights available for deeper optimization.</w:t>
      </w:r>
    </w:p>
    <w:p>
      <w:pPr>
        <w:pStyle w:val="Compact"/>
        <w:numPr>
          <w:ilvl w:val="0"/>
          <w:numId w:val="1014"/>
        </w:numPr>
      </w:pPr>
      <w:r>
        <w:t xml:space="preserve">Analytics Dashboard with KPIs + charts + drill-down.</w:t>
      </w:r>
    </w:p>
    <w:p>
      <w:r>
        <w:pict>
          <v:rect style="width:0;height:1.5pt" o:hralign="center" o:hrstd="t" o:hr="t"/>
        </w:pict>
      </w:r>
    </w:p>
    <w:bookmarkEnd w:id="32"/>
    <w:bookmarkStart w:id="33" w:name="next-steps-phase-3.8"/>
    <w:p>
      <w:pPr>
        <w:pStyle w:val="Heading2"/>
      </w:pPr>
      <w:r>
        <w:t xml:space="preserve">⏭ Next Steps (Phase 3.8)</w:t>
      </w:r>
    </w:p>
    <w:p>
      <w:pPr>
        <w:pStyle w:val="Compact"/>
        <w:numPr>
          <w:ilvl w:val="0"/>
          <w:numId w:val="1016"/>
        </w:numPr>
      </w:pPr>
      <w:r>
        <w:t xml:space="preserve">CSV/Excel export for analytics datasets.</w:t>
      </w:r>
    </w:p>
    <w:p>
      <w:pPr>
        <w:pStyle w:val="Compact"/>
        <w:numPr>
          <w:ilvl w:val="0"/>
          <w:numId w:val="1016"/>
        </w:numPr>
      </w:pPr>
      <w:r>
        <w:t xml:space="preserve">Token vs Latency analytics (scatter/line charts).</w:t>
      </w:r>
    </w:p>
    <w:p>
      <w:pPr>
        <w:pStyle w:val="Compact"/>
        <w:numPr>
          <w:ilvl w:val="0"/>
          <w:numId w:val="1016"/>
        </w:numPr>
      </w:pPr>
      <w:r>
        <w:t xml:space="preserve">Multi-select provider/model filters.</w:t>
      </w:r>
    </w:p>
    <w:p>
      <w:pPr>
        <w:pStyle w:val="Compact"/>
        <w:numPr>
          <w:ilvl w:val="0"/>
          <w:numId w:val="1016"/>
        </w:numPr>
      </w:pPr>
      <w:r>
        <w:t xml:space="preserve">Enhanced KPI widgets (tokens vs latency ratio).</w:t>
      </w:r>
    </w:p>
    <w:p>
      <w:pPr>
        <w:pStyle w:val="Compact"/>
        <w:numPr>
          <w:ilvl w:val="0"/>
          <w:numId w:val="1016"/>
        </w:numPr>
      </w:pPr>
      <w:r>
        <w:t xml:space="preserve">Configurable SLA thresholds per provider/model.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2025-10-04T10:09:05Z</dcterms:created>
  <dcterms:modified xsi:type="dcterms:W3CDTF">2025-10-04T10:09:05Z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