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EF93" w14:textId="3715BC65" w:rsidR="0015422F" w:rsidRDefault="0015422F" w:rsidP="0015422F">
      <w:bookmarkStart w:id="0" w:name="box-mathematical-model-equations"/>
      <w:bookmarkStart w:id="1" w:name="state-variables-and-totals"/>
      <w:r>
        <w:rPr>
          <w:i/>
        </w:rPr>
        <w:t xml:space="preserve">Table 1. </w:t>
      </w:r>
      <w:r w:rsidR="00AD1E65">
        <w:rPr>
          <w:i/>
        </w:rPr>
        <w:t>P</w:t>
      </w:r>
      <w:r>
        <w:rPr>
          <w:i/>
        </w:rPr>
        <w:t>arameter values used for the simulations.</w:t>
      </w:r>
      <w:r w:rsidR="006E0943">
        <w:rPr>
          <w:i/>
        </w:rPr>
        <w:t xml:space="preserve"> </w:t>
      </w:r>
      <w:proofErr w:type="spellStart"/>
      <w:r w:rsidR="006E0943">
        <w:rPr>
          <w:i/>
        </w:rPr>
        <w:t>d.u</w:t>
      </w:r>
      <w:proofErr w:type="spellEnd"/>
      <w:r w:rsidR="006E0943">
        <w:rPr>
          <w:i/>
        </w:rPr>
        <w:t>. denotes dimensionless units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937"/>
        <w:gridCol w:w="2314"/>
        <w:gridCol w:w="2078"/>
      </w:tblGrid>
      <w:tr w:rsidR="0015422F" w14:paraId="5E156392" w14:textId="77777777" w:rsidTr="003E22E3">
        <w:trPr>
          <w:jc w:val="center"/>
        </w:trPr>
        <w:tc>
          <w:tcPr>
            <w:tcW w:w="1170" w:type="dxa"/>
          </w:tcPr>
          <w:p w14:paraId="3524BA63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Symbol</w:t>
            </w:r>
          </w:p>
        </w:tc>
        <w:tc>
          <w:tcPr>
            <w:tcW w:w="4230" w:type="dxa"/>
          </w:tcPr>
          <w:p w14:paraId="5D0F3597" w14:textId="2F1FB362" w:rsidR="0015422F" w:rsidRPr="00AF5453" w:rsidRDefault="003C161E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Description</w:t>
            </w:r>
          </w:p>
        </w:tc>
        <w:tc>
          <w:tcPr>
            <w:tcW w:w="2430" w:type="dxa"/>
          </w:tcPr>
          <w:p w14:paraId="2B87C297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Units</w:t>
            </w:r>
          </w:p>
        </w:tc>
        <w:tc>
          <w:tcPr>
            <w:tcW w:w="1530" w:type="dxa"/>
          </w:tcPr>
          <w:p w14:paraId="1240E171" w14:textId="408D09AE" w:rsidR="0015422F" w:rsidRPr="00AF5453" w:rsidRDefault="003C161E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Initial/baseline v</w:t>
            </w:r>
            <w:r w:rsidR="0015422F" w:rsidRPr="00AF5453">
              <w:rPr>
                <w:rFonts w:ascii="Calibri" w:hAnsi="Calibri" w:cs="Calibri"/>
                <w:vertAlign w:val="baseline"/>
              </w:rPr>
              <w:t>alue</w:t>
            </w:r>
            <w:r w:rsidRPr="00AF5453">
              <w:rPr>
                <w:rFonts w:ascii="Calibri" w:hAnsi="Calibri" w:cs="Calibri"/>
                <w:vertAlign w:val="baseline"/>
              </w:rPr>
              <w:t>s</w:t>
            </w:r>
            <w:r w:rsidR="0015422F" w:rsidRPr="00AF5453">
              <w:rPr>
                <w:rFonts w:ascii="Calibri" w:hAnsi="Calibri" w:cs="Calibri"/>
                <w:vertAlign w:val="baseline"/>
              </w:rPr>
              <w:t xml:space="preserve"> </w:t>
            </w:r>
          </w:p>
        </w:tc>
      </w:tr>
      <w:tr w:rsidR="0015422F" w14:paraId="11E70FD4" w14:textId="77777777" w:rsidTr="003E22E3">
        <w:trPr>
          <w:jc w:val="center"/>
        </w:trPr>
        <w:tc>
          <w:tcPr>
            <w:tcW w:w="1170" w:type="dxa"/>
          </w:tcPr>
          <w:p w14:paraId="7599C8BA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N, N</w:t>
            </w:r>
            <w:r w:rsidRPr="00AF5453">
              <w:rPr>
                <w:rFonts w:ascii="Calibri" w:hAnsi="Calibri" w:cs="Calibri"/>
              </w:rPr>
              <w:t>R</w:t>
            </w:r>
          </w:p>
        </w:tc>
        <w:tc>
          <w:tcPr>
            <w:tcW w:w="4230" w:type="dxa"/>
          </w:tcPr>
          <w:p w14:paraId="27B68EF8" w14:textId="77777777" w:rsidR="0015422F" w:rsidRPr="00AF5453" w:rsidRDefault="0015422F" w:rsidP="00D10703">
            <w:pPr>
              <w:rPr>
                <w:rFonts w:asciiTheme="majorHAnsi" w:hAnsiTheme="majorHAnsi" w:cstheme="majorHAnsi"/>
                <w:vertAlign w:val="baseline"/>
              </w:rPr>
            </w:pPr>
            <w:r w:rsidRPr="00AF5453">
              <w:rPr>
                <w:rFonts w:asciiTheme="majorHAnsi" w:hAnsiTheme="majorHAnsi" w:cstheme="majorHAnsi"/>
                <w:vertAlign w:val="baseline"/>
              </w:rPr>
              <w:t>Planktonic bacteria (sensitive, resistant)</w:t>
            </w:r>
          </w:p>
        </w:tc>
        <w:tc>
          <w:tcPr>
            <w:tcW w:w="2430" w:type="dxa"/>
          </w:tcPr>
          <w:p w14:paraId="21977C43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cells·mL⁻¹</w:t>
            </w:r>
          </w:p>
        </w:tc>
        <w:tc>
          <w:tcPr>
            <w:tcW w:w="1530" w:type="dxa"/>
          </w:tcPr>
          <w:p w14:paraId="4B86EAB5" w14:textId="648AEC03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10, 0</w:t>
            </w:r>
          </w:p>
        </w:tc>
      </w:tr>
      <w:tr w:rsidR="0015422F" w14:paraId="06211177" w14:textId="77777777" w:rsidTr="003E22E3">
        <w:trPr>
          <w:jc w:val="center"/>
        </w:trPr>
        <w:tc>
          <w:tcPr>
            <w:tcW w:w="1170" w:type="dxa"/>
          </w:tcPr>
          <w:p w14:paraId="6856E4F8" w14:textId="4837AAA0" w:rsidR="0015422F" w:rsidRPr="00AF5453" w:rsidRDefault="0015422F" w:rsidP="00D10703">
            <w:pPr>
              <w:rPr>
                <w:rFonts w:ascii="Calibri" w:hAnsi="Calibri" w:cs="Calibri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N</w:t>
            </w:r>
            <w:r w:rsidR="00AF5453">
              <w:rPr>
                <w:rFonts w:ascii="Calibri" w:hAnsi="Calibri" w:cs="Calibri"/>
              </w:rPr>
              <w:t>ref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>,</w:t>
            </w:r>
            <w:r w:rsidR="00AF5453">
              <w:rPr>
                <w:rFonts w:ascii="Calibri" w:hAnsi="Calibri" w:cs="Calibri"/>
                <w:vertAlign w:val="baseline"/>
              </w:rPr>
              <w:t xml:space="preserve">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N</w:t>
            </w:r>
            <w:r w:rsidR="00AF5453">
              <w:rPr>
                <w:rFonts w:ascii="Calibri" w:hAnsi="Calibri" w:cs="Calibri"/>
              </w:rPr>
              <w:t>ref,R</w:t>
            </w:r>
            <w:proofErr w:type="spellEnd"/>
          </w:p>
        </w:tc>
        <w:tc>
          <w:tcPr>
            <w:tcW w:w="4230" w:type="dxa"/>
          </w:tcPr>
          <w:p w14:paraId="689AFDB2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Biofilm/refuge bacteria (sensitive, resistant)</w:t>
            </w:r>
          </w:p>
        </w:tc>
        <w:tc>
          <w:tcPr>
            <w:tcW w:w="2430" w:type="dxa"/>
          </w:tcPr>
          <w:p w14:paraId="1D037C51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cells·mL⁻¹</w:t>
            </w:r>
          </w:p>
        </w:tc>
        <w:tc>
          <w:tcPr>
            <w:tcW w:w="1530" w:type="dxa"/>
          </w:tcPr>
          <w:p w14:paraId="29C5036C" w14:textId="74850871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0, 0</w:t>
            </w:r>
          </w:p>
        </w:tc>
      </w:tr>
      <w:tr w:rsidR="0015422F" w14:paraId="5799A3D6" w14:textId="77777777" w:rsidTr="003E22E3">
        <w:trPr>
          <w:jc w:val="center"/>
        </w:trPr>
        <w:tc>
          <w:tcPr>
            <w:tcW w:w="1170" w:type="dxa"/>
          </w:tcPr>
          <w:p w14:paraId="3DA7C3CB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I, IB</w:t>
            </w:r>
          </w:p>
        </w:tc>
        <w:tc>
          <w:tcPr>
            <w:tcW w:w="4230" w:type="dxa"/>
          </w:tcPr>
          <w:p w14:paraId="680F1A1C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Phagocytes (free, engulfing/activated)</w:t>
            </w:r>
          </w:p>
        </w:tc>
        <w:tc>
          <w:tcPr>
            <w:tcW w:w="2430" w:type="dxa"/>
          </w:tcPr>
          <w:p w14:paraId="26699C6F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cells·mL⁻¹</w:t>
            </w:r>
          </w:p>
        </w:tc>
        <w:tc>
          <w:tcPr>
            <w:tcW w:w="1530" w:type="dxa"/>
          </w:tcPr>
          <w:p w14:paraId="3CA31642" w14:textId="0FBC2BA9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1000, 0</w:t>
            </w:r>
          </w:p>
        </w:tc>
      </w:tr>
      <w:tr w:rsidR="0015422F" w14:paraId="15D6AF6F" w14:textId="77777777" w:rsidTr="003E22E3">
        <w:trPr>
          <w:jc w:val="center"/>
        </w:trPr>
        <w:tc>
          <w:tcPr>
            <w:tcW w:w="1170" w:type="dxa"/>
          </w:tcPr>
          <w:p w14:paraId="3C2F3BFC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</w:t>
            </w:r>
          </w:p>
        </w:tc>
        <w:tc>
          <w:tcPr>
            <w:tcW w:w="4230" w:type="dxa"/>
          </w:tcPr>
          <w:p w14:paraId="7B1CF3F5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Antibiotic concentration</w:t>
            </w:r>
          </w:p>
        </w:tc>
        <w:tc>
          <w:tcPr>
            <w:tcW w:w="2430" w:type="dxa"/>
          </w:tcPr>
          <w:p w14:paraId="20C7EDCD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µg·mL⁻¹</w:t>
            </w:r>
          </w:p>
        </w:tc>
        <w:tc>
          <w:tcPr>
            <w:tcW w:w="1530" w:type="dxa"/>
          </w:tcPr>
          <w:p w14:paraId="30FA8540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Init 0</w:t>
            </w:r>
          </w:p>
        </w:tc>
      </w:tr>
      <w:tr w:rsidR="0015422F" w14:paraId="22E17499" w14:textId="77777777" w:rsidTr="003E22E3">
        <w:trPr>
          <w:jc w:val="center"/>
        </w:trPr>
        <w:tc>
          <w:tcPr>
            <w:tcW w:w="1170" w:type="dxa"/>
          </w:tcPr>
          <w:p w14:paraId="6814FE3A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r</w:t>
            </w:r>
          </w:p>
        </w:tc>
        <w:tc>
          <w:tcPr>
            <w:tcW w:w="4230" w:type="dxa"/>
          </w:tcPr>
          <w:p w14:paraId="0869ED29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Limiting resource</w:t>
            </w:r>
          </w:p>
        </w:tc>
        <w:tc>
          <w:tcPr>
            <w:tcW w:w="2430" w:type="dxa"/>
          </w:tcPr>
          <w:p w14:paraId="62BBFB8F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µg·mL⁻¹</w:t>
            </w:r>
          </w:p>
        </w:tc>
        <w:tc>
          <w:tcPr>
            <w:tcW w:w="1530" w:type="dxa"/>
          </w:tcPr>
          <w:p w14:paraId="60AE8998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Init 1000</w:t>
            </w:r>
          </w:p>
        </w:tc>
      </w:tr>
      <w:tr w:rsidR="0015422F" w14:paraId="39AB28D1" w14:textId="77777777" w:rsidTr="003E22E3">
        <w:trPr>
          <w:jc w:val="center"/>
        </w:trPr>
        <w:tc>
          <w:tcPr>
            <w:tcW w:w="1170" w:type="dxa"/>
          </w:tcPr>
          <w:p w14:paraId="3E42C608" w14:textId="40E3A9C4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Bcm</w:t>
            </w:r>
            <w:proofErr w:type="spellEnd"/>
          </w:p>
        </w:tc>
        <w:tc>
          <w:tcPr>
            <w:tcW w:w="4230" w:type="dxa"/>
          </w:tcPr>
          <w:p w14:paraId="22B40071" w14:textId="78F4A6F5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Cumulative bacterial burden </w:t>
            </w:r>
          </w:p>
        </w:tc>
        <w:tc>
          <w:tcPr>
            <w:tcW w:w="2430" w:type="dxa"/>
          </w:tcPr>
          <w:p w14:paraId="6E81B93A" w14:textId="1408D819" w:rsidR="0015422F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01ABDF89" w14:textId="32570456" w:rsidR="0015422F" w:rsidRPr="00AF5453" w:rsidRDefault="003C161E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</w:t>
            </w:r>
          </w:p>
        </w:tc>
      </w:tr>
      <w:tr w:rsidR="0015422F" w14:paraId="3F3F1C1E" w14:textId="77777777" w:rsidTr="003E22E3">
        <w:trPr>
          <w:jc w:val="center"/>
        </w:trPr>
        <w:tc>
          <w:tcPr>
            <w:tcW w:w="1170" w:type="dxa"/>
          </w:tcPr>
          <w:p w14:paraId="7649AD8C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Dmg</w:t>
            </w:r>
          </w:p>
        </w:tc>
        <w:tc>
          <w:tcPr>
            <w:tcW w:w="4230" w:type="dxa"/>
          </w:tcPr>
          <w:p w14:paraId="0393B99E" w14:textId="375AC18B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Immunopathology proxy </w:t>
            </w:r>
          </w:p>
        </w:tc>
        <w:tc>
          <w:tcPr>
            <w:tcW w:w="2430" w:type="dxa"/>
          </w:tcPr>
          <w:p w14:paraId="55448949" w14:textId="1DE425C6" w:rsidR="0015422F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415399C6" w14:textId="3A3DBBE0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</w:t>
            </w:r>
          </w:p>
        </w:tc>
      </w:tr>
      <w:tr w:rsidR="0015422F" w14:paraId="7ECD8796" w14:textId="77777777" w:rsidTr="003E22E3">
        <w:trPr>
          <w:jc w:val="center"/>
        </w:trPr>
        <w:tc>
          <w:tcPr>
            <w:tcW w:w="1170" w:type="dxa"/>
          </w:tcPr>
          <w:p w14:paraId="732686E8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w</w:t>
            </w:r>
          </w:p>
        </w:tc>
        <w:tc>
          <w:tcPr>
            <w:tcW w:w="4230" w:type="dxa"/>
          </w:tcPr>
          <w:p w14:paraId="28127495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Turnover/dilution from infection site</w:t>
            </w:r>
          </w:p>
        </w:tc>
        <w:tc>
          <w:tcPr>
            <w:tcW w:w="2430" w:type="dxa"/>
          </w:tcPr>
          <w:p w14:paraId="670F4D2C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</w:t>
            </w:r>
          </w:p>
        </w:tc>
        <w:tc>
          <w:tcPr>
            <w:tcW w:w="1530" w:type="dxa"/>
          </w:tcPr>
          <w:p w14:paraId="5110710B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0.1</w:t>
            </w:r>
          </w:p>
        </w:tc>
      </w:tr>
      <w:tr w:rsidR="0015422F" w14:paraId="789233AB" w14:textId="77777777" w:rsidTr="003E22E3">
        <w:trPr>
          <w:jc w:val="center"/>
        </w:trPr>
        <w:tc>
          <w:tcPr>
            <w:tcW w:w="1170" w:type="dxa"/>
          </w:tcPr>
          <w:p w14:paraId="2DD78878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C</w:t>
            </w:r>
          </w:p>
        </w:tc>
        <w:tc>
          <w:tcPr>
            <w:tcW w:w="4230" w:type="dxa"/>
          </w:tcPr>
          <w:p w14:paraId="409B2A8D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Resource concentration in reservoir</w:t>
            </w:r>
          </w:p>
        </w:tc>
        <w:tc>
          <w:tcPr>
            <w:tcW w:w="2430" w:type="dxa"/>
          </w:tcPr>
          <w:p w14:paraId="1BBC3D97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µg·mL⁻¹</w:t>
            </w:r>
          </w:p>
        </w:tc>
        <w:tc>
          <w:tcPr>
            <w:tcW w:w="1530" w:type="dxa"/>
          </w:tcPr>
          <w:p w14:paraId="1F937F95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3000</w:t>
            </w:r>
          </w:p>
        </w:tc>
      </w:tr>
      <w:tr w:rsidR="0015422F" w14:paraId="5FF32A62" w14:textId="77777777" w:rsidTr="003E22E3">
        <w:trPr>
          <w:jc w:val="center"/>
        </w:trPr>
        <w:tc>
          <w:tcPr>
            <w:tcW w:w="1170" w:type="dxa"/>
          </w:tcPr>
          <w:p w14:paraId="1BD51E56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v</w:t>
            </w:r>
            <w:r w:rsidRPr="00AF5453">
              <w:rPr>
                <w:rFonts w:ascii="Calibri" w:hAnsi="Calibri" w:cs="Calibri"/>
              </w:rPr>
              <w:t>max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v</w:t>
            </w:r>
            <w:r w:rsidRPr="00AF5453">
              <w:rPr>
                <w:rFonts w:ascii="Calibri" w:hAnsi="Calibri" w:cs="Calibri"/>
              </w:rPr>
              <w:t>maxr</w:t>
            </w:r>
            <w:proofErr w:type="spellEnd"/>
          </w:p>
        </w:tc>
        <w:tc>
          <w:tcPr>
            <w:tcW w:w="4230" w:type="dxa"/>
          </w:tcPr>
          <w:p w14:paraId="59F97C6B" w14:textId="153751A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Max growth rate (sensitive, resistant planktonic</w:t>
            </w:r>
            <w:r w:rsidR="003C161E" w:rsidRPr="00AF5453">
              <w:rPr>
                <w:rFonts w:ascii="Calibri" w:hAnsi="Calibri" w:cs="Calibri"/>
                <w:vertAlign w:val="baseline"/>
              </w:rPr>
              <w:t xml:space="preserve"> bacteria</w:t>
            </w:r>
            <w:r w:rsidRPr="00AF5453">
              <w:rPr>
                <w:rFonts w:ascii="Calibri" w:hAnsi="Calibri" w:cs="Calibri"/>
                <w:vertAlign w:val="baseline"/>
              </w:rPr>
              <w:t>)</w:t>
            </w:r>
          </w:p>
        </w:tc>
        <w:tc>
          <w:tcPr>
            <w:tcW w:w="2430" w:type="dxa"/>
          </w:tcPr>
          <w:p w14:paraId="5326F108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</w:t>
            </w:r>
          </w:p>
        </w:tc>
        <w:tc>
          <w:tcPr>
            <w:tcW w:w="1530" w:type="dxa"/>
          </w:tcPr>
          <w:p w14:paraId="17F9A9C8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1.3; 1.2</w:t>
            </w:r>
          </w:p>
        </w:tc>
      </w:tr>
      <w:tr w:rsidR="0015422F" w14:paraId="47B1DCF4" w14:textId="77777777" w:rsidTr="003E22E3">
        <w:trPr>
          <w:jc w:val="center"/>
        </w:trPr>
        <w:tc>
          <w:tcPr>
            <w:tcW w:w="1170" w:type="dxa"/>
          </w:tcPr>
          <w:p w14:paraId="0EADCB72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v</w:t>
            </w:r>
            <w:r w:rsidRPr="00AF5453">
              <w:rPr>
                <w:rFonts w:ascii="Calibri" w:hAnsi="Calibri" w:cs="Calibri"/>
              </w:rPr>
              <w:t>min</w:t>
            </w:r>
            <w:proofErr w:type="spellEnd"/>
          </w:p>
        </w:tc>
        <w:tc>
          <w:tcPr>
            <w:tcW w:w="4230" w:type="dxa"/>
          </w:tcPr>
          <w:p w14:paraId="3C627FB9" w14:textId="031C7FE6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Minimum net rate under antibiotic </w:t>
            </w:r>
          </w:p>
        </w:tc>
        <w:tc>
          <w:tcPr>
            <w:tcW w:w="2430" w:type="dxa"/>
          </w:tcPr>
          <w:p w14:paraId="29CAB599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</w:t>
            </w:r>
          </w:p>
        </w:tc>
        <w:tc>
          <w:tcPr>
            <w:tcW w:w="1530" w:type="dxa"/>
          </w:tcPr>
          <w:p w14:paraId="60A57CCE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−1</w:t>
            </w:r>
          </w:p>
        </w:tc>
      </w:tr>
      <w:tr w:rsidR="0015422F" w14:paraId="0560C2DB" w14:textId="77777777" w:rsidTr="003E22E3">
        <w:trPr>
          <w:jc w:val="center"/>
        </w:trPr>
        <w:tc>
          <w:tcPr>
            <w:tcW w:w="1170" w:type="dxa"/>
          </w:tcPr>
          <w:p w14:paraId="0D76489F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k, e</w:t>
            </w:r>
          </w:p>
        </w:tc>
        <w:tc>
          <w:tcPr>
            <w:tcW w:w="4230" w:type="dxa"/>
          </w:tcPr>
          <w:p w14:paraId="0DCCB649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Monod constant; resource consumption per growth</w:t>
            </w:r>
          </w:p>
        </w:tc>
        <w:tc>
          <w:tcPr>
            <w:tcW w:w="2430" w:type="dxa"/>
          </w:tcPr>
          <w:p w14:paraId="0179BCAE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µg·mL⁻¹; µg·cell⁻¹</w:t>
            </w:r>
          </w:p>
        </w:tc>
        <w:tc>
          <w:tcPr>
            <w:tcW w:w="1530" w:type="dxa"/>
          </w:tcPr>
          <w:p w14:paraId="36480E7E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1; 1×10⁻⁷</w:t>
            </w:r>
          </w:p>
        </w:tc>
      </w:tr>
      <w:tr w:rsidR="0015422F" w14:paraId="7558F421" w14:textId="77777777" w:rsidTr="003E22E3">
        <w:trPr>
          <w:jc w:val="center"/>
        </w:trPr>
        <w:tc>
          <w:tcPr>
            <w:tcW w:w="1170" w:type="dxa"/>
          </w:tcPr>
          <w:p w14:paraId="6C200AA5" w14:textId="28098ED6" w:rsidR="0015422F" w:rsidRPr="00AF5453" w:rsidRDefault="00AF5453" w:rsidP="00D10703">
            <w:pPr>
              <w:rPr>
                <w:rFonts w:ascii="Calibri" w:hAnsi="Calibri" w:cs="Calibri"/>
                <w:vertAlign w:val="baseline"/>
              </w:rPr>
            </w:pPr>
            <w:r>
              <w:rPr>
                <w:rFonts w:ascii="Calibri" w:hAnsi="Calibri" w:cs="Calibri"/>
                <w:vertAlign w:val="baseline"/>
              </w:rPr>
              <w:t>µ</w:t>
            </w:r>
            <w:r w:rsidR="0015422F" w:rsidRPr="00AF5453">
              <w:rPr>
                <w:rFonts w:ascii="Calibri" w:hAnsi="Calibri" w:cs="Calibri"/>
              </w:rPr>
              <w:t>1</w:t>
            </w:r>
          </w:p>
        </w:tc>
        <w:tc>
          <w:tcPr>
            <w:tcW w:w="4230" w:type="dxa"/>
          </w:tcPr>
          <w:p w14:paraId="244559E6" w14:textId="4D762B24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Mutation </w:t>
            </w:r>
            <w:r w:rsidR="003C161E" w:rsidRPr="00AF5453">
              <w:rPr>
                <w:rFonts w:ascii="Calibri" w:hAnsi="Calibri" w:cs="Calibri"/>
                <w:vertAlign w:val="baseline"/>
              </w:rPr>
              <w:t xml:space="preserve">rate </w:t>
            </w:r>
            <w:r w:rsidR="00743C5D" w:rsidRPr="00AF5453">
              <w:rPr>
                <w:rFonts w:ascii="Calibri" w:hAnsi="Calibri" w:cs="Calibri"/>
                <w:vertAlign w:val="baseline"/>
              </w:rPr>
              <w:t>converting sensitive bacteria to resistant</w:t>
            </w:r>
          </w:p>
        </w:tc>
        <w:tc>
          <w:tcPr>
            <w:tcW w:w="2430" w:type="dxa"/>
          </w:tcPr>
          <w:p w14:paraId="13968D12" w14:textId="6EF526E5" w:rsidR="0015422F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mutations per cell division</w:t>
            </w:r>
          </w:p>
        </w:tc>
        <w:tc>
          <w:tcPr>
            <w:tcW w:w="1530" w:type="dxa"/>
          </w:tcPr>
          <w:p w14:paraId="11AEAE14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1×10⁻⁸</w:t>
            </w:r>
          </w:p>
        </w:tc>
      </w:tr>
      <w:tr w:rsidR="0015422F" w14:paraId="2C5498DA" w14:textId="77777777" w:rsidTr="003E22E3">
        <w:trPr>
          <w:jc w:val="center"/>
        </w:trPr>
        <w:tc>
          <w:tcPr>
            <w:tcW w:w="1170" w:type="dxa"/>
          </w:tcPr>
          <w:p w14:paraId="709A7F09" w14:textId="2D1178E0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g</w:t>
            </w:r>
          </w:p>
        </w:tc>
        <w:tc>
          <w:tcPr>
            <w:tcW w:w="4230" w:type="dxa"/>
          </w:tcPr>
          <w:p w14:paraId="72086F95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Base phagocytosis constant</w:t>
            </w:r>
          </w:p>
        </w:tc>
        <w:tc>
          <w:tcPr>
            <w:tcW w:w="2430" w:type="dxa"/>
          </w:tcPr>
          <w:p w14:paraId="48AD95F3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mL·cell⁻¹·h⁻¹</w:t>
            </w:r>
          </w:p>
        </w:tc>
        <w:tc>
          <w:tcPr>
            <w:tcW w:w="1530" w:type="dxa"/>
          </w:tcPr>
          <w:p w14:paraId="465E57A1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6×10⁻⁷</w:t>
            </w:r>
          </w:p>
        </w:tc>
      </w:tr>
      <w:tr w:rsidR="0015422F" w14:paraId="23322C60" w14:textId="77777777" w:rsidTr="003E22E3">
        <w:trPr>
          <w:jc w:val="center"/>
        </w:trPr>
        <w:tc>
          <w:tcPr>
            <w:tcW w:w="1170" w:type="dxa"/>
          </w:tcPr>
          <w:p w14:paraId="4478A31C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QQ</w:t>
            </w:r>
          </w:p>
        </w:tc>
        <w:tc>
          <w:tcPr>
            <w:tcW w:w="4230" w:type="dxa"/>
          </w:tcPr>
          <w:p w14:paraId="631640B0" w14:textId="55E09410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Per-run phagocytosis scalar (</w:t>
            </w:r>
            <w:r w:rsidR="00743C5D" w:rsidRPr="00AF5453">
              <w:rPr>
                <w:rFonts w:ascii="Calibri" w:hAnsi="Calibri" w:cs="Calibri"/>
                <w:vertAlign w:val="baseline"/>
              </w:rPr>
              <w:t xml:space="preserve">representing population </w:t>
            </w:r>
            <w:r w:rsidRPr="00AF5453">
              <w:rPr>
                <w:rFonts w:ascii="Calibri" w:hAnsi="Calibri" w:cs="Calibri"/>
                <w:vertAlign w:val="baseline"/>
              </w:rPr>
              <w:t>heterogeneity)</w:t>
            </w:r>
          </w:p>
        </w:tc>
        <w:tc>
          <w:tcPr>
            <w:tcW w:w="2430" w:type="dxa"/>
          </w:tcPr>
          <w:p w14:paraId="67BC7FC5" w14:textId="0AFED178" w:rsidR="0015422F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457E8E9E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Uniform(0.45,0.55)</w:t>
            </w:r>
          </w:p>
        </w:tc>
      </w:tr>
      <w:tr w:rsidR="0015422F" w14:paraId="3D665D52" w14:textId="77777777" w:rsidTr="003E22E3">
        <w:trPr>
          <w:jc w:val="center"/>
        </w:trPr>
        <w:tc>
          <w:tcPr>
            <w:tcW w:w="1170" w:type="dxa"/>
          </w:tcPr>
          <w:p w14:paraId="56DD24B5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q, C</w:t>
            </w:r>
            <w:r w:rsidRPr="00AF5453">
              <w:rPr>
                <w:rFonts w:ascii="Calibri" w:hAnsi="Calibri" w:cs="Calibri"/>
              </w:rPr>
              <w:t>I</w:t>
            </w:r>
          </w:p>
        </w:tc>
        <w:tc>
          <w:tcPr>
            <w:tcW w:w="4230" w:type="dxa"/>
          </w:tcPr>
          <w:p w14:paraId="7CD618AE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Recruitment rate; phagocyte reservoir</w:t>
            </w:r>
          </w:p>
        </w:tc>
        <w:tc>
          <w:tcPr>
            <w:tcW w:w="2430" w:type="dxa"/>
          </w:tcPr>
          <w:p w14:paraId="3C7DBEC0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h⁻¹; cells·mL⁻¹</w:t>
            </w:r>
          </w:p>
        </w:tc>
        <w:tc>
          <w:tcPr>
            <w:tcW w:w="1530" w:type="dxa"/>
          </w:tcPr>
          <w:p w14:paraId="3F0BA930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0.08; 6×10⁵</w:t>
            </w:r>
          </w:p>
        </w:tc>
      </w:tr>
      <w:tr w:rsidR="0015422F" w14:paraId="39D7EB68" w14:textId="77777777" w:rsidTr="003E22E3">
        <w:trPr>
          <w:jc w:val="center"/>
        </w:trPr>
        <w:tc>
          <w:tcPr>
            <w:tcW w:w="1170" w:type="dxa"/>
          </w:tcPr>
          <w:p w14:paraId="1B16E630" w14:textId="76912A3B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w</w:t>
            </w:r>
            <w:r w:rsidRPr="00AF5453">
              <w:rPr>
                <w:rFonts w:ascii="Calibri" w:hAnsi="Calibri" w:cs="Calibri"/>
              </w:rPr>
              <w:t>I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d,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d</w:t>
            </w:r>
            <w:r w:rsidR="00AF5453">
              <w:rPr>
                <w:rFonts w:ascii="Calibri" w:hAnsi="Calibri" w:cs="Calibri"/>
              </w:rPr>
              <w:t>IB</w:t>
            </w:r>
            <w:proofErr w:type="spellEnd"/>
          </w:p>
        </w:tc>
        <w:tc>
          <w:tcPr>
            <w:tcW w:w="4230" w:type="dxa"/>
          </w:tcPr>
          <w:p w14:paraId="58897948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Phagocyte turnover and death terms</w:t>
            </w:r>
          </w:p>
        </w:tc>
        <w:tc>
          <w:tcPr>
            <w:tcW w:w="2430" w:type="dxa"/>
          </w:tcPr>
          <w:p w14:paraId="2CFEA1B0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</w:t>
            </w:r>
          </w:p>
        </w:tc>
        <w:tc>
          <w:tcPr>
            <w:tcW w:w="1530" w:type="dxa"/>
          </w:tcPr>
          <w:p w14:paraId="3F8DB14F" w14:textId="77777777" w:rsidR="0015422F" w:rsidRPr="00AF5453" w:rsidRDefault="0015422F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0.005; 0.01; 0.01</w:t>
            </w:r>
          </w:p>
        </w:tc>
      </w:tr>
      <w:tr w:rsidR="00743C5D" w14:paraId="75A3C667" w14:textId="77777777" w:rsidTr="003E22E3">
        <w:trPr>
          <w:jc w:val="center"/>
        </w:trPr>
        <w:tc>
          <w:tcPr>
            <w:tcW w:w="1170" w:type="dxa"/>
          </w:tcPr>
          <w:p w14:paraId="2B6EC81A" w14:textId="33701D57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</w:t>
            </w:r>
            <w:r w:rsidRPr="00AF5453">
              <w:rPr>
                <w:rFonts w:ascii="Calibri" w:hAnsi="Calibri" w:cs="Calibri"/>
              </w:rPr>
              <w:t>MAX</w:t>
            </w:r>
          </w:p>
        </w:tc>
        <w:tc>
          <w:tcPr>
            <w:tcW w:w="4230" w:type="dxa"/>
          </w:tcPr>
          <w:p w14:paraId="53FF66AF" w14:textId="17D4F582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Dose magnitude per pulse</w:t>
            </w:r>
          </w:p>
        </w:tc>
        <w:tc>
          <w:tcPr>
            <w:tcW w:w="2430" w:type="dxa"/>
          </w:tcPr>
          <w:p w14:paraId="08132E3B" w14:textId="7AD82EFC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µg·mL⁻¹</w:t>
            </w:r>
          </w:p>
        </w:tc>
        <w:tc>
          <w:tcPr>
            <w:tcW w:w="1530" w:type="dxa"/>
          </w:tcPr>
          <w:p w14:paraId="62E13B10" w14:textId="6497D3FF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2 (0 for no antibiotics)</w:t>
            </w:r>
          </w:p>
        </w:tc>
      </w:tr>
      <w:tr w:rsidR="00743C5D" w14:paraId="40967328" w14:textId="77777777" w:rsidTr="003E22E3">
        <w:trPr>
          <w:jc w:val="center"/>
        </w:trPr>
        <w:tc>
          <w:tcPr>
            <w:tcW w:w="1170" w:type="dxa"/>
          </w:tcPr>
          <w:p w14:paraId="26FF4558" w14:textId="1254DA7C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dose,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CourseDur</w:t>
            </w:r>
            <w:proofErr w:type="spellEnd"/>
          </w:p>
        </w:tc>
        <w:tc>
          <w:tcPr>
            <w:tcW w:w="4230" w:type="dxa"/>
          </w:tcPr>
          <w:p w14:paraId="2A141869" w14:textId="498E5A8D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Dosing interval; course duration</w:t>
            </w:r>
          </w:p>
        </w:tc>
        <w:tc>
          <w:tcPr>
            <w:tcW w:w="2430" w:type="dxa"/>
          </w:tcPr>
          <w:p w14:paraId="5FF94D02" w14:textId="7FCEFCC4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</w:t>
            </w:r>
          </w:p>
        </w:tc>
        <w:tc>
          <w:tcPr>
            <w:tcW w:w="1530" w:type="dxa"/>
          </w:tcPr>
          <w:p w14:paraId="7A0C2FE6" w14:textId="724A3998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8; 168</w:t>
            </w:r>
          </w:p>
        </w:tc>
      </w:tr>
      <w:tr w:rsidR="00743C5D" w14:paraId="32A88F14" w14:textId="77777777" w:rsidTr="003E22E3">
        <w:trPr>
          <w:jc w:val="center"/>
        </w:trPr>
        <w:tc>
          <w:tcPr>
            <w:tcW w:w="1170" w:type="dxa"/>
          </w:tcPr>
          <w:p w14:paraId="66CC8EE2" w14:textId="52B7D2F3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d</w:t>
            </w:r>
            <w:r w:rsidRPr="00AF5453">
              <w:rPr>
                <w:rFonts w:ascii="Calibri" w:hAnsi="Calibri" w:cs="Calibri"/>
              </w:rPr>
              <w:t>a</w:t>
            </w:r>
          </w:p>
        </w:tc>
        <w:tc>
          <w:tcPr>
            <w:tcW w:w="4230" w:type="dxa"/>
          </w:tcPr>
          <w:p w14:paraId="50926DA2" w14:textId="216D1215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Antibiotic decay rate</w:t>
            </w:r>
          </w:p>
        </w:tc>
        <w:tc>
          <w:tcPr>
            <w:tcW w:w="2430" w:type="dxa"/>
          </w:tcPr>
          <w:p w14:paraId="1C84D185" w14:textId="00207004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</w:t>
            </w:r>
          </w:p>
        </w:tc>
        <w:tc>
          <w:tcPr>
            <w:tcW w:w="1530" w:type="dxa"/>
          </w:tcPr>
          <w:p w14:paraId="2E66A3D9" w14:textId="02B49C50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0.01</w:t>
            </w:r>
          </w:p>
        </w:tc>
      </w:tr>
      <w:tr w:rsidR="00743C5D" w14:paraId="1519D57A" w14:textId="77777777" w:rsidTr="003E22E3">
        <w:trPr>
          <w:jc w:val="center"/>
        </w:trPr>
        <w:tc>
          <w:tcPr>
            <w:tcW w:w="1170" w:type="dxa"/>
          </w:tcPr>
          <w:p w14:paraId="0785C48A" w14:textId="3A0E1A63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MIC, h</w:t>
            </w:r>
          </w:p>
        </w:tc>
        <w:tc>
          <w:tcPr>
            <w:tcW w:w="4230" w:type="dxa"/>
          </w:tcPr>
          <w:p w14:paraId="31D1A68B" w14:textId="5177BF50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MIC; Hill coefficient</w:t>
            </w:r>
          </w:p>
        </w:tc>
        <w:tc>
          <w:tcPr>
            <w:tcW w:w="2430" w:type="dxa"/>
          </w:tcPr>
          <w:p w14:paraId="52EEF61E" w14:textId="04E12EFF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µg·mL⁻¹; —</w:t>
            </w:r>
          </w:p>
        </w:tc>
        <w:tc>
          <w:tcPr>
            <w:tcW w:w="1530" w:type="dxa"/>
          </w:tcPr>
          <w:p w14:paraId="3464ABA6" w14:textId="715A06D8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1; 1</w:t>
            </w:r>
          </w:p>
        </w:tc>
      </w:tr>
      <w:tr w:rsidR="00743C5D" w14:paraId="025459D9" w14:textId="77777777" w:rsidTr="003E22E3">
        <w:trPr>
          <w:jc w:val="center"/>
        </w:trPr>
        <w:tc>
          <w:tcPr>
            <w:tcW w:w="1170" w:type="dxa"/>
          </w:tcPr>
          <w:p w14:paraId="1B1F5874" w14:textId="22122984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I</w:t>
            </w:r>
            <w:r w:rsidRPr="00AF5453">
              <w:rPr>
                <w:rFonts w:ascii="Calibri" w:hAnsi="Calibri" w:cs="Calibri"/>
              </w:rPr>
              <w:t>min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B</w:t>
            </w:r>
            <w:r w:rsidRPr="00AF5453">
              <w:rPr>
                <w:rFonts w:ascii="Calibri" w:hAnsi="Calibri" w:cs="Calibri"/>
              </w:rPr>
              <w:t>min</w:t>
            </w:r>
            <w:proofErr w:type="spellEnd"/>
          </w:p>
        </w:tc>
        <w:tc>
          <w:tcPr>
            <w:tcW w:w="4230" w:type="dxa"/>
          </w:tcPr>
          <w:p w14:paraId="1C911749" w14:textId="0A28B150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Trigger thresholds (immune; cumulative burden)</w:t>
            </w:r>
          </w:p>
        </w:tc>
        <w:tc>
          <w:tcPr>
            <w:tcW w:w="2430" w:type="dxa"/>
          </w:tcPr>
          <w:p w14:paraId="05370764" w14:textId="03D12D1F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cells·mL⁻¹; cells·mL⁻¹ (scaled)</w:t>
            </w:r>
          </w:p>
        </w:tc>
        <w:tc>
          <w:tcPr>
            <w:tcW w:w="1530" w:type="dxa"/>
          </w:tcPr>
          <w:p w14:paraId="2B233FD3" w14:textId="79683F59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Early 2e5/370; Mid 2e6/435; Late 2.5e6/440</w:t>
            </w:r>
          </w:p>
        </w:tc>
      </w:tr>
      <w:tr w:rsidR="00743C5D" w14:paraId="2BF06D26" w14:textId="77777777" w:rsidTr="003E22E3">
        <w:trPr>
          <w:jc w:val="center"/>
        </w:trPr>
        <w:tc>
          <w:tcPr>
            <w:tcW w:w="1170" w:type="dxa"/>
          </w:tcPr>
          <w:p w14:paraId="7907854A" w14:textId="261DF697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ref</w:t>
            </w:r>
            <w:r w:rsidRPr="00AF5453">
              <w:rPr>
                <w:rFonts w:ascii="Calibri" w:hAnsi="Calibri" w:cs="Calibri"/>
              </w:rPr>
              <w:t>0</w:t>
            </w:r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ref</w:t>
            </w:r>
            <w:r w:rsidRPr="00AF5453">
              <w:rPr>
                <w:rFonts w:ascii="Calibri" w:hAnsi="Calibri" w:cs="Calibri"/>
              </w:rPr>
              <w:t>I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>, K</w:t>
            </w:r>
            <w:r w:rsidRPr="00AF5453">
              <w:rPr>
                <w:rFonts w:ascii="Calibri" w:hAnsi="Calibri" w:cs="Calibri"/>
              </w:rPr>
              <w:t>I</w:t>
            </w:r>
          </w:p>
        </w:tc>
        <w:tc>
          <w:tcPr>
            <w:tcW w:w="4230" w:type="dxa"/>
          </w:tcPr>
          <w:p w14:paraId="30914F36" w14:textId="4FE3A680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Biofilm entry baseline + immune-driven term</w:t>
            </w:r>
          </w:p>
        </w:tc>
        <w:tc>
          <w:tcPr>
            <w:tcW w:w="2430" w:type="dxa"/>
          </w:tcPr>
          <w:p w14:paraId="5198A79A" w14:textId="5E9C5DBB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h⁻¹; h⁻¹; cells·mL⁻¹</w:t>
            </w:r>
          </w:p>
        </w:tc>
        <w:tc>
          <w:tcPr>
            <w:tcW w:w="1530" w:type="dxa"/>
          </w:tcPr>
          <w:p w14:paraId="6862A8BE" w14:textId="272C7E5C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0.003; 0.05; 3×10⁵</w:t>
            </w:r>
          </w:p>
        </w:tc>
      </w:tr>
      <w:tr w:rsidR="00743C5D" w14:paraId="6E4824C5" w14:textId="77777777" w:rsidTr="003E22E3">
        <w:trPr>
          <w:jc w:val="center"/>
        </w:trPr>
        <w:tc>
          <w:tcPr>
            <w:tcW w:w="1170" w:type="dxa"/>
          </w:tcPr>
          <w:p w14:paraId="41980267" w14:textId="04C2C2D4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refout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w</w:t>
            </w:r>
            <w:r w:rsidRPr="00AF5453">
              <w:rPr>
                <w:rFonts w:ascii="Calibri" w:hAnsi="Calibri" w:cs="Calibri"/>
              </w:rPr>
              <w:t>ref</w:t>
            </w:r>
            <w:proofErr w:type="spellEnd"/>
          </w:p>
        </w:tc>
        <w:tc>
          <w:tcPr>
            <w:tcW w:w="4230" w:type="dxa"/>
          </w:tcPr>
          <w:p w14:paraId="7FA0FAB6" w14:textId="1D8A2BC5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Biofilm </w:t>
            </w:r>
            <w:r w:rsidR="006E0943">
              <w:rPr>
                <w:rFonts w:ascii="Calibri" w:hAnsi="Calibri" w:cs="Calibri"/>
                <w:vertAlign w:val="baseline"/>
              </w:rPr>
              <w:t>transition to planktonic</w:t>
            </w:r>
            <w:r w:rsidRPr="00AF5453">
              <w:rPr>
                <w:rFonts w:ascii="Calibri" w:hAnsi="Calibri" w:cs="Calibri"/>
                <w:vertAlign w:val="baseline"/>
              </w:rPr>
              <w:t xml:space="preserve">; rate of </w:t>
            </w:r>
            <w:r w:rsidR="006E0943">
              <w:rPr>
                <w:rFonts w:ascii="Calibri" w:hAnsi="Calibri" w:cs="Calibri"/>
                <w:vertAlign w:val="baseline"/>
              </w:rPr>
              <w:t xml:space="preserve">baseline </w:t>
            </w:r>
            <w:r w:rsidRPr="00AF5453">
              <w:rPr>
                <w:rFonts w:ascii="Calibri" w:hAnsi="Calibri" w:cs="Calibri"/>
                <w:vertAlign w:val="baseline"/>
              </w:rPr>
              <w:t>biofilm erosion</w:t>
            </w:r>
          </w:p>
        </w:tc>
        <w:tc>
          <w:tcPr>
            <w:tcW w:w="2430" w:type="dxa"/>
          </w:tcPr>
          <w:p w14:paraId="5DBF1B64" w14:textId="7994F357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h⁻¹</w:t>
            </w:r>
          </w:p>
        </w:tc>
        <w:tc>
          <w:tcPr>
            <w:tcW w:w="1530" w:type="dxa"/>
          </w:tcPr>
          <w:p w14:paraId="078AAE2A" w14:textId="08711EFC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0.003; 0.001</w:t>
            </w:r>
          </w:p>
        </w:tc>
      </w:tr>
      <w:tr w:rsidR="00743C5D" w14:paraId="56ED7C42" w14:textId="77777777" w:rsidTr="003E22E3">
        <w:trPr>
          <w:jc w:val="center"/>
        </w:trPr>
        <w:tc>
          <w:tcPr>
            <w:tcW w:w="1170" w:type="dxa"/>
          </w:tcPr>
          <w:p w14:paraId="60B79D83" w14:textId="56C1022F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="006E0943" w:rsidRPr="006E0943">
              <w:rPr>
                <w:rFonts w:ascii="Calibri" w:hAnsi="Calibri" w:cs="Calibri"/>
              </w:rPr>
              <w:t>r</w:t>
            </w:r>
            <w:r w:rsidRPr="006E0943">
              <w:rPr>
                <w:rFonts w:ascii="Calibri" w:hAnsi="Calibri" w:cs="Calibri"/>
              </w:rPr>
              <w:t>efABX</w:t>
            </w:r>
            <w:proofErr w:type="spellEnd"/>
          </w:p>
        </w:tc>
        <w:tc>
          <w:tcPr>
            <w:tcW w:w="4230" w:type="dxa"/>
          </w:tcPr>
          <w:p w14:paraId="7F22A5D8" w14:textId="7DFB06BE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Suppression of new biofilm formation during ABX</w:t>
            </w:r>
          </w:p>
        </w:tc>
        <w:tc>
          <w:tcPr>
            <w:tcW w:w="2430" w:type="dxa"/>
          </w:tcPr>
          <w:p w14:paraId="6F4147F3" w14:textId="3A6154D3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3672387A" w14:textId="4A3AC4D8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0.9995</w:t>
            </w:r>
          </w:p>
        </w:tc>
      </w:tr>
      <w:tr w:rsidR="00743C5D" w14:paraId="0742C41B" w14:textId="77777777" w:rsidTr="003E22E3">
        <w:trPr>
          <w:jc w:val="center"/>
        </w:trPr>
        <w:tc>
          <w:tcPr>
            <w:tcW w:w="1170" w:type="dxa"/>
          </w:tcPr>
          <w:p w14:paraId="6FC4C4F1" w14:textId="1A23680D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lastRenderedPageBreak/>
              <w:t>eta</w:t>
            </w:r>
            <w:r w:rsidRPr="006E0943">
              <w:rPr>
                <w:rFonts w:ascii="Calibri" w:hAnsi="Calibri" w:cs="Calibri"/>
              </w:rPr>
              <w:t>A</w:t>
            </w:r>
            <w:proofErr w:type="spellEnd"/>
          </w:p>
        </w:tc>
        <w:tc>
          <w:tcPr>
            <w:tcW w:w="4230" w:type="dxa"/>
          </w:tcPr>
          <w:p w14:paraId="6AC45100" w14:textId="157BF982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Antibiotic penetration scaling in biofilm</w:t>
            </w:r>
          </w:p>
        </w:tc>
        <w:tc>
          <w:tcPr>
            <w:tcW w:w="2430" w:type="dxa"/>
          </w:tcPr>
          <w:p w14:paraId="08646C28" w14:textId="150AC996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0F95F774" w14:textId="76445F0B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0.2</w:t>
            </w:r>
          </w:p>
        </w:tc>
      </w:tr>
      <w:tr w:rsidR="00743C5D" w14:paraId="561979E7" w14:textId="77777777" w:rsidTr="003E22E3">
        <w:trPr>
          <w:jc w:val="center"/>
        </w:trPr>
        <w:tc>
          <w:tcPr>
            <w:tcW w:w="1170" w:type="dxa"/>
          </w:tcPr>
          <w:p w14:paraId="276A04AB" w14:textId="51750B84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eta</w:t>
            </w:r>
            <w:r w:rsidRPr="006E0943">
              <w:rPr>
                <w:rFonts w:ascii="Calibri" w:hAnsi="Calibri" w:cs="Calibri"/>
              </w:rPr>
              <w:t>Imm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f</w:t>
            </w:r>
            <w:r w:rsidRPr="006E0943">
              <w:rPr>
                <w:rFonts w:ascii="Calibri" w:hAnsi="Calibri" w:cs="Calibri"/>
              </w:rPr>
              <w:t>BioIB</w:t>
            </w:r>
            <w:proofErr w:type="spellEnd"/>
          </w:p>
        </w:tc>
        <w:tc>
          <w:tcPr>
            <w:tcW w:w="4230" w:type="dxa"/>
          </w:tcPr>
          <w:p w14:paraId="2941EB31" w14:textId="4030FD9C" w:rsidR="00743C5D" w:rsidRPr="00AF5453" w:rsidRDefault="003E22E3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Relative i</w:t>
            </w:r>
            <w:r w:rsidR="00743C5D" w:rsidRPr="00AF5453">
              <w:rPr>
                <w:rFonts w:ascii="Calibri" w:hAnsi="Calibri" w:cs="Calibri"/>
                <w:vertAlign w:val="baseline"/>
              </w:rPr>
              <w:t>mmune effectiveness in biofilm</w:t>
            </w:r>
          </w:p>
        </w:tc>
        <w:tc>
          <w:tcPr>
            <w:tcW w:w="2430" w:type="dxa"/>
          </w:tcPr>
          <w:p w14:paraId="60E86CD3" w14:textId="76C3AC9A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4FA3B311" w14:textId="43975C83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0.02; 0.02</w:t>
            </w:r>
          </w:p>
        </w:tc>
      </w:tr>
      <w:tr w:rsidR="00743C5D" w14:paraId="0061C59F" w14:textId="77777777" w:rsidTr="003E22E3">
        <w:trPr>
          <w:jc w:val="center"/>
        </w:trPr>
        <w:tc>
          <w:tcPr>
            <w:tcW w:w="1170" w:type="dxa"/>
          </w:tcPr>
          <w:p w14:paraId="2A666DE2" w14:textId="3B068E9E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f</w:t>
            </w:r>
            <w:r w:rsidRPr="006E0943">
              <w:rPr>
                <w:rFonts w:ascii="Calibri" w:hAnsi="Calibri" w:cs="Calibri"/>
              </w:rPr>
              <w:t>Bio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Pr="006E0943">
              <w:rPr>
                <w:rFonts w:ascii="Calibri" w:hAnsi="Calibri" w:cs="Calibri"/>
              </w:rPr>
              <w:t>Bio</w:t>
            </w:r>
            <w:proofErr w:type="spellEnd"/>
          </w:p>
        </w:tc>
        <w:tc>
          <w:tcPr>
            <w:tcW w:w="4230" w:type="dxa"/>
          </w:tcPr>
          <w:p w14:paraId="36923E36" w14:textId="05D06E48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Biofilm growth scaling and Monod constant</w:t>
            </w:r>
          </w:p>
        </w:tc>
        <w:tc>
          <w:tcPr>
            <w:tcW w:w="2430" w:type="dxa"/>
          </w:tcPr>
          <w:p w14:paraId="23695F8E" w14:textId="41CBCC07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  <w:r w:rsidR="00743C5D" w:rsidRPr="00AF5453">
              <w:rPr>
                <w:rFonts w:ascii="Calibri" w:hAnsi="Calibri" w:cs="Calibri"/>
                <w:vertAlign w:val="baseline"/>
              </w:rPr>
              <w:t>; µg·mL⁻¹</w:t>
            </w:r>
          </w:p>
        </w:tc>
        <w:tc>
          <w:tcPr>
            <w:tcW w:w="1530" w:type="dxa"/>
          </w:tcPr>
          <w:p w14:paraId="1C839E6F" w14:textId="4A194694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0.1; 1×10⁵</w:t>
            </w:r>
          </w:p>
        </w:tc>
      </w:tr>
      <w:tr w:rsidR="00743C5D" w14:paraId="713B058A" w14:textId="77777777" w:rsidTr="003E22E3">
        <w:trPr>
          <w:jc w:val="center"/>
        </w:trPr>
        <w:tc>
          <w:tcPr>
            <w:tcW w:w="1170" w:type="dxa"/>
          </w:tcPr>
          <w:p w14:paraId="41E70834" w14:textId="38374675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f</w:t>
            </w:r>
            <w:r w:rsidRPr="006E0943">
              <w:rPr>
                <w:rFonts w:ascii="Calibri" w:hAnsi="Calibri" w:cs="Calibri"/>
              </w:rPr>
              <w:t>KillBio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Pr="006E0943">
              <w:rPr>
                <w:rFonts w:ascii="Calibri" w:hAnsi="Calibri" w:cs="Calibri"/>
              </w:rPr>
              <w:t>AbioKill</w:t>
            </w:r>
            <w:proofErr w:type="spellEnd"/>
          </w:p>
        </w:tc>
        <w:tc>
          <w:tcPr>
            <w:tcW w:w="4230" w:type="dxa"/>
          </w:tcPr>
          <w:p w14:paraId="57328982" w14:textId="0465CD8F" w:rsidR="00743C5D" w:rsidRPr="00AF5453" w:rsidRDefault="003E22E3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Antibiotic</w:t>
            </w:r>
            <w:r w:rsidR="00743C5D" w:rsidRPr="00AF5453">
              <w:rPr>
                <w:rFonts w:ascii="Calibri" w:hAnsi="Calibri" w:cs="Calibri"/>
                <w:vertAlign w:val="baseline"/>
              </w:rPr>
              <w:t xml:space="preserve"> kill</w:t>
            </w:r>
            <w:r w:rsidRPr="00AF5453">
              <w:rPr>
                <w:rFonts w:ascii="Calibri" w:hAnsi="Calibri" w:cs="Calibri"/>
                <w:vertAlign w:val="baseline"/>
              </w:rPr>
              <w:t>ing constants in biofilm</w:t>
            </w:r>
            <w:r w:rsidR="00743C5D" w:rsidRPr="00AF5453">
              <w:rPr>
                <w:rFonts w:ascii="Calibri" w:hAnsi="Calibri" w:cs="Calibri"/>
                <w:vertAlign w:val="baseline"/>
              </w:rPr>
              <w:t xml:space="preserve"> scaling </w:t>
            </w:r>
          </w:p>
        </w:tc>
        <w:tc>
          <w:tcPr>
            <w:tcW w:w="2430" w:type="dxa"/>
          </w:tcPr>
          <w:p w14:paraId="48D2278D" w14:textId="2FBC358E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41443892" w14:textId="038D9646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0.5; 0.1</w:t>
            </w:r>
          </w:p>
        </w:tc>
      </w:tr>
      <w:tr w:rsidR="00743C5D" w14:paraId="33E50D21" w14:textId="77777777" w:rsidTr="003E22E3">
        <w:trPr>
          <w:jc w:val="center"/>
        </w:trPr>
        <w:tc>
          <w:tcPr>
            <w:tcW w:w="1170" w:type="dxa"/>
          </w:tcPr>
          <w:p w14:paraId="00506A6F" w14:textId="1F516FB5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Pr="006E0943">
              <w:rPr>
                <w:rFonts w:ascii="Calibri" w:hAnsi="Calibri" w:cs="Calibri"/>
              </w:rPr>
              <w:t>dis</w:t>
            </w:r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h</w:t>
            </w:r>
            <w:r w:rsidRPr="006E0943">
              <w:rPr>
                <w:rFonts w:ascii="Calibri" w:hAnsi="Calibri" w:cs="Calibri"/>
              </w:rPr>
              <w:t>Dis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Pr="006E0943">
              <w:rPr>
                <w:rFonts w:ascii="Calibri" w:hAnsi="Calibri" w:cs="Calibri"/>
              </w:rPr>
              <w:t>Diss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w</w:t>
            </w:r>
            <w:r w:rsidRPr="006E0943">
              <w:rPr>
                <w:rFonts w:ascii="Calibri" w:hAnsi="Calibri" w:cs="Calibri"/>
              </w:rPr>
              <w:t>refABX</w:t>
            </w:r>
            <w:proofErr w:type="spellEnd"/>
          </w:p>
        </w:tc>
        <w:tc>
          <w:tcPr>
            <w:tcW w:w="4230" w:type="dxa"/>
          </w:tcPr>
          <w:p w14:paraId="280FDBFF" w14:textId="695AD040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ABX-driven disruption: scale, steepness, detachment, erosion</w:t>
            </w:r>
          </w:p>
        </w:tc>
        <w:tc>
          <w:tcPr>
            <w:tcW w:w="2430" w:type="dxa"/>
          </w:tcPr>
          <w:p w14:paraId="03779DE8" w14:textId="49C73985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cells·mL⁻¹; </w:t>
            </w:r>
            <w:proofErr w:type="spellStart"/>
            <w:r w:rsidR="006E0943"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 w:rsidR="006E0943">
              <w:rPr>
                <w:rFonts w:ascii="Calibri" w:hAnsi="Calibri" w:cs="Calibri"/>
                <w:vertAlign w:val="baseline"/>
              </w:rPr>
              <w:t>.</w:t>
            </w:r>
            <w:r w:rsidRPr="00AF5453">
              <w:rPr>
                <w:rFonts w:ascii="Calibri" w:hAnsi="Calibri" w:cs="Calibri"/>
                <w:vertAlign w:val="baseline"/>
              </w:rPr>
              <w:t xml:space="preserve">; </w:t>
            </w:r>
            <w:proofErr w:type="spellStart"/>
            <w:r w:rsidR="006E0943"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 w:rsidR="006E0943">
              <w:rPr>
                <w:rFonts w:ascii="Calibri" w:hAnsi="Calibri" w:cs="Calibri"/>
                <w:vertAlign w:val="baseline"/>
              </w:rPr>
              <w:t>.</w:t>
            </w:r>
            <w:r w:rsidRPr="00AF5453">
              <w:rPr>
                <w:rFonts w:ascii="Calibri" w:hAnsi="Calibri" w:cs="Calibri"/>
                <w:vertAlign w:val="baseline"/>
              </w:rPr>
              <w:t>; h⁻¹</w:t>
            </w:r>
          </w:p>
        </w:tc>
        <w:tc>
          <w:tcPr>
            <w:tcW w:w="1530" w:type="dxa"/>
          </w:tcPr>
          <w:p w14:paraId="1EF18E19" w14:textId="2EC387AB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5×10⁵; 4; 15; 0.01</w:t>
            </w:r>
          </w:p>
        </w:tc>
      </w:tr>
      <w:tr w:rsidR="00743C5D" w14:paraId="57CAAA77" w14:textId="77777777" w:rsidTr="003E22E3">
        <w:trPr>
          <w:jc w:val="center"/>
        </w:trPr>
        <w:tc>
          <w:tcPr>
            <w:tcW w:w="1170" w:type="dxa"/>
          </w:tcPr>
          <w:p w14:paraId="75357FBB" w14:textId="7804320A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B</w:t>
            </w:r>
            <w:r w:rsidRPr="006E0943">
              <w:rPr>
                <w:rFonts w:ascii="Calibri" w:hAnsi="Calibri" w:cs="Calibri"/>
              </w:rPr>
              <w:t>scale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beta</w:t>
            </w:r>
            <w:r w:rsidRPr="006E0943">
              <w:rPr>
                <w:rFonts w:ascii="Calibri" w:hAnsi="Calibri" w:cs="Calibri"/>
              </w:rPr>
              <w:t>Bio</w:t>
            </w:r>
            <w:proofErr w:type="spellEnd"/>
          </w:p>
        </w:tc>
        <w:tc>
          <w:tcPr>
            <w:tcW w:w="4230" w:type="dxa"/>
          </w:tcPr>
          <w:p w14:paraId="2072137C" w14:textId="508B8778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 xml:space="preserve">Scaling and biofilm weight in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Bcm</w:t>
            </w:r>
            <w:proofErr w:type="spellEnd"/>
          </w:p>
        </w:tc>
        <w:tc>
          <w:tcPr>
            <w:tcW w:w="2430" w:type="dxa"/>
          </w:tcPr>
          <w:p w14:paraId="53623AE9" w14:textId="02E9B5C0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7A7AE5B1" w14:textId="2A217BE0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1×10⁶; 0.5</w:t>
            </w:r>
          </w:p>
        </w:tc>
      </w:tr>
      <w:tr w:rsidR="00743C5D" w14:paraId="4E97F114" w14:textId="77777777" w:rsidTr="003E22E3">
        <w:trPr>
          <w:jc w:val="center"/>
        </w:trPr>
        <w:tc>
          <w:tcPr>
            <w:tcW w:w="1170" w:type="dxa"/>
          </w:tcPr>
          <w:p w14:paraId="14FA781E" w14:textId="6F3769CC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Pr="006E0943">
              <w:rPr>
                <w:rFonts w:ascii="Calibri" w:hAnsi="Calibri" w:cs="Calibri"/>
              </w:rPr>
              <w:t>Dmg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k</w:t>
            </w:r>
            <w:r w:rsidRPr="006E0943">
              <w:rPr>
                <w:rFonts w:ascii="Calibri" w:hAnsi="Calibri" w:cs="Calibri"/>
              </w:rPr>
              <w:t>Repair</w:t>
            </w:r>
            <w:proofErr w:type="spellEnd"/>
            <w:r w:rsidRPr="00AF5453">
              <w:rPr>
                <w:rFonts w:ascii="Calibri" w:hAnsi="Calibri" w:cs="Calibri"/>
                <w:vertAlign w:val="baseline"/>
              </w:rPr>
              <w:t xml:space="preserve">, </w:t>
            </w:r>
            <w:proofErr w:type="spellStart"/>
            <w:r w:rsidRPr="00AF5453">
              <w:rPr>
                <w:rFonts w:ascii="Calibri" w:hAnsi="Calibri" w:cs="Calibri"/>
                <w:vertAlign w:val="baseline"/>
              </w:rPr>
              <w:t>alpha</w:t>
            </w:r>
            <w:r w:rsidRPr="006E0943">
              <w:rPr>
                <w:rFonts w:ascii="Calibri" w:hAnsi="Calibri" w:cs="Calibri"/>
              </w:rPr>
              <w:t>IB</w:t>
            </w:r>
            <w:proofErr w:type="spellEnd"/>
          </w:p>
        </w:tc>
        <w:tc>
          <w:tcPr>
            <w:tcW w:w="4230" w:type="dxa"/>
          </w:tcPr>
          <w:p w14:paraId="67DEC50D" w14:textId="03452641" w:rsidR="00743C5D" w:rsidRPr="00AF5453" w:rsidRDefault="003E22E3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Host cell d</w:t>
            </w:r>
            <w:r w:rsidR="00743C5D" w:rsidRPr="00AF5453">
              <w:rPr>
                <w:rFonts w:ascii="Calibri" w:hAnsi="Calibri" w:cs="Calibri"/>
                <w:vertAlign w:val="baseline"/>
              </w:rPr>
              <w:t>amage accumulation and repair parameters</w:t>
            </w:r>
          </w:p>
        </w:tc>
        <w:tc>
          <w:tcPr>
            <w:tcW w:w="2430" w:type="dxa"/>
          </w:tcPr>
          <w:p w14:paraId="683A7FBA" w14:textId="4B4FEE8D" w:rsidR="00743C5D" w:rsidRPr="00AF5453" w:rsidRDefault="006E0943" w:rsidP="00D10703">
            <w:pPr>
              <w:rPr>
                <w:rFonts w:ascii="Calibri" w:hAnsi="Calibri" w:cs="Calibri"/>
                <w:vertAlign w:val="baseline"/>
              </w:rPr>
            </w:pPr>
            <w:proofErr w:type="spellStart"/>
            <w:r>
              <w:rPr>
                <w:rFonts w:ascii="Calibri" w:hAnsi="Calibri" w:cs="Calibri"/>
                <w:vertAlign w:val="baseline"/>
              </w:rPr>
              <w:t>d</w:t>
            </w:r>
            <w:r w:rsidR="00743C5D" w:rsidRPr="00AF5453">
              <w:rPr>
                <w:rFonts w:ascii="Calibri" w:hAnsi="Calibri" w:cs="Calibri"/>
                <w:vertAlign w:val="baseline"/>
              </w:rPr>
              <w:t>.u</w:t>
            </w:r>
            <w:proofErr w:type="spellEnd"/>
            <w:r w:rsidR="00743C5D" w:rsidRPr="00AF5453">
              <w:rPr>
                <w:rFonts w:ascii="Calibri" w:hAnsi="Calibri" w:cs="Calibri"/>
                <w:vertAlign w:val="baseline"/>
              </w:rPr>
              <w:t>.·(</w:t>
            </w:r>
            <w:proofErr w:type="spellStart"/>
            <w:r w:rsidR="00743C5D" w:rsidRPr="00AF5453">
              <w:rPr>
                <w:rFonts w:ascii="Calibri" w:hAnsi="Calibri" w:cs="Calibri"/>
                <w:vertAlign w:val="baseline"/>
              </w:rPr>
              <w:t>cells·h</w:t>
            </w:r>
            <w:proofErr w:type="spellEnd"/>
            <w:r w:rsidR="00743C5D" w:rsidRPr="00AF5453">
              <w:rPr>
                <w:rFonts w:ascii="Calibri" w:hAnsi="Calibri" w:cs="Calibri"/>
                <w:vertAlign w:val="baseline"/>
              </w:rPr>
              <w:t xml:space="preserve">)⁻¹; h⁻¹; </w:t>
            </w:r>
            <w:proofErr w:type="spellStart"/>
            <w:r>
              <w:rPr>
                <w:rFonts w:ascii="Calibri" w:hAnsi="Calibri" w:cs="Calibri"/>
                <w:vertAlign w:val="baseline"/>
              </w:rPr>
              <w:t>d.u</w:t>
            </w:r>
            <w:proofErr w:type="spellEnd"/>
            <w:r>
              <w:rPr>
                <w:rFonts w:ascii="Calibri" w:hAnsi="Calibri" w:cs="Calibri"/>
                <w:vertAlign w:val="baseline"/>
              </w:rPr>
              <w:t>.</w:t>
            </w:r>
          </w:p>
        </w:tc>
        <w:tc>
          <w:tcPr>
            <w:tcW w:w="1530" w:type="dxa"/>
          </w:tcPr>
          <w:p w14:paraId="2742F403" w14:textId="6C03E5CB" w:rsidR="00743C5D" w:rsidRPr="00AF5453" w:rsidRDefault="00743C5D" w:rsidP="00D10703">
            <w:pPr>
              <w:rPr>
                <w:rFonts w:ascii="Calibri" w:hAnsi="Calibri" w:cs="Calibri"/>
                <w:vertAlign w:val="baseline"/>
              </w:rPr>
            </w:pPr>
            <w:r w:rsidRPr="00AF5453">
              <w:rPr>
                <w:rFonts w:ascii="Calibri" w:hAnsi="Calibri" w:cs="Calibri"/>
                <w:vertAlign w:val="baseline"/>
              </w:rPr>
              <w:t>1×10⁻⁷; 0.01; 1</w:t>
            </w:r>
          </w:p>
        </w:tc>
      </w:tr>
    </w:tbl>
    <w:bookmarkEnd w:id="0"/>
    <w:bookmarkEnd w:id="1"/>
    <w:p w14:paraId="6E8D344B" w14:textId="7D6E18FA" w:rsidR="00390C8B" w:rsidRPr="00222D67" w:rsidRDefault="00390C8B">
      <w:pPr>
        <w:pStyle w:val="BodyText"/>
        <w:rPr>
          <w:rFonts w:asciiTheme="majorHAnsi" w:hAnsiTheme="majorHAnsi" w:cstheme="majorHAnsi"/>
        </w:rPr>
      </w:pPr>
      <w:r>
        <w:rPr>
          <w:rFonts w:asciiTheme="majorHAnsi" w:eastAsiaTheme="minorEastAsia" w:hAnsiTheme="majorHAnsi" w:cstheme="majorHAnsi"/>
        </w:rPr>
        <w:t xml:space="preserve"> </w:t>
      </w:r>
    </w:p>
    <w:sectPr w:rsidR="00390C8B" w:rsidRPr="00222D6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670AA" w14:textId="77777777" w:rsidR="00B601D3" w:rsidRDefault="00B601D3">
      <w:pPr>
        <w:spacing w:after="0"/>
      </w:pPr>
      <w:r>
        <w:separator/>
      </w:r>
    </w:p>
  </w:endnote>
  <w:endnote w:type="continuationSeparator" w:id="0">
    <w:p w14:paraId="23BF6448" w14:textId="77777777" w:rsidR="00B601D3" w:rsidRDefault="00B601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206030504050203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B12F" w14:textId="77777777" w:rsidR="00B601D3" w:rsidRDefault="00B601D3">
      <w:r>
        <w:separator/>
      </w:r>
    </w:p>
  </w:footnote>
  <w:footnote w:type="continuationSeparator" w:id="0">
    <w:p w14:paraId="6E516754" w14:textId="77777777" w:rsidR="00B601D3" w:rsidRDefault="00B60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6658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2621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29B"/>
    <w:rsid w:val="0015422F"/>
    <w:rsid w:val="00222D67"/>
    <w:rsid w:val="002674B2"/>
    <w:rsid w:val="00374CA1"/>
    <w:rsid w:val="00390C8B"/>
    <w:rsid w:val="003C161E"/>
    <w:rsid w:val="003E22E3"/>
    <w:rsid w:val="00462219"/>
    <w:rsid w:val="005B1006"/>
    <w:rsid w:val="006A73F4"/>
    <w:rsid w:val="006E0943"/>
    <w:rsid w:val="00743C5D"/>
    <w:rsid w:val="00943032"/>
    <w:rsid w:val="00995364"/>
    <w:rsid w:val="00AD1E65"/>
    <w:rsid w:val="00AF5453"/>
    <w:rsid w:val="00B601D3"/>
    <w:rsid w:val="00B934B0"/>
    <w:rsid w:val="00D0629B"/>
    <w:rsid w:val="00F1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B3D06"/>
  <w15:docId w15:val="{BB686994-FCA5-C442-909F-F43177F0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15422F"/>
    <w:pPr>
      <w:spacing w:after="0"/>
    </w:pPr>
    <w:rPr>
      <w:rFonts w:cs="Times New Roman (Body CS)"/>
      <w:kern w:val="2"/>
      <w:vertAlign w:val="subscri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90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Pierre Ankomah</cp:lastModifiedBy>
  <cp:revision>7</cp:revision>
  <dcterms:created xsi:type="dcterms:W3CDTF">2026-03-16T15:38:00Z</dcterms:created>
  <dcterms:modified xsi:type="dcterms:W3CDTF">2026-04-10T20:45:00Z</dcterms:modified>
</cp:coreProperties>
</file>