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64DA2F" w14:textId="49286B88" w:rsidR="00CE10FC" w:rsidRPr="00CE10FC" w:rsidRDefault="00CE10FC">
      <w:pPr>
        <w:rPr>
          <w:rFonts w:ascii="Arial" w:hAnsi="Arial" w:cs="Arial"/>
          <w:sz w:val="28"/>
          <w:szCs w:val="28"/>
        </w:rPr>
      </w:pPr>
      <w:r w:rsidRPr="00CE10FC">
        <w:rPr>
          <w:rFonts w:ascii="Arial" w:hAnsi="Arial" w:cs="Arial"/>
          <w:sz w:val="28"/>
          <w:szCs w:val="28"/>
        </w:rPr>
        <w:t>Student No - 150319146</w:t>
      </w:r>
    </w:p>
    <w:p w14:paraId="291301EF" w14:textId="77777777" w:rsidR="00CE10FC" w:rsidRDefault="00CE10FC"/>
    <w:tbl>
      <w:tblPr>
        <w:tblStyle w:val="MediumShading1-Accent5"/>
        <w:tblW w:w="8562" w:type="dxa"/>
        <w:tblBorders>
          <w:top w:val="none" w:sz="0" w:space="0" w:color="auto"/>
          <w:left w:val="none" w:sz="0" w:space="0" w:color="auto"/>
          <w:bottom w:val="none" w:sz="0" w:space="0" w:color="auto"/>
          <w:right w:val="none" w:sz="0" w:space="0" w:color="auto"/>
          <w:insideH w:val="none" w:sz="0" w:space="0" w:color="auto"/>
        </w:tblBorders>
        <w:shd w:val="clear" w:color="auto" w:fill="DBE5F1" w:themeFill="accent1" w:themeFillTint="33"/>
        <w:tblCellMar>
          <w:top w:w="108" w:type="dxa"/>
          <w:bottom w:w="28" w:type="dxa"/>
        </w:tblCellMar>
        <w:tblLook w:val="04A0" w:firstRow="1" w:lastRow="0" w:firstColumn="1" w:lastColumn="0" w:noHBand="0" w:noVBand="1"/>
      </w:tblPr>
      <w:tblGrid>
        <w:gridCol w:w="8562"/>
      </w:tblGrid>
      <w:tr w:rsidR="00782850" w:rsidRPr="00833F2B" w14:paraId="37431693" w14:textId="77777777" w:rsidTr="00827686">
        <w:trPr>
          <w:cnfStyle w:val="100000000000" w:firstRow="1" w:lastRow="0" w:firstColumn="0" w:lastColumn="0" w:oddVBand="0" w:evenVBand="0" w:oddHBand="0" w:evenHBand="0" w:firstRowFirstColumn="0" w:firstRowLastColumn="0" w:lastRowFirstColumn="0" w:lastRowLastColumn="0"/>
          <w:trHeight w:val="184"/>
        </w:trPr>
        <w:tc>
          <w:tcPr>
            <w:cnfStyle w:val="001000000000" w:firstRow="0" w:lastRow="0" w:firstColumn="1" w:lastColumn="0" w:oddVBand="0" w:evenVBand="0" w:oddHBand="0" w:evenHBand="0" w:firstRowFirstColumn="0" w:firstRowLastColumn="0" w:lastRowFirstColumn="0" w:lastRowLastColumn="0"/>
            <w:tcW w:w="8562" w:type="dxa"/>
            <w:tcBorders>
              <w:top w:val="none" w:sz="0" w:space="0" w:color="auto"/>
              <w:left w:val="none" w:sz="0" w:space="0" w:color="auto"/>
              <w:bottom w:val="none" w:sz="0" w:space="0" w:color="auto"/>
              <w:right w:val="none" w:sz="0" w:space="0" w:color="auto"/>
            </w:tcBorders>
            <w:shd w:val="clear" w:color="auto" w:fill="DBE5F1" w:themeFill="accent1" w:themeFillTint="33"/>
          </w:tcPr>
          <w:p w14:paraId="30408BE1" w14:textId="55B5590E" w:rsidR="00782850" w:rsidRPr="00E70FF5" w:rsidRDefault="00833F2B" w:rsidP="00833F2B">
            <w:pPr>
              <w:spacing w:line="360" w:lineRule="auto"/>
              <w:rPr>
                <w:rFonts w:ascii="Arial" w:hAnsi="Arial" w:cs="Arial"/>
                <w:b w:val="0"/>
                <w:color w:val="auto"/>
              </w:rPr>
            </w:pPr>
            <w:r w:rsidRPr="00E70FF5">
              <w:rPr>
                <w:rFonts w:ascii="Arial" w:hAnsi="Arial" w:cs="Arial"/>
                <w:b w:val="0"/>
                <w:color w:val="auto"/>
              </w:rPr>
              <w:t xml:space="preserve">CASE NAME AND CITATION </w:t>
            </w:r>
          </w:p>
        </w:tc>
      </w:tr>
    </w:tbl>
    <w:p w14:paraId="4BF27A14" w14:textId="77777777" w:rsidR="00C9152D" w:rsidRDefault="00C9152D" w:rsidP="00D42468">
      <w:pPr>
        <w:jc w:val="both"/>
        <w:rPr>
          <w:rFonts w:ascii="Arial" w:hAnsi="Arial" w:cs="Arial"/>
          <w:lang w:val="en-GB"/>
        </w:rPr>
      </w:pPr>
    </w:p>
    <w:p w14:paraId="07460258" w14:textId="77777777" w:rsidR="009B37E4" w:rsidRDefault="009B37E4" w:rsidP="00D42468">
      <w:pPr>
        <w:jc w:val="both"/>
        <w:rPr>
          <w:rFonts w:ascii="Arial" w:hAnsi="Arial" w:cs="Arial"/>
          <w:sz w:val="28"/>
          <w:szCs w:val="28"/>
          <w:lang w:val="en-GB"/>
        </w:rPr>
      </w:pPr>
      <w:r w:rsidRPr="00C3550E">
        <w:rPr>
          <w:rFonts w:ascii="Arial" w:hAnsi="Arial" w:cs="Arial"/>
          <w:sz w:val="28"/>
          <w:szCs w:val="28"/>
          <w:lang w:val="en-GB"/>
        </w:rPr>
        <w:t>EK (Ivory Coast) v The Sectary of State for the Home Department [2014] EWCA Civ 1517</w:t>
      </w:r>
    </w:p>
    <w:p w14:paraId="08FEE95A" w14:textId="77777777" w:rsidR="00827686" w:rsidRPr="00C3550E" w:rsidRDefault="00827686" w:rsidP="00D42468">
      <w:pPr>
        <w:jc w:val="both"/>
        <w:rPr>
          <w:rFonts w:ascii="Arial" w:hAnsi="Arial" w:cs="Arial"/>
          <w:sz w:val="28"/>
          <w:szCs w:val="28"/>
          <w:lang w:val="en-GB"/>
        </w:rPr>
      </w:pPr>
    </w:p>
    <w:p w14:paraId="026B7582" w14:textId="77777777" w:rsidR="00E70FF5" w:rsidRDefault="00E70FF5" w:rsidP="00D42468">
      <w:pPr>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BE5F1" w:themeFill="accent1" w:themeFillTint="33"/>
        <w:tblCellMar>
          <w:top w:w="108" w:type="dxa"/>
          <w:bottom w:w="28" w:type="dxa"/>
        </w:tblCellMar>
        <w:tblLook w:val="04A0" w:firstRow="1" w:lastRow="0" w:firstColumn="1" w:lastColumn="0" w:noHBand="0" w:noVBand="1"/>
      </w:tblPr>
      <w:tblGrid>
        <w:gridCol w:w="8516"/>
      </w:tblGrid>
      <w:tr w:rsidR="00E70FF5" w14:paraId="035329B0" w14:textId="77777777" w:rsidTr="00E70FF5">
        <w:tc>
          <w:tcPr>
            <w:tcW w:w="8516" w:type="dxa"/>
            <w:shd w:val="clear" w:color="auto" w:fill="DBE5F1" w:themeFill="accent1" w:themeFillTint="33"/>
          </w:tcPr>
          <w:p w14:paraId="1DB9FE08" w14:textId="17847938" w:rsidR="00E70FF5" w:rsidRDefault="00E70FF5" w:rsidP="00D42468">
            <w:pPr>
              <w:jc w:val="both"/>
              <w:rPr>
                <w:rFonts w:ascii="Arial" w:hAnsi="Arial" w:cs="Arial"/>
              </w:rPr>
            </w:pPr>
            <w:r w:rsidRPr="00D42468">
              <w:rPr>
                <w:rFonts w:ascii="Arial" w:hAnsi="Arial" w:cs="Arial"/>
              </w:rPr>
              <w:t xml:space="preserve">COURT AND JUDGES </w:t>
            </w:r>
          </w:p>
        </w:tc>
      </w:tr>
    </w:tbl>
    <w:p w14:paraId="2698B8B3" w14:textId="77777777" w:rsidR="00C9152D" w:rsidRDefault="00C9152D" w:rsidP="00D42468">
      <w:pPr>
        <w:jc w:val="both"/>
        <w:rPr>
          <w:rFonts w:ascii="Arial" w:hAnsi="Arial" w:cs="Arial"/>
          <w:lang w:val="en-GB"/>
        </w:rPr>
      </w:pPr>
    </w:p>
    <w:p w14:paraId="2B91C9B4" w14:textId="230A1EC5" w:rsidR="009B37E4" w:rsidRDefault="009B37E4" w:rsidP="00D42468">
      <w:pPr>
        <w:jc w:val="both"/>
        <w:rPr>
          <w:rFonts w:ascii="Arial" w:hAnsi="Arial" w:cs="Arial"/>
          <w:sz w:val="28"/>
          <w:szCs w:val="28"/>
          <w:lang w:val="en-GB"/>
        </w:rPr>
      </w:pPr>
      <w:r w:rsidRPr="00C3550E">
        <w:rPr>
          <w:rFonts w:ascii="Arial" w:hAnsi="Arial" w:cs="Arial"/>
          <w:sz w:val="28"/>
          <w:szCs w:val="28"/>
          <w:lang w:val="en-GB"/>
        </w:rPr>
        <w:t>Court of appeal (Civil Division): Briggs</w:t>
      </w:r>
      <w:r w:rsidR="00530113">
        <w:rPr>
          <w:rFonts w:ascii="Arial" w:hAnsi="Arial" w:cs="Arial"/>
          <w:sz w:val="28"/>
          <w:szCs w:val="28"/>
          <w:lang w:val="en-GB"/>
        </w:rPr>
        <w:t xml:space="preserve"> LJ</w:t>
      </w:r>
      <w:r w:rsidRPr="00C3550E">
        <w:rPr>
          <w:rFonts w:ascii="Arial" w:hAnsi="Arial" w:cs="Arial"/>
          <w:sz w:val="28"/>
          <w:szCs w:val="28"/>
          <w:lang w:val="en-GB"/>
        </w:rPr>
        <w:t>, Floyd</w:t>
      </w:r>
      <w:r w:rsidR="00530113">
        <w:rPr>
          <w:rFonts w:ascii="Arial" w:hAnsi="Arial" w:cs="Arial"/>
          <w:sz w:val="28"/>
          <w:szCs w:val="28"/>
          <w:lang w:val="en-GB"/>
        </w:rPr>
        <w:t xml:space="preserve"> LJ</w:t>
      </w:r>
      <w:r w:rsidRPr="00C3550E">
        <w:rPr>
          <w:rFonts w:ascii="Arial" w:hAnsi="Arial" w:cs="Arial"/>
          <w:sz w:val="28"/>
          <w:szCs w:val="28"/>
          <w:lang w:val="en-GB"/>
        </w:rPr>
        <w:t xml:space="preserve"> and Sales LJ</w:t>
      </w:r>
    </w:p>
    <w:p w14:paraId="7A1B6BAE" w14:textId="77777777" w:rsidR="00827686" w:rsidRPr="00C3550E" w:rsidRDefault="00827686" w:rsidP="00D42468">
      <w:pPr>
        <w:jc w:val="both"/>
        <w:rPr>
          <w:rFonts w:ascii="Arial" w:hAnsi="Arial" w:cs="Arial"/>
          <w:sz w:val="28"/>
          <w:szCs w:val="28"/>
          <w:lang w:val="en-GB"/>
        </w:rPr>
      </w:pPr>
    </w:p>
    <w:p w14:paraId="12F3C354" w14:textId="77777777" w:rsidR="009B37E4" w:rsidRPr="00D42468" w:rsidRDefault="009B37E4" w:rsidP="00D42468">
      <w:pPr>
        <w:jc w:val="both"/>
        <w:rPr>
          <w:rFonts w:ascii="Arial" w:hAnsi="Arial" w:cs="Arial"/>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BE5F1" w:themeFill="accent1" w:themeFillTint="33"/>
        <w:tblCellMar>
          <w:top w:w="108" w:type="dxa"/>
          <w:bottom w:w="28" w:type="dxa"/>
        </w:tblCellMar>
        <w:tblLook w:val="04A0" w:firstRow="1" w:lastRow="0" w:firstColumn="1" w:lastColumn="0" w:noHBand="0" w:noVBand="1"/>
      </w:tblPr>
      <w:tblGrid>
        <w:gridCol w:w="8516"/>
      </w:tblGrid>
      <w:tr w:rsidR="00E70FF5" w14:paraId="15A56035" w14:textId="77777777" w:rsidTr="00E70FF5">
        <w:tc>
          <w:tcPr>
            <w:tcW w:w="8516" w:type="dxa"/>
            <w:shd w:val="clear" w:color="auto" w:fill="DBE5F1" w:themeFill="accent1" w:themeFillTint="33"/>
          </w:tcPr>
          <w:p w14:paraId="42C4DED5" w14:textId="1749BEAE" w:rsidR="00E70FF5" w:rsidRDefault="00E70FF5" w:rsidP="00D42468">
            <w:pPr>
              <w:jc w:val="both"/>
              <w:rPr>
                <w:rFonts w:ascii="Arial" w:hAnsi="Arial" w:cs="Arial"/>
              </w:rPr>
            </w:pPr>
            <w:r w:rsidRPr="00D42468">
              <w:rPr>
                <w:rFonts w:ascii="Arial" w:hAnsi="Arial" w:cs="Arial"/>
              </w:rPr>
              <w:t xml:space="preserve">PARTIES </w:t>
            </w:r>
          </w:p>
        </w:tc>
      </w:tr>
    </w:tbl>
    <w:p w14:paraId="30E043E0" w14:textId="77777777" w:rsidR="00C9152D" w:rsidRDefault="00C9152D" w:rsidP="00D42468">
      <w:pPr>
        <w:jc w:val="both"/>
        <w:rPr>
          <w:rFonts w:ascii="Arial" w:hAnsi="Arial" w:cs="Arial"/>
          <w:lang w:val="en-GB"/>
        </w:rPr>
      </w:pPr>
    </w:p>
    <w:p w14:paraId="0A347AB5" w14:textId="77777777" w:rsidR="009B37E4" w:rsidRDefault="009B37E4" w:rsidP="00D42468">
      <w:pPr>
        <w:jc w:val="both"/>
        <w:rPr>
          <w:rFonts w:ascii="Arial" w:hAnsi="Arial" w:cs="Arial"/>
          <w:sz w:val="28"/>
          <w:szCs w:val="28"/>
          <w:lang w:val="en-GB"/>
        </w:rPr>
      </w:pPr>
      <w:r w:rsidRPr="00C3550E">
        <w:rPr>
          <w:rFonts w:ascii="Arial" w:hAnsi="Arial" w:cs="Arial"/>
          <w:sz w:val="28"/>
          <w:szCs w:val="28"/>
          <w:lang w:val="en-GB"/>
        </w:rPr>
        <w:t>Appellant: EK (Ivory Coast). Respondent: The Secretary of State for the Home Department.</w:t>
      </w:r>
    </w:p>
    <w:p w14:paraId="1DB9C085" w14:textId="77777777" w:rsidR="00827686" w:rsidRPr="00C3550E" w:rsidRDefault="00827686" w:rsidP="00D42468">
      <w:pPr>
        <w:jc w:val="both"/>
        <w:rPr>
          <w:rFonts w:ascii="Arial" w:hAnsi="Arial" w:cs="Arial"/>
          <w:sz w:val="28"/>
          <w:szCs w:val="28"/>
          <w:lang w:val="en-GB"/>
        </w:rPr>
      </w:pPr>
    </w:p>
    <w:p w14:paraId="1A54242F" w14:textId="77777777" w:rsidR="009B37E4" w:rsidRDefault="009B37E4" w:rsidP="00D42468">
      <w:pPr>
        <w:jc w:val="both"/>
        <w:rPr>
          <w:rFonts w:ascii="Arial" w:hAnsi="Arial" w:cs="Arial"/>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BE5F1" w:themeFill="accent1" w:themeFillTint="33"/>
        <w:tblCellMar>
          <w:top w:w="108" w:type="dxa"/>
          <w:bottom w:w="28" w:type="dxa"/>
        </w:tblCellMar>
        <w:tblLook w:val="04A0" w:firstRow="1" w:lastRow="0" w:firstColumn="1" w:lastColumn="0" w:noHBand="0" w:noVBand="1"/>
      </w:tblPr>
      <w:tblGrid>
        <w:gridCol w:w="8516"/>
      </w:tblGrid>
      <w:tr w:rsidR="00E70FF5" w14:paraId="13B5A667" w14:textId="77777777" w:rsidTr="00E70FF5">
        <w:tc>
          <w:tcPr>
            <w:tcW w:w="8516" w:type="dxa"/>
            <w:shd w:val="clear" w:color="auto" w:fill="DBE5F1" w:themeFill="accent1" w:themeFillTint="33"/>
          </w:tcPr>
          <w:p w14:paraId="0875366D" w14:textId="1E3A8526" w:rsidR="00E70FF5" w:rsidRPr="00E70FF5" w:rsidRDefault="00E70FF5" w:rsidP="00D42468">
            <w:pPr>
              <w:jc w:val="both"/>
              <w:rPr>
                <w:rFonts w:ascii="Arial" w:hAnsi="Arial" w:cs="Arial"/>
              </w:rPr>
            </w:pPr>
            <w:r w:rsidRPr="00D42468">
              <w:rPr>
                <w:rFonts w:ascii="Arial" w:hAnsi="Arial" w:cs="Arial"/>
              </w:rPr>
              <w:t xml:space="preserve">MATERIAL FACTS </w:t>
            </w:r>
          </w:p>
        </w:tc>
      </w:tr>
    </w:tbl>
    <w:p w14:paraId="09D44ED0" w14:textId="77777777" w:rsidR="00C9152D" w:rsidRDefault="00C9152D" w:rsidP="00D42468">
      <w:pPr>
        <w:jc w:val="both"/>
        <w:rPr>
          <w:rFonts w:ascii="Arial" w:hAnsi="Arial" w:cs="Arial"/>
          <w:lang w:val="en-GB"/>
        </w:rPr>
      </w:pPr>
    </w:p>
    <w:p w14:paraId="078D8CBC" w14:textId="443AAE1C" w:rsidR="009B37E4" w:rsidRPr="00C3550E" w:rsidRDefault="009B37E4" w:rsidP="00D42468">
      <w:pPr>
        <w:jc w:val="both"/>
        <w:rPr>
          <w:rFonts w:ascii="Arial" w:hAnsi="Arial" w:cs="Arial"/>
          <w:sz w:val="28"/>
          <w:szCs w:val="28"/>
          <w:lang w:val="en-GB"/>
        </w:rPr>
      </w:pPr>
      <w:r w:rsidRPr="00C3550E">
        <w:rPr>
          <w:rFonts w:ascii="Arial" w:hAnsi="Arial" w:cs="Arial"/>
          <w:sz w:val="28"/>
          <w:szCs w:val="28"/>
          <w:lang w:val="en-GB"/>
        </w:rPr>
        <w:t>The Appellant made an application for leave to remain in the United Kingdom as a tier 4(</w:t>
      </w:r>
      <w:r w:rsidR="00D20090" w:rsidRPr="00C3550E">
        <w:rPr>
          <w:rFonts w:ascii="Arial" w:hAnsi="Arial" w:cs="Arial"/>
          <w:sz w:val="28"/>
          <w:szCs w:val="28"/>
          <w:lang w:val="en-GB"/>
        </w:rPr>
        <w:t>General) student</w:t>
      </w:r>
      <w:r w:rsidRPr="00C3550E">
        <w:rPr>
          <w:rFonts w:ascii="Arial" w:hAnsi="Arial" w:cs="Arial"/>
          <w:sz w:val="28"/>
          <w:szCs w:val="28"/>
          <w:lang w:val="en-GB"/>
        </w:rPr>
        <w:t xml:space="preserve"> migrant, </w:t>
      </w:r>
      <w:r w:rsidR="00D20090" w:rsidRPr="00C3550E">
        <w:rPr>
          <w:rFonts w:ascii="Arial" w:hAnsi="Arial" w:cs="Arial"/>
          <w:sz w:val="28"/>
          <w:szCs w:val="28"/>
          <w:lang w:val="en-GB"/>
        </w:rPr>
        <w:t>with</w:t>
      </w:r>
      <w:r w:rsidRPr="00C3550E">
        <w:rPr>
          <w:rFonts w:ascii="Arial" w:hAnsi="Arial" w:cs="Arial"/>
          <w:sz w:val="28"/>
          <w:szCs w:val="28"/>
          <w:lang w:val="en-GB"/>
        </w:rPr>
        <w:t xml:space="preserve"> supported by CAS letter from St. Stephen’s college, which was authorised by the </w:t>
      </w:r>
      <w:r w:rsidR="00C5715B" w:rsidRPr="00C3550E">
        <w:rPr>
          <w:rFonts w:ascii="Arial" w:hAnsi="Arial" w:cs="Arial"/>
          <w:sz w:val="28"/>
          <w:szCs w:val="28"/>
          <w:lang w:val="en-GB"/>
        </w:rPr>
        <w:t xml:space="preserve">secretary </w:t>
      </w:r>
      <w:r w:rsidRPr="00C3550E">
        <w:rPr>
          <w:rFonts w:ascii="Arial" w:hAnsi="Arial" w:cs="Arial"/>
          <w:sz w:val="28"/>
          <w:szCs w:val="28"/>
          <w:lang w:val="en-GB"/>
        </w:rPr>
        <w:t>of the state for the home department to issue CAS letter</w:t>
      </w:r>
      <w:r w:rsidR="00D20090" w:rsidRPr="00C3550E">
        <w:rPr>
          <w:rFonts w:ascii="Arial" w:hAnsi="Arial" w:cs="Arial"/>
          <w:sz w:val="28"/>
          <w:szCs w:val="28"/>
          <w:lang w:val="en-GB"/>
        </w:rPr>
        <w:t>.</w:t>
      </w:r>
    </w:p>
    <w:p w14:paraId="5C5CAAEA" w14:textId="77777777" w:rsidR="009B37E4" w:rsidRPr="00C3550E" w:rsidRDefault="009B37E4" w:rsidP="00D42468">
      <w:pPr>
        <w:jc w:val="both"/>
        <w:rPr>
          <w:rFonts w:ascii="Arial" w:hAnsi="Arial" w:cs="Arial"/>
          <w:sz w:val="28"/>
          <w:szCs w:val="28"/>
          <w:lang w:val="en-GB"/>
        </w:rPr>
      </w:pPr>
    </w:p>
    <w:p w14:paraId="6A15A9B3" w14:textId="3EEDEDCE" w:rsidR="00D20090" w:rsidRPr="00C3550E" w:rsidRDefault="00D20090" w:rsidP="00D42468">
      <w:pPr>
        <w:jc w:val="both"/>
        <w:rPr>
          <w:rFonts w:ascii="Arial" w:hAnsi="Arial" w:cs="Arial"/>
          <w:sz w:val="28"/>
          <w:szCs w:val="28"/>
          <w:lang w:val="en-GB"/>
        </w:rPr>
      </w:pPr>
      <w:r w:rsidRPr="00C3550E">
        <w:rPr>
          <w:rFonts w:ascii="Arial" w:hAnsi="Arial" w:cs="Arial"/>
          <w:sz w:val="28"/>
          <w:szCs w:val="28"/>
          <w:lang w:val="en-GB"/>
        </w:rPr>
        <w:t>However at that time when the secretary of states, decision on the application, St Stephen’s withdrew the CAS letter due to some administrative error. That is to say, by the time of states decision, there wasn’t a valid CAS to be granted relevant point u</w:t>
      </w:r>
      <w:r w:rsidR="00C5715B" w:rsidRPr="00C3550E">
        <w:rPr>
          <w:rFonts w:ascii="Arial" w:hAnsi="Arial" w:cs="Arial"/>
          <w:sz w:val="28"/>
          <w:szCs w:val="28"/>
          <w:lang w:val="en-GB"/>
        </w:rPr>
        <w:t xml:space="preserve">nder the PBS to leave to remain </w:t>
      </w:r>
      <w:r w:rsidRPr="00C3550E">
        <w:rPr>
          <w:rFonts w:ascii="Arial" w:hAnsi="Arial" w:cs="Arial"/>
          <w:sz w:val="28"/>
          <w:szCs w:val="28"/>
          <w:lang w:val="en-GB"/>
        </w:rPr>
        <w:t>therefore application was refused.</w:t>
      </w:r>
    </w:p>
    <w:p w14:paraId="5C1C17EF" w14:textId="77777777" w:rsidR="00D20090" w:rsidRPr="00C3550E" w:rsidRDefault="00D20090" w:rsidP="00D42468">
      <w:pPr>
        <w:jc w:val="both"/>
        <w:rPr>
          <w:rFonts w:ascii="Arial" w:hAnsi="Arial" w:cs="Arial"/>
          <w:sz w:val="28"/>
          <w:szCs w:val="28"/>
          <w:lang w:val="en-GB"/>
        </w:rPr>
      </w:pPr>
    </w:p>
    <w:p w14:paraId="3CCF18D8" w14:textId="77777777" w:rsidR="00D20090" w:rsidRDefault="00E7098D" w:rsidP="00D42468">
      <w:pPr>
        <w:jc w:val="both"/>
        <w:rPr>
          <w:rFonts w:ascii="Arial" w:hAnsi="Arial" w:cs="Arial"/>
          <w:sz w:val="28"/>
          <w:szCs w:val="28"/>
          <w:lang w:val="en-GB"/>
        </w:rPr>
      </w:pPr>
      <w:r w:rsidRPr="00C3550E">
        <w:rPr>
          <w:rFonts w:ascii="Arial" w:hAnsi="Arial" w:cs="Arial"/>
          <w:sz w:val="28"/>
          <w:szCs w:val="28"/>
          <w:lang w:val="en-GB"/>
        </w:rPr>
        <w:t>Appellant was unaware that St Stephen’s had withdrawn her CAS letter.</w:t>
      </w:r>
    </w:p>
    <w:p w14:paraId="7BD10BAC" w14:textId="77777777" w:rsidR="00827686" w:rsidRPr="00C3550E" w:rsidRDefault="00827686" w:rsidP="00D42468">
      <w:pPr>
        <w:jc w:val="both"/>
        <w:rPr>
          <w:rFonts w:ascii="Arial" w:hAnsi="Arial" w:cs="Arial"/>
          <w:sz w:val="28"/>
          <w:szCs w:val="28"/>
          <w:lang w:val="en-GB"/>
        </w:rPr>
      </w:pPr>
    </w:p>
    <w:p w14:paraId="6FF8FB52" w14:textId="77777777" w:rsidR="00E7098D" w:rsidRPr="00D42468" w:rsidRDefault="00E7098D" w:rsidP="00D42468">
      <w:pPr>
        <w:jc w:val="both"/>
        <w:rPr>
          <w:rFonts w:ascii="Arial" w:hAnsi="Arial" w:cs="Arial"/>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BE5F1" w:themeFill="accent1" w:themeFillTint="33"/>
        <w:tblCellMar>
          <w:top w:w="108" w:type="dxa"/>
          <w:bottom w:w="28" w:type="dxa"/>
        </w:tblCellMar>
        <w:tblLook w:val="04A0" w:firstRow="1" w:lastRow="0" w:firstColumn="1" w:lastColumn="0" w:noHBand="0" w:noVBand="1"/>
      </w:tblPr>
      <w:tblGrid>
        <w:gridCol w:w="8516"/>
      </w:tblGrid>
      <w:tr w:rsidR="00E70FF5" w14:paraId="4D7407B6" w14:textId="77777777" w:rsidTr="00E70FF5">
        <w:tc>
          <w:tcPr>
            <w:tcW w:w="8516" w:type="dxa"/>
            <w:shd w:val="clear" w:color="auto" w:fill="DBE5F1" w:themeFill="accent1" w:themeFillTint="33"/>
          </w:tcPr>
          <w:p w14:paraId="598B3B6F" w14:textId="473B7951" w:rsidR="00E70FF5" w:rsidRPr="00E70FF5" w:rsidRDefault="00E70FF5" w:rsidP="00D42468">
            <w:pPr>
              <w:jc w:val="both"/>
              <w:rPr>
                <w:rFonts w:ascii="Arial" w:hAnsi="Arial" w:cs="Arial"/>
              </w:rPr>
            </w:pPr>
            <w:r w:rsidRPr="00D42468">
              <w:rPr>
                <w:rFonts w:ascii="Arial" w:hAnsi="Arial" w:cs="Arial"/>
              </w:rPr>
              <w:t xml:space="preserve">QUESTION OF LAW/ISSUES </w:t>
            </w:r>
          </w:p>
        </w:tc>
      </w:tr>
    </w:tbl>
    <w:p w14:paraId="72F706FF" w14:textId="77777777" w:rsidR="00C9152D" w:rsidRDefault="00C9152D" w:rsidP="00D42468">
      <w:pPr>
        <w:jc w:val="both"/>
        <w:rPr>
          <w:rFonts w:ascii="Arial" w:hAnsi="Arial" w:cs="Arial"/>
          <w:lang w:val="en-GB"/>
        </w:rPr>
      </w:pPr>
    </w:p>
    <w:p w14:paraId="286D1526" w14:textId="655BEA07" w:rsidR="00827686" w:rsidRPr="00C3550E" w:rsidRDefault="00D22C67" w:rsidP="00D42468">
      <w:pPr>
        <w:jc w:val="both"/>
        <w:rPr>
          <w:rFonts w:ascii="Arial" w:hAnsi="Arial" w:cs="Arial"/>
          <w:sz w:val="28"/>
          <w:szCs w:val="28"/>
          <w:lang w:val="en-GB"/>
        </w:rPr>
      </w:pPr>
      <w:r w:rsidRPr="00C3550E">
        <w:rPr>
          <w:rFonts w:ascii="Arial" w:hAnsi="Arial" w:cs="Arial"/>
          <w:sz w:val="28"/>
          <w:szCs w:val="28"/>
          <w:lang w:val="en-GB"/>
        </w:rPr>
        <w:t>The issue was whether, under the general public law duty of fairness, the secretary of state should have given a notice of the withdrawal of the CAS letter and postponed making any decision in order to give an opportunity to rectify any errors by school.</w:t>
      </w:r>
      <w:r w:rsidR="00C5715B" w:rsidRPr="00C3550E">
        <w:rPr>
          <w:rFonts w:ascii="Arial" w:hAnsi="Arial" w:cs="Arial"/>
          <w:sz w:val="28"/>
          <w:szCs w:val="28"/>
          <w:lang w:val="en-GB"/>
        </w:rPr>
        <w:t xml:space="preserve"> (26)</w:t>
      </w:r>
      <w:bookmarkStart w:id="0" w:name="_GoBack"/>
      <w:bookmarkEnd w:id="0"/>
    </w:p>
    <w:p w14:paraId="09425D55" w14:textId="77777777" w:rsidR="00D20090" w:rsidRPr="00D42468" w:rsidRDefault="00D20090" w:rsidP="00D42468">
      <w:pPr>
        <w:jc w:val="both"/>
        <w:rPr>
          <w:rFonts w:ascii="Arial" w:hAnsi="Arial" w:cs="Arial"/>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BE5F1" w:themeFill="accent1" w:themeFillTint="33"/>
        <w:tblCellMar>
          <w:top w:w="108" w:type="dxa"/>
          <w:bottom w:w="28" w:type="dxa"/>
        </w:tblCellMar>
        <w:tblLook w:val="04A0" w:firstRow="1" w:lastRow="0" w:firstColumn="1" w:lastColumn="0" w:noHBand="0" w:noVBand="1"/>
      </w:tblPr>
      <w:tblGrid>
        <w:gridCol w:w="8516"/>
      </w:tblGrid>
      <w:tr w:rsidR="00E70FF5" w14:paraId="3DE26E40" w14:textId="77777777" w:rsidTr="00E70FF5">
        <w:tc>
          <w:tcPr>
            <w:tcW w:w="8516" w:type="dxa"/>
            <w:shd w:val="clear" w:color="auto" w:fill="DBE5F1" w:themeFill="accent1" w:themeFillTint="33"/>
          </w:tcPr>
          <w:p w14:paraId="7BEFE99F" w14:textId="6A0EC36D" w:rsidR="00E70FF5" w:rsidRDefault="00E70FF5" w:rsidP="00D42468">
            <w:pPr>
              <w:jc w:val="both"/>
              <w:rPr>
                <w:rFonts w:ascii="Arial" w:hAnsi="Arial" w:cs="Arial"/>
              </w:rPr>
            </w:pPr>
            <w:r w:rsidRPr="00D42468">
              <w:rPr>
                <w:rFonts w:ascii="Arial" w:hAnsi="Arial" w:cs="Arial"/>
              </w:rPr>
              <w:t xml:space="preserve">DECISION </w:t>
            </w:r>
          </w:p>
        </w:tc>
      </w:tr>
    </w:tbl>
    <w:p w14:paraId="5ED3808A" w14:textId="77777777" w:rsidR="00C9152D" w:rsidRDefault="00C9152D" w:rsidP="00D42468">
      <w:pPr>
        <w:jc w:val="both"/>
        <w:rPr>
          <w:rFonts w:ascii="Arial" w:hAnsi="Arial" w:cs="Arial"/>
          <w:lang w:val="en-GB"/>
        </w:rPr>
      </w:pPr>
    </w:p>
    <w:p w14:paraId="5EF8DE08" w14:textId="43A3470E" w:rsidR="00D42468" w:rsidRPr="00C3550E" w:rsidRDefault="00D42468" w:rsidP="00D42468">
      <w:pPr>
        <w:jc w:val="both"/>
        <w:rPr>
          <w:rFonts w:ascii="Arial" w:hAnsi="Arial" w:cs="Arial"/>
          <w:sz w:val="28"/>
          <w:szCs w:val="28"/>
        </w:rPr>
      </w:pPr>
      <w:r w:rsidRPr="00C3550E">
        <w:rPr>
          <w:rFonts w:ascii="Arial" w:hAnsi="Arial" w:cs="Arial"/>
          <w:sz w:val="28"/>
          <w:szCs w:val="28"/>
          <w:lang w:val="en-GB"/>
        </w:rPr>
        <w:t xml:space="preserve">Appeal dismissed by </w:t>
      </w:r>
      <w:r w:rsidR="00483D7D" w:rsidRPr="00C3550E">
        <w:rPr>
          <w:rFonts w:ascii="Arial" w:hAnsi="Arial" w:cs="Arial"/>
          <w:sz w:val="28"/>
          <w:szCs w:val="28"/>
          <w:lang w:val="en-GB"/>
        </w:rPr>
        <w:t>2:</w:t>
      </w:r>
      <w:r w:rsidR="00D22C67" w:rsidRPr="00C3550E">
        <w:rPr>
          <w:rFonts w:ascii="Arial" w:hAnsi="Arial" w:cs="Arial"/>
          <w:sz w:val="28"/>
          <w:szCs w:val="28"/>
          <w:lang w:val="en-GB"/>
        </w:rPr>
        <w:t>1 majority</w:t>
      </w:r>
      <w:r w:rsidRPr="00C3550E">
        <w:rPr>
          <w:rFonts w:ascii="Arial" w:hAnsi="Arial" w:cs="Arial"/>
          <w:sz w:val="28"/>
          <w:szCs w:val="28"/>
          <w:lang w:val="en-GB"/>
        </w:rPr>
        <w:t xml:space="preserve"> (Sales LJ and </w:t>
      </w:r>
      <w:r w:rsidR="00642A22" w:rsidRPr="00C3550E">
        <w:rPr>
          <w:rFonts w:ascii="Arial" w:hAnsi="Arial" w:cs="Arial"/>
          <w:sz w:val="28"/>
          <w:szCs w:val="28"/>
        </w:rPr>
        <w:t>Briggs LJ</w:t>
      </w:r>
      <w:r w:rsidRPr="00C3550E">
        <w:rPr>
          <w:rFonts w:ascii="Arial" w:hAnsi="Arial" w:cs="Arial"/>
          <w:sz w:val="28"/>
          <w:szCs w:val="28"/>
          <w:lang w:val="en-GB"/>
        </w:rPr>
        <w:t>)</w:t>
      </w:r>
      <w:r w:rsidRPr="00C3550E">
        <w:rPr>
          <w:rFonts w:ascii="Arial" w:hAnsi="Arial" w:cs="Arial"/>
          <w:sz w:val="28"/>
          <w:szCs w:val="28"/>
        </w:rPr>
        <w:t xml:space="preserve"> </w:t>
      </w:r>
    </w:p>
    <w:p w14:paraId="0C6AD37E" w14:textId="6D04F19C" w:rsidR="00D42468" w:rsidRDefault="00D42468" w:rsidP="00827686">
      <w:pPr>
        <w:tabs>
          <w:tab w:val="left" w:pos="3247"/>
        </w:tabs>
        <w:jc w:val="both"/>
        <w:rPr>
          <w:rFonts w:ascii="Arial" w:hAnsi="Arial" w:cs="Arial"/>
          <w:sz w:val="28"/>
          <w:szCs w:val="28"/>
        </w:rPr>
      </w:pPr>
      <w:r w:rsidRPr="00C3550E">
        <w:rPr>
          <w:rFonts w:ascii="Arial" w:hAnsi="Arial" w:cs="Arial"/>
          <w:sz w:val="28"/>
          <w:szCs w:val="28"/>
        </w:rPr>
        <w:t xml:space="preserve">(Floyd LJ dissenting) </w:t>
      </w:r>
    </w:p>
    <w:p w14:paraId="71B5DAFD" w14:textId="77777777" w:rsidR="00827686" w:rsidRPr="00C3550E" w:rsidRDefault="00827686" w:rsidP="00827686">
      <w:pPr>
        <w:tabs>
          <w:tab w:val="left" w:pos="3247"/>
        </w:tabs>
        <w:jc w:val="both"/>
        <w:rPr>
          <w:rFonts w:ascii="Arial" w:hAnsi="Arial" w:cs="Arial"/>
          <w:sz w:val="28"/>
          <w:szCs w:val="28"/>
        </w:rPr>
      </w:pPr>
    </w:p>
    <w:p w14:paraId="7940428A" w14:textId="77777777" w:rsidR="00D22C67" w:rsidRPr="00D42468" w:rsidRDefault="00D22C67" w:rsidP="00D42468">
      <w:pPr>
        <w:jc w:val="both"/>
        <w:rPr>
          <w:rFonts w:ascii="Arial" w:hAnsi="Arial" w:cs="Arial"/>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BE5F1" w:themeFill="accent1" w:themeFillTint="33"/>
        <w:tblCellMar>
          <w:top w:w="108" w:type="dxa"/>
          <w:bottom w:w="28" w:type="dxa"/>
        </w:tblCellMar>
        <w:tblLook w:val="04A0" w:firstRow="1" w:lastRow="0" w:firstColumn="1" w:lastColumn="0" w:noHBand="0" w:noVBand="1"/>
      </w:tblPr>
      <w:tblGrid>
        <w:gridCol w:w="8516"/>
      </w:tblGrid>
      <w:tr w:rsidR="00E70FF5" w14:paraId="6D96BAD0" w14:textId="77777777" w:rsidTr="00E70FF5">
        <w:tc>
          <w:tcPr>
            <w:tcW w:w="8516" w:type="dxa"/>
            <w:shd w:val="clear" w:color="auto" w:fill="DBE5F1" w:themeFill="accent1" w:themeFillTint="33"/>
          </w:tcPr>
          <w:p w14:paraId="24F53248" w14:textId="3BF1056A" w:rsidR="00E70FF5" w:rsidRDefault="00E70FF5" w:rsidP="00D42468">
            <w:pPr>
              <w:jc w:val="both"/>
              <w:rPr>
                <w:rFonts w:ascii="Arial" w:hAnsi="Arial" w:cs="Arial"/>
              </w:rPr>
            </w:pPr>
            <w:r w:rsidRPr="00D42468">
              <w:rPr>
                <w:rFonts w:ascii="Arial" w:hAnsi="Arial" w:cs="Arial"/>
              </w:rPr>
              <w:t xml:space="preserve">DETAILED REASONS FOR THE DECISION </w:t>
            </w:r>
          </w:p>
        </w:tc>
      </w:tr>
    </w:tbl>
    <w:p w14:paraId="171369EE" w14:textId="77777777" w:rsidR="00C9152D" w:rsidRDefault="00C9152D" w:rsidP="00D42468">
      <w:pPr>
        <w:jc w:val="both"/>
        <w:rPr>
          <w:rFonts w:ascii="Arial" w:hAnsi="Arial" w:cs="Arial"/>
        </w:rPr>
      </w:pPr>
    </w:p>
    <w:p w14:paraId="5899DA17" w14:textId="3AD43052" w:rsidR="009B37E4" w:rsidRPr="00C3550E" w:rsidRDefault="009B37E4" w:rsidP="00D42468">
      <w:pPr>
        <w:jc w:val="both"/>
        <w:rPr>
          <w:rFonts w:ascii="Arial" w:hAnsi="Arial" w:cs="Arial"/>
          <w:sz w:val="28"/>
          <w:szCs w:val="28"/>
        </w:rPr>
      </w:pPr>
      <w:r w:rsidRPr="00C3550E">
        <w:rPr>
          <w:rFonts w:ascii="Arial" w:hAnsi="Arial" w:cs="Arial"/>
          <w:sz w:val="28"/>
          <w:szCs w:val="28"/>
        </w:rPr>
        <w:t xml:space="preserve">The position in which Appellant had been placed could be said to be unfair to her. However, the secretary of state had not breached her public law duty to act fairly in considering Appellant’s application for leave to remain. </w:t>
      </w:r>
      <w:r w:rsidR="00C5715B" w:rsidRPr="00C3550E">
        <w:rPr>
          <w:rFonts w:ascii="Arial" w:hAnsi="Arial" w:cs="Arial"/>
          <w:sz w:val="28"/>
          <w:szCs w:val="28"/>
        </w:rPr>
        <w:t>(25)</w:t>
      </w:r>
    </w:p>
    <w:p w14:paraId="215079A0" w14:textId="77777777" w:rsidR="009B37E4" w:rsidRPr="00C3550E" w:rsidRDefault="009B37E4" w:rsidP="00D42468">
      <w:pPr>
        <w:jc w:val="both"/>
        <w:rPr>
          <w:rFonts w:ascii="Arial" w:hAnsi="Arial" w:cs="Arial"/>
          <w:sz w:val="28"/>
          <w:szCs w:val="28"/>
        </w:rPr>
      </w:pPr>
    </w:p>
    <w:p w14:paraId="2756BDBA" w14:textId="29C77335" w:rsidR="009B37E4" w:rsidRPr="00C3550E" w:rsidRDefault="00367FF8" w:rsidP="00D42468">
      <w:pPr>
        <w:jc w:val="both"/>
        <w:rPr>
          <w:rFonts w:ascii="Arial" w:hAnsi="Arial" w:cs="Arial"/>
          <w:sz w:val="28"/>
          <w:szCs w:val="28"/>
        </w:rPr>
      </w:pPr>
      <w:r w:rsidRPr="00C3550E">
        <w:rPr>
          <w:rFonts w:ascii="Arial" w:hAnsi="Arial" w:cs="Arial"/>
          <w:sz w:val="28"/>
          <w:szCs w:val="28"/>
        </w:rPr>
        <w:t>This unfairness, which the Appellant suffered, was due to the St Stephen’s actions and omissions, and the secretary of the state was not responsible for it.</w:t>
      </w:r>
      <w:r w:rsidR="009B37E4" w:rsidRPr="00C3550E">
        <w:rPr>
          <w:rFonts w:ascii="Arial" w:hAnsi="Arial" w:cs="Arial"/>
          <w:sz w:val="28"/>
          <w:szCs w:val="28"/>
        </w:rPr>
        <w:t xml:space="preserve"> The general public law duty to act fairly had not imposed an obligation on the secretary of state, when she saw that the CAS letter had been withdrawn, to </w:t>
      </w:r>
      <w:r w:rsidR="006845BD" w:rsidRPr="00C3550E">
        <w:rPr>
          <w:rFonts w:ascii="Arial" w:hAnsi="Arial" w:cs="Arial"/>
          <w:sz w:val="28"/>
          <w:szCs w:val="28"/>
        </w:rPr>
        <w:t>postpone</w:t>
      </w:r>
      <w:r w:rsidR="009B37E4" w:rsidRPr="00C3550E">
        <w:rPr>
          <w:rFonts w:ascii="Arial" w:hAnsi="Arial" w:cs="Arial"/>
          <w:sz w:val="28"/>
          <w:szCs w:val="28"/>
        </w:rPr>
        <w:t xml:space="preserve"> any decision to give appellant notice of the problem and an opportunity to rectify it. </w:t>
      </w:r>
    </w:p>
    <w:p w14:paraId="45B950CD" w14:textId="77777777" w:rsidR="009B37E4" w:rsidRPr="00C3550E" w:rsidRDefault="009B37E4" w:rsidP="00D42468">
      <w:pPr>
        <w:jc w:val="both"/>
        <w:rPr>
          <w:rFonts w:ascii="Arial" w:hAnsi="Arial" w:cs="Arial"/>
          <w:sz w:val="28"/>
          <w:szCs w:val="28"/>
        </w:rPr>
      </w:pPr>
    </w:p>
    <w:p w14:paraId="30BE2203" w14:textId="4463942C" w:rsidR="009B37E4" w:rsidRPr="00C3550E" w:rsidRDefault="00367FF8" w:rsidP="00D42468">
      <w:pPr>
        <w:jc w:val="both"/>
        <w:rPr>
          <w:rFonts w:ascii="Arial" w:hAnsi="Arial" w:cs="Arial"/>
          <w:sz w:val="28"/>
          <w:szCs w:val="28"/>
        </w:rPr>
      </w:pPr>
      <w:r w:rsidRPr="00C3550E">
        <w:rPr>
          <w:rFonts w:ascii="Arial" w:hAnsi="Arial" w:cs="Arial"/>
          <w:sz w:val="28"/>
          <w:szCs w:val="28"/>
        </w:rPr>
        <w:t xml:space="preserve">Sales LJ stated, </w:t>
      </w:r>
      <w:r w:rsidR="009B37E4" w:rsidRPr="00C3550E">
        <w:rPr>
          <w:rFonts w:ascii="Arial" w:hAnsi="Arial" w:cs="Arial"/>
          <w:sz w:val="28"/>
          <w:szCs w:val="28"/>
        </w:rPr>
        <w:t>the duty to act fairly varies according to the particular decision-making context and referred classic statement made by Load Mustill in,</w:t>
      </w:r>
      <w:r w:rsidR="009B37E4" w:rsidRPr="00C3550E">
        <w:rPr>
          <w:rFonts w:ascii="Arial" w:hAnsi="Arial" w:cs="Arial"/>
          <w:i/>
          <w:sz w:val="28"/>
          <w:szCs w:val="28"/>
        </w:rPr>
        <w:t xml:space="preserve"> R v Secretary of state for the home department ex P Doody, [1994] 1 AC 531</w:t>
      </w:r>
      <w:r w:rsidR="009B37E4" w:rsidRPr="00C3550E">
        <w:rPr>
          <w:rFonts w:ascii="Arial" w:hAnsi="Arial" w:cs="Arial"/>
          <w:sz w:val="28"/>
          <w:szCs w:val="28"/>
        </w:rPr>
        <w:t>.</w:t>
      </w:r>
      <w:r w:rsidR="00530113">
        <w:rPr>
          <w:rFonts w:ascii="Arial" w:hAnsi="Arial" w:cs="Arial"/>
          <w:sz w:val="28"/>
          <w:szCs w:val="28"/>
        </w:rPr>
        <w:t xml:space="preserve"> </w:t>
      </w:r>
      <w:r w:rsidR="009B37E4" w:rsidRPr="00C3550E">
        <w:rPr>
          <w:rFonts w:ascii="Arial" w:hAnsi="Arial" w:cs="Arial"/>
          <w:sz w:val="28"/>
          <w:szCs w:val="28"/>
        </w:rPr>
        <w:t xml:space="preserve">And </w:t>
      </w:r>
      <w:r w:rsidR="00642A22" w:rsidRPr="00C3550E">
        <w:rPr>
          <w:rFonts w:ascii="Arial" w:hAnsi="Arial" w:cs="Arial"/>
          <w:sz w:val="28"/>
          <w:szCs w:val="28"/>
        </w:rPr>
        <w:t xml:space="preserve">also </w:t>
      </w:r>
      <w:r w:rsidR="009B37E4" w:rsidRPr="00C3550E">
        <w:rPr>
          <w:rFonts w:ascii="Arial" w:hAnsi="Arial" w:cs="Arial"/>
          <w:i/>
          <w:sz w:val="28"/>
          <w:szCs w:val="28"/>
        </w:rPr>
        <w:t>Lloyd v McMahon [1987] A.C. 625</w:t>
      </w:r>
      <w:r w:rsidR="009B37E4" w:rsidRPr="00C3550E">
        <w:rPr>
          <w:rFonts w:ascii="Arial" w:hAnsi="Arial" w:cs="Arial"/>
          <w:sz w:val="28"/>
          <w:szCs w:val="28"/>
        </w:rPr>
        <w:t xml:space="preserve"> applied.</w:t>
      </w:r>
    </w:p>
    <w:p w14:paraId="092B9028" w14:textId="77777777" w:rsidR="009B37E4" w:rsidRPr="00C3550E" w:rsidRDefault="009B37E4" w:rsidP="00D42468">
      <w:pPr>
        <w:jc w:val="both"/>
        <w:rPr>
          <w:rFonts w:ascii="Arial" w:hAnsi="Arial" w:cs="Arial"/>
          <w:sz w:val="28"/>
          <w:szCs w:val="28"/>
        </w:rPr>
      </w:pPr>
    </w:p>
    <w:p w14:paraId="6745F172" w14:textId="1B4F32EF" w:rsidR="009B37E4" w:rsidRPr="00C3550E" w:rsidRDefault="00367FF8" w:rsidP="00D42468">
      <w:pPr>
        <w:jc w:val="both"/>
        <w:rPr>
          <w:rFonts w:ascii="Arial" w:hAnsi="Arial" w:cs="Arial"/>
          <w:sz w:val="28"/>
          <w:szCs w:val="28"/>
        </w:rPr>
      </w:pPr>
      <w:r w:rsidRPr="00C3550E">
        <w:rPr>
          <w:rFonts w:ascii="Arial" w:hAnsi="Arial" w:cs="Arial"/>
          <w:sz w:val="28"/>
          <w:szCs w:val="28"/>
        </w:rPr>
        <w:t xml:space="preserve">The procedure to apply for leave to remain or enter in the UK in certain classes of case was simplified by PBS system. This was done to process high volumes of application in a fair and reasonable expeditious manner, according to clear objective criteria. </w:t>
      </w:r>
      <w:r w:rsidR="00642A22" w:rsidRPr="00C3550E">
        <w:rPr>
          <w:rFonts w:ascii="Arial" w:hAnsi="Arial" w:cs="Arial"/>
          <w:sz w:val="28"/>
          <w:szCs w:val="28"/>
        </w:rPr>
        <w:t>(28)</w:t>
      </w:r>
    </w:p>
    <w:p w14:paraId="014C94FC" w14:textId="77777777" w:rsidR="009B37E4" w:rsidRPr="00C3550E" w:rsidRDefault="009B37E4" w:rsidP="00D42468">
      <w:pPr>
        <w:jc w:val="both"/>
        <w:rPr>
          <w:rFonts w:ascii="Arial" w:hAnsi="Arial" w:cs="Arial"/>
          <w:sz w:val="28"/>
          <w:szCs w:val="28"/>
        </w:rPr>
      </w:pPr>
    </w:p>
    <w:p w14:paraId="71FC309B" w14:textId="77777777" w:rsidR="009B37E4" w:rsidRPr="00C3550E" w:rsidRDefault="009B37E4" w:rsidP="00D42468">
      <w:pPr>
        <w:jc w:val="both"/>
        <w:rPr>
          <w:rFonts w:ascii="Arial" w:hAnsi="Arial" w:cs="Arial"/>
          <w:sz w:val="28"/>
          <w:szCs w:val="28"/>
        </w:rPr>
      </w:pPr>
      <w:r w:rsidRPr="00C3550E">
        <w:rPr>
          <w:rFonts w:ascii="Arial" w:hAnsi="Arial" w:cs="Arial"/>
          <w:sz w:val="28"/>
          <w:szCs w:val="28"/>
        </w:rPr>
        <w:t xml:space="preserve">It was an inherent feature of that system that it put a premium on predictability, at the expense of discretion, </w:t>
      </w:r>
      <w:r w:rsidRPr="00C3550E">
        <w:rPr>
          <w:rFonts w:ascii="Arial" w:hAnsi="Arial" w:cs="Arial"/>
          <w:i/>
          <w:sz w:val="28"/>
          <w:szCs w:val="28"/>
        </w:rPr>
        <w:t>Alam v Secretary of State for the Home Department [2012] EWCA Civ 960, [2012] Imm. A.R. 974</w:t>
      </w:r>
      <w:r w:rsidRPr="00C3550E">
        <w:rPr>
          <w:rFonts w:ascii="Arial" w:hAnsi="Arial" w:cs="Arial"/>
          <w:sz w:val="28"/>
          <w:szCs w:val="28"/>
        </w:rPr>
        <w:t xml:space="preserve"> applied. </w:t>
      </w:r>
    </w:p>
    <w:p w14:paraId="72E198D4" w14:textId="77777777" w:rsidR="009B37E4" w:rsidRPr="00C3550E" w:rsidRDefault="009B37E4" w:rsidP="00D42468">
      <w:pPr>
        <w:jc w:val="both"/>
        <w:rPr>
          <w:rFonts w:ascii="Arial" w:hAnsi="Arial" w:cs="Arial"/>
          <w:sz w:val="28"/>
          <w:szCs w:val="28"/>
        </w:rPr>
      </w:pPr>
    </w:p>
    <w:p w14:paraId="6F30A545" w14:textId="77777777" w:rsidR="00367FF8" w:rsidRPr="00C3550E" w:rsidRDefault="00367FF8" w:rsidP="00367FF8">
      <w:pPr>
        <w:jc w:val="both"/>
        <w:rPr>
          <w:rFonts w:ascii="Arial" w:hAnsi="Arial" w:cs="Arial"/>
          <w:sz w:val="28"/>
          <w:szCs w:val="28"/>
        </w:rPr>
      </w:pPr>
      <w:r w:rsidRPr="00C3550E">
        <w:rPr>
          <w:rFonts w:ascii="Arial" w:hAnsi="Arial" w:cs="Arial"/>
          <w:sz w:val="28"/>
          <w:szCs w:val="28"/>
        </w:rPr>
        <w:t>In that context, public benefits should not be seriously imperiled by the duty of fairness by having a clear and predictable scheme, which operates accordingly with objective criteria. Acceptance of appellant’s submission would sabotage the benefits associated with PBS in a significant and inappropriate way.</w:t>
      </w:r>
    </w:p>
    <w:p w14:paraId="43771290" w14:textId="77777777" w:rsidR="009B37E4" w:rsidRPr="00C3550E" w:rsidRDefault="009B37E4" w:rsidP="00D42468">
      <w:pPr>
        <w:jc w:val="both"/>
        <w:rPr>
          <w:rFonts w:ascii="Arial" w:hAnsi="Arial" w:cs="Arial"/>
          <w:sz w:val="28"/>
          <w:szCs w:val="28"/>
        </w:rPr>
      </w:pPr>
      <w:r w:rsidRPr="00C3550E">
        <w:rPr>
          <w:rFonts w:ascii="Arial" w:hAnsi="Arial" w:cs="Arial"/>
          <w:sz w:val="28"/>
          <w:szCs w:val="28"/>
        </w:rPr>
        <w:t xml:space="preserve"> </w:t>
      </w:r>
    </w:p>
    <w:p w14:paraId="72594366" w14:textId="77777777" w:rsidR="00367FF8" w:rsidRPr="00C3550E" w:rsidRDefault="00367FF8" w:rsidP="00367FF8">
      <w:pPr>
        <w:jc w:val="both"/>
        <w:rPr>
          <w:rFonts w:ascii="Arial" w:hAnsi="Arial" w:cs="Arial"/>
          <w:sz w:val="28"/>
          <w:szCs w:val="28"/>
        </w:rPr>
      </w:pPr>
      <w:r w:rsidRPr="00C3550E">
        <w:rPr>
          <w:rFonts w:ascii="Arial" w:hAnsi="Arial" w:cs="Arial"/>
          <w:sz w:val="28"/>
          <w:szCs w:val="28"/>
        </w:rPr>
        <w:t>It would be a breakthrough upon the straightforward and relatively automatic system of decision making by the secretary of state to make inquiries whenever the CAS letter is withdrawn.</w:t>
      </w:r>
    </w:p>
    <w:p w14:paraId="3F846A05" w14:textId="21FB122F" w:rsidR="00367FF8" w:rsidRPr="00C3550E" w:rsidRDefault="00367FF8" w:rsidP="00367FF8">
      <w:pPr>
        <w:jc w:val="both"/>
        <w:rPr>
          <w:rFonts w:ascii="Arial" w:hAnsi="Arial" w:cs="Arial"/>
          <w:sz w:val="28"/>
          <w:szCs w:val="28"/>
        </w:rPr>
      </w:pPr>
      <w:r w:rsidRPr="00C3550E">
        <w:rPr>
          <w:rFonts w:ascii="Arial" w:hAnsi="Arial" w:cs="Arial"/>
          <w:sz w:val="28"/>
          <w:szCs w:val="28"/>
        </w:rPr>
        <w:t>The secretary of the state relied on a check for the certification provided by the approved colleges and did not have to investigate further; this was the essence of CAS element within the automatic system. (33)</w:t>
      </w:r>
    </w:p>
    <w:p w14:paraId="61F20CC2" w14:textId="77777777" w:rsidR="009B37E4" w:rsidRPr="00C3550E" w:rsidRDefault="009B37E4" w:rsidP="00D42468">
      <w:pPr>
        <w:jc w:val="both"/>
        <w:rPr>
          <w:rFonts w:ascii="Arial" w:hAnsi="Arial" w:cs="Arial"/>
          <w:sz w:val="28"/>
          <w:szCs w:val="28"/>
        </w:rPr>
      </w:pPr>
    </w:p>
    <w:p w14:paraId="1DE05475" w14:textId="07228E5D" w:rsidR="009B37E4" w:rsidRPr="00C3550E" w:rsidRDefault="009B37E4" w:rsidP="00D42468">
      <w:pPr>
        <w:jc w:val="both"/>
        <w:rPr>
          <w:rFonts w:ascii="Arial" w:hAnsi="Arial" w:cs="Arial"/>
          <w:sz w:val="28"/>
          <w:szCs w:val="28"/>
        </w:rPr>
      </w:pPr>
      <w:r w:rsidRPr="00C3550E">
        <w:rPr>
          <w:rFonts w:ascii="Arial" w:hAnsi="Arial" w:cs="Arial"/>
          <w:sz w:val="28"/>
          <w:szCs w:val="28"/>
        </w:rPr>
        <w:t xml:space="preserve">It would not be fair to expect the secretary of state to have to distort the </w:t>
      </w:r>
      <w:r w:rsidR="008666FE" w:rsidRPr="00C3550E">
        <w:rPr>
          <w:rFonts w:ascii="Arial" w:hAnsi="Arial" w:cs="Arial"/>
          <w:sz w:val="28"/>
          <w:szCs w:val="28"/>
        </w:rPr>
        <w:t>regular</w:t>
      </w:r>
      <w:r w:rsidRPr="00C3550E">
        <w:rPr>
          <w:rFonts w:ascii="Arial" w:hAnsi="Arial" w:cs="Arial"/>
          <w:sz w:val="28"/>
          <w:szCs w:val="28"/>
        </w:rPr>
        <w:t xml:space="preserve"> operation of the points-based system regime to protect an applicant against the speculative possibility that a college had made an administrative error in withdrawing a CAS letter, rather than withdrawing it for reasons which did indicate that no leave to enter or remain ought to be granted.</w:t>
      </w:r>
    </w:p>
    <w:p w14:paraId="4214C826" w14:textId="77777777" w:rsidR="009B37E4" w:rsidRPr="00D42468" w:rsidRDefault="009B37E4" w:rsidP="00D42468">
      <w:pPr>
        <w:jc w:val="both"/>
        <w:rPr>
          <w:rFonts w:ascii="Arial" w:hAnsi="Arial" w:cs="Arial"/>
        </w:rPr>
      </w:pPr>
    </w:p>
    <w:p w14:paraId="324F23C3" w14:textId="76079B5B" w:rsidR="009B37E4" w:rsidRPr="00C3550E" w:rsidRDefault="009B37E4" w:rsidP="00D42468">
      <w:pPr>
        <w:jc w:val="both"/>
        <w:rPr>
          <w:rFonts w:ascii="Arial" w:hAnsi="Arial" w:cs="Arial"/>
          <w:sz w:val="28"/>
          <w:szCs w:val="28"/>
        </w:rPr>
      </w:pPr>
      <w:r w:rsidRPr="00C3550E">
        <w:rPr>
          <w:rFonts w:ascii="Arial" w:hAnsi="Arial" w:cs="Arial"/>
          <w:sz w:val="28"/>
          <w:szCs w:val="28"/>
        </w:rPr>
        <w:t xml:space="preserve">The instant situation contrasted with that in </w:t>
      </w:r>
      <w:r w:rsidRPr="00C3550E">
        <w:rPr>
          <w:rFonts w:ascii="Arial" w:hAnsi="Arial" w:cs="Arial"/>
          <w:i/>
          <w:sz w:val="28"/>
          <w:szCs w:val="28"/>
        </w:rPr>
        <w:t>Doody</w:t>
      </w:r>
      <w:r w:rsidRPr="00C3550E">
        <w:rPr>
          <w:rFonts w:ascii="Arial" w:hAnsi="Arial" w:cs="Arial"/>
          <w:sz w:val="28"/>
          <w:szCs w:val="28"/>
        </w:rPr>
        <w:t xml:space="preserve"> where the liberty of the subject was at stake. The interests at stake for applicants under the points-based system regime were of far less weight, </w:t>
      </w:r>
      <w:r w:rsidRPr="00C3550E">
        <w:rPr>
          <w:rFonts w:ascii="Arial" w:hAnsi="Arial" w:cs="Arial"/>
          <w:i/>
          <w:sz w:val="28"/>
          <w:szCs w:val="28"/>
        </w:rPr>
        <w:t>Doody</w:t>
      </w:r>
      <w:r w:rsidRPr="00C3550E">
        <w:rPr>
          <w:rFonts w:ascii="Arial" w:hAnsi="Arial" w:cs="Arial"/>
          <w:sz w:val="28"/>
          <w:szCs w:val="28"/>
        </w:rPr>
        <w:t xml:space="preserve"> distinguished. </w:t>
      </w:r>
      <w:r w:rsidR="008666FE" w:rsidRPr="00C3550E">
        <w:rPr>
          <w:rFonts w:ascii="Arial" w:hAnsi="Arial" w:cs="Arial"/>
          <w:sz w:val="28"/>
          <w:szCs w:val="28"/>
        </w:rPr>
        <w:t>(36)</w:t>
      </w:r>
    </w:p>
    <w:p w14:paraId="211BAE08" w14:textId="77777777" w:rsidR="009B37E4" w:rsidRPr="00C3550E" w:rsidRDefault="009B37E4" w:rsidP="00D42468">
      <w:pPr>
        <w:jc w:val="both"/>
        <w:rPr>
          <w:rFonts w:ascii="Arial" w:hAnsi="Arial" w:cs="Arial"/>
          <w:sz w:val="28"/>
          <w:szCs w:val="28"/>
        </w:rPr>
      </w:pPr>
    </w:p>
    <w:p w14:paraId="3D43A6A4" w14:textId="6FFFAE34" w:rsidR="008666FE" w:rsidRPr="00C3550E" w:rsidRDefault="00AE45A9" w:rsidP="00AE45A9">
      <w:pPr>
        <w:jc w:val="both"/>
        <w:rPr>
          <w:rFonts w:ascii="Arial" w:hAnsi="Arial" w:cs="Arial"/>
          <w:sz w:val="28"/>
          <w:szCs w:val="28"/>
        </w:rPr>
      </w:pPr>
      <w:r w:rsidRPr="00C3550E">
        <w:rPr>
          <w:rFonts w:ascii="Arial" w:hAnsi="Arial" w:cs="Arial"/>
          <w:sz w:val="28"/>
          <w:szCs w:val="28"/>
        </w:rPr>
        <w:t>Drawing analogies with the operation of the duty of fairness is not considered appropriate. This is in such cases where the impositions of penalty are in issues similar to a criminal or professional context. In these cases, matters such as liberty, livelihood and good name were at stake and fairness requires notices, and an opportunity to address them before an adverse decision was derived. (</w:t>
      </w:r>
      <w:r w:rsidR="008666FE" w:rsidRPr="00C3550E">
        <w:rPr>
          <w:rFonts w:ascii="Arial" w:hAnsi="Arial" w:cs="Arial"/>
          <w:sz w:val="28"/>
          <w:szCs w:val="28"/>
        </w:rPr>
        <w:t>37)</w:t>
      </w:r>
    </w:p>
    <w:p w14:paraId="43DEBAD6" w14:textId="77777777" w:rsidR="009B37E4" w:rsidRPr="00C3550E" w:rsidRDefault="009B37E4" w:rsidP="00D42468">
      <w:pPr>
        <w:jc w:val="both"/>
        <w:rPr>
          <w:rFonts w:ascii="Arial" w:hAnsi="Arial" w:cs="Arial"/>
          <w:sz w:val="28"/>
          <w:szCs w:val="28"/>
        </w:rPr>
      </w:pPr>
    </w:p>
    <w:p w14:paraId="17899132" w14:textId="77777777" w:rsidR="00AE45A9" w:rsidRPr="00C3550E" w:rsidRDefault="00AE45A9" w:rsidP="00AE45A9">
      <w:pPr>
        <w:jc w:val="both"/>
        <w:rPr>
          <w:rFonts w:ascii="Arial" w:hAnsi="Arial" w:cs="Arial"/>
          <w:sz w:val="28"/>
          <w:szCs w:val="28"/>
        </w:rPr>
      </w:pPr>
      <w:r w:rsidRPr="00C3550E">
        <w:rPr>
          <w:rFonts w:ascii="Arial" w:hAnsi="Arial" w:cs="Arial"/>
          <w:sz w:val="28"/>
          <w:szCs w:val="28"/>
        </w:rPr>
        <w:t>In accordance with a simple and mechanistic points system, an application for leave to enter or remain required the grant of something to which an applicant had no prior right or expectation.</w:t>
      </w:r>
    </w:p>
    <w:p w14:paraId="25128898" w14:textId="77777777" w:rsidR="009B37E4" w:rsidRPr="00C3550E" w:rsidRDefault="009B37E4" w:rsidP="00D42468">
      <w:pPr>
        <w:jc w:val="both"/>
        <w:rPr>
          <w:rFonts w:ascii="Arial" w:hAnsi="Arial" w:cs="Arial"/>
          <w:sz w:val="28"/>
          <w:szCs w:val="28"/>
        </w:rPr>
      </w:pPr>
    </w:p>
    <w:p w14:paraId="26C15753" w14:textId="480458A9" w:rsidR="00AE45A9" w:rsidRDefault="00AE45A9" w:rsidP="00D42468">
      <w:pPr>
        <w:jc w:val="both"/>
        <w:rPr>
          <w:rFonts w:ascii="Arial" w:hAnsi="Arial" w:cs="Arial"/>
          <w:sz w:val="28"/>
          <w:szCs w:val="28"/>
        </w:rPr>
      </w:pPr>
      <w:r w:rsidRPr="00C3550E">
        <w:rPr>
          <w:rFonts w:ascii="Arial" w:hAnsi="Arial" w:cs="Arial"/>
          <w:sz w:val="28"/>
          <w:szCs w:val="28"/>
        </w:rPr>
        <w:t>The points-based system authorities where the general public law duty of fairness was found to carry out additional obligations on the Secretary of State were materially different from the present case.</w:t>
      </w:r>
    </w:p>
    <w:p w14:paraId="77443AE4" w14:textId="77777777" w:rsidR="00530113" w:rsidRPr="00C3550E" w:rsidRDefault="00530113" w:rsidP="00D42468">
      <w:pPr>
        <w:jc w:val="both"/>
        <w:rPr>
          <w:rFonts w:ascii="Arial" w:hAnsi="Arial" w:cs="Arial"/>
          <w:sz w:val="28"/>
          <w:szCs w:val="28"/>
        </w:rPr>
      </w:pPr>
    </w:p>
    <w:p w14:paraId="01E4213F" w14:textId="100B96CA" w:rsidR="009B37E4" w:rsidRPr="00C3550E" w:rsidRDefault="009B37E4" w:rsidP="00D42468">
      <w:pPr>
        <w:jc w:val="both"/>
        <w:rPr>
          <w:rFonts w:ascii="Arial" w:hAnsi="Arial" w:cs="Arial"/>
          <w:sz w:val="28"/>
          <w:szCs w:val="28"/>
        </w:rPr>
      </w:pPr>
      <w:r w:rsidRPr="00C3550E">
        <w:rPr>
          <w:rFonts w:ascii="Arial" w:hAnsi="Arial" w:cs="Arial"/>
          <w:sz w:val="28"/>
          <w:szCs w:val="28"/>
        </w:rPr>
        <w:t xml:space="preserve">It has been held that secretary of state has withdrawn authorization from a college to issue a CAS letters; it should be fairness to give a reasonable opportunity to find a suitable college before remove it. : </w:t>
      </w:r>
      <w:r w:rsidRPr="00C3550E">
        <w:rPr>
          <w:rFonts w:ascii="Arial" w:hAnsi="Arial" w:cs="Arial"/>
          <w:i/>
          <w:sz w:val="28"/>
          <w:szCs w:val="28"/>
        </w:rPr>
        <w:t>Patel (revocation of sponsor license - fairness)</w:t>
      </w:r>
      <w:r w:rsidR="00642A22" w:rsidRPr="00C3550E">
        <w:rPr>
          <w:rFonts w:ascii="Arial" w:hAnsi="Arial" w:cs="Arial"/>
          <w:i/>
          <w:sz w:val="28"/>
          <w:szCs w:val="28"/>
        </w:rPr>
        <w:t xml:space="preserve"> </w:t>
      </w:r>
      <w:r w:rsidRPr="00C3550E">
        <w:rPr>
          <w:rFonts w:ascii="Arial" w:hAnsi="Arial" w:cs="Arial"/>
          <w:i/>
          <w:sz w:val="28"/>
          <w:szCs w:val="28"/>
        </w:rPr>
        <w:t>India [2011] UKUT 00211(IAC);</w:t>
      </w:r>
      <w:r w:rsidRPr="00C3550E">
        <w:rPr>
          <w:rFonts w:ascii="Arial" w:hAnsi="Arial" w:cs="Arial"/>
          <w:sz w:val="28"/>
          <w:szCs w:val="28"/>
        </w:rPr>
        <w:t xml:space="preserve"> </w:t>
      </w:r>
      <w:r w:rsidRPr="00C3550E">
        <w:rPr>
          <w:rFonts w:ascii="Arial" w:hAnsi="Arial" w:cs="Arial"/>
          <w:i/>
          <w:sz w:val="28"/>
          <w:szCs w:val="28"/>
        </w:rPr>
        <w:t>Thakur (PBC Decision – Common Law Fairness) Bangladesh [2011] UKUT 00151 (IAC);</w:t>
      </w:r>
      <w:r w:rsidRPr="00C3550E">
        <w:rPr>
          <w:rFonts w:ascii="Arial" w:hAnsi="Arial" w:cs="Arial"/>
          <w:sz w:val="28"/>
          <w:szCs w:val="28"/>
        </w:rPr>
        <w:t xml:space="preserve"> the requirement </w:t>
      </w:r>
      <w:r w:rsidR="00AE45A9" w:rsidRPr="00C3550E">
        <w:rPr>
          <w:rFonts w:ascii="Arial" w:hAnsi="Arial" w:cs="Arial"/>
          <w:sz w:val="28"/>
          <w:szCs w:val="28"/>
        </w:rPr>
        <w:t>aro</w:t>
      </w:r>
      <w:r w:rsidRPr="00C3550E">
        <w:rPr>
          <w:rFonts w:ascii="Arial" w:hAnsi="Arial" w:cs="Arial"/>
          <w:sz w:val="28"/>
          <w:szCs w:val="28"/>
        </w:rPr>
        <w:t xml:space="preserve">se from the decision of the secretary of the states and student should </w:t>
      </w:r>
      <w:r w:rsidR="00AE45A9" w:rsidRPr="00C3550E">
        <w:rPr>
          <w:rFonts w:ascii="Arial" w:hAnsi="Arial" w:cs="Arial"/>
          <w:sz w:val="28"/>
          <w:szCs w:val="28"/>
        </w:rPr>
        <w:t xml:space="preserve">be </w:t>
      </w:r>
      <w:r w:rsidRPr="00C3550E">
        <w:rPr>
          <w:rFonts w:ascii="Arial" w:hAnsi="Arial" w:cs="Arial"/>
          <w:sz w:val="28"/>
          <w:szCs w:val="28"/>
        </w:rPr>
        <w:t>give</w:t>
      </w:r>
      <w:r w:rsidR="00AE45A9" w:rsidRPr="00C3550E">
        <w:rPr>
          <w:rFonts w:ascii="Arial" w:hAnsi="Arial" w:cs="Arial"/>
          <w:sz w:val="28"/>
          <w:szCs w:val="28"/>
        </w:rPr>
        <w:t>n the</w:t>
      </w:r>
      <w:r w:rsidRPr="00C3550E">
        <w:rPr>
          <w:rFonts w:ascii="Arial" w:hAnsi="Arial" w:cs="Arial"/>
          <w:sz w:val="28"/>
          <w:szCs w:val="28"/>
        </w:rPr>
        <w:t xml:space="preserve"> chance to protect themselves but </w:t>
      </w:r>
      <w:r w:rsidR="00AE45A9" w:rsidRPr="00C3550E">
        <w:rPr>
          <w:rFonts w:ascii="Arial" w:hAnsi="Arial" w:cs="Arial"/>
          <w:sz w:val="28"/>
          <w:szCs w:val="28"/>
        </w:rPr>
        <w:t xml:space="preserve">it contrast to the present case, </w:t>
      </w:r>
      <w:r w:rsidRPr="00C3550E">
        <w:rPr>
          <w:rFonts w:ascii="Arial" w:hAnsi="Arial" w:cs="Arial"/>
          <w:sz w:val="28"/>
          <w:szCs w:val="28"/>
        </w:rPr>
        <w:t xml:space="preserve">the secretary </w:t>
      </w:r>
      <w:r w:rsidR="00AE45A9" w:rsidRPr="00C3550E">
        <w:rPr>
          <w:rFonts w:ascii="Arial" w:hAnsi="Arial" w:cs="Arial"/>
          <w:sz w:val="28"/>
          <w:szCs w:val="28"/>
        </w:rPr>
        <w:t>was</w:t>
      </w:r>
      <w:r w:rsidRPr="00C3550E">
        <w:rPr>
          <w:rFonts w:ascii="Arial" w:hAnsi="Arial" w:cs="Arial"/>
          <w:sz w:val="28"/>
          <w:szCs w:val="28"/>
        </w:rPr>
        <w:t xml:space="preserve"> </w:t>
      </w:r>
      <w:r w:rsidR="00AE45A9" w:rsidRPr="00C3550E">
        <w:rPr>
          <w:rFonts w:ascii="Arial" w:hAnsi="Arial" w:cs="Arial"/>
          <w:sz w:val="28"/>
          <w:szCs w:val="28"/>
        </w:rPr>
        <w:t>unaware of</w:t>
      </w:r>
      <w:r w:rsidRPr="00C3550E">
        <w:rPr>
          <w:rFonts w:ascii="Arial" w:hAnsi="Arial" w:cs="Arial"/>
          <w:sz w:val="28"/>
          <w:szCs w:val="28"/>
        </w:rPr>
        <w:t xml:space="preserve"> the reason for withdrawing the CAS.</w:t>
      </w:r>
      <w:r w:rsidR="00642A22" w:rsidRPr="00C3550E">
        <w:rPr>
          <w:rFonts w:ascii="Arial" w:hAnsi="Arial" w:cs="Arial"/>
          <w:sz w:val="28"/>
          <w:szCs w:val="28"/>
        </w:rPr>
        <w:t xml:space="preserve"> (38)</w:t>
      </w:r>
    </w:p>
    <w:p w14:paraId="27DC2A0E" w14:textId="77777777" w:rsidR="009B37E4" w:rsidRPr="00C3550E" w:rsidRDefault="009B37E4" w:rsidP="00D42468">
      <w:pPr>
        <w:jc w:val="both"/>
        <w:rPr>
          <w:rFonts w:ascii="Arial" w:hAnsi="Arial" w:cs="Arial"/>
          <w:sz w:val="28"/>
          <w:szCs w:val="28"/>
        </w:rPr>
      </w:pPr>
    </w:p>
    <w:p w14:paraId="6F4A7911" w14:textId="5E978E8A" w:rsidR="00C9152D" w:rsidRPr="00C3550E" w:rsidRDefault="00AE45A9" w:rsidP="00D42468">
      <w:pPr>
        <w:jc w:val="both"/>
        <w:rPr>
          <w:rFonts w:ascii="Arial" w:hAnsi="Arial" w:cs="Arial"/>
          <w:sz w:val="28"/>
          <w:szCs w:val="28"/>
        </w:rPr>
      </w:pPr>
      <w:r w:rsidRPr="00C3550E">
        <w:rPr>
          <w:rFonts w:ascii="Arial" w:hAnsi="Arial" w:cs="Arial"/>
          <w:sz w:val="28"/>
          <w:szCs w:val="28"/>
        </w:rPr>
        <w:t xml:space="preserve">Some of these situations included the change of position, which had been brought about by the secretary of state. </w:t>
      </w:r>
      <w:r w:rsidR="009B37E4" w:rsidRPr="00C3550E">
        <w:rPr>
          <w:rFonts w:ascii="Arial" w:hAnsi="Arial" w:cs="Arial"/>
          <w:sz w:val="28"/>
          <w:szCs w:val="28"/>
        </w:rPr>
        <w:t xml:space="preserve">In </w:t>
      </w:r>
      <w:r w:rsidR="009B37E4" w:rsidRPr="00C3550E">
        <w:rPr>
          <w:rFonts w:ascii="Arial" w:hAnsi="Arial" w:cs="Arial"/>
          <w:i/>
          <w:sz w:val="28"/>
          <w:szCs w:val="28"/>
        </w:rPr>
        <w:t>Naved (Student: Fairness: Notice of points), Re [2012] UKUT 14 (IAC)</w:t>
      </w:r>
      <w:r w:rsidR="009B37E4" w:rsidRPr="00C3550E">
        <w:rPr>
          <w:rFonts w:ascii="Arial" w:hAnsi="Arial" w:cs="Arial"/>
          <w:sz w:val="28"/>
          <w:szCs w:val="28"/>
        </w:rPr>
        <w:t>, the Home Office bore substantial responsibility for the error, which had occurred.  The secretary of states refused to leave on the ground that the applicant had no “established present” as a student in the United Kingdom.</w:t>
      </w:r>
    </w:p>
    <w:p w14:paraId="2D6D4DBA" w14:textId="77777777" w:rsidR="00AE45A9" w:rsidRPr="00C3550E" w:rsidRDefault="00AE45A9" w:rsidP="00AE45A9">
      <w:pPr>
        <w:jc w:val="both"/>
        <w:rPr>
          <w:rFonts w:ascii="Arial" w:hAnsi="Arial" w:cs="Arial"/>
          <w:sz w:val="28"/>
          <w:szCs w:val="28"/>
        </w:rPr>
      </w:pPr>
      <w:r w:rsidRPr="00C3550E">
        <w:rPr>
          <w:rFonts w:ascii="Arial" w:hAnsi="Arial" w:cs="Arial"/>
          <w:sz w:val="28"/>
          <w:szCs w:val="28"/>
        </w:rPr>
        <w:t xml:space="preserve"> They comprise of:</w:t>
      </w:r>
    </w:p>
    <w:p w14:paraId="554BAD03" w14:textId="300450B1" w:rsidR="00AE45A9" w:rsidRPr="00C3550E" w:rsidRDefault="00AE45A9" w:rsidP="00AE45A9">
      <w:pPr>
        <w:jc w:val="both"/>
        <w:rPr>
          <w:rFonts w:ascii="Arial" w:hAnsi="Arial" w:cs="Arial"/>
          <w:sz w:val="28"/>
          <w:szCs w:val="28"/>
        </w:rPr>
      </w:pPr>
      <w:r w:rsidRPr="00AE45A9">
        <w:rPr>
          <w:rFonts w:ascii="Arial" w:hAnsi="Arial" w:cs="Arial"/>
        </w:rPr>
        <w:t xml:space="preserve">   </w:t>
      </w:r>
      <w:r w:rsidR="00C3550E">
        <w:rPr>
          <w:rFonts w:ascii="Arial" w:hAnsi="Arial" w:cs="Arial"/>
        </w:rPr>
        <w:t xml:space="preserve"> </w:t>
      </w:r>
      <w:r w:rsidRPr="00C3550E">
        <w:rPr>
          <w:rFonts w:ascii="Arial" w:hAnsi="Arial" w:cs="Arial"/>
          <w:sz w:val="28"/>
          <w:szCs w:val="28"/>
        </w:rPr>
        <w:t>- Not being asked to produce documentary evidence for LCR</w:t>
      </w:r>
    </w:p>
    <w:p w14:paraId="53394121" w14:textId="60D4009D" w:rsidR="00AE45A9" w:rsidRPr="00C3550E" w:rsidRDefault="00C3550E" w:rsidP="00C3550E">
      <w:pPr>
        <w:jc w:val="both"/>
        <w:rPr>
          <w:rFonts w:ascii="Arial" w:hAnsi="Arial" w:cs="Arial"/>
          <w:sz w:val="28"/>
          <w:szCs w:val="28"/>
        </w:rPr>
      </w:pPr>
      <w:r>
        <w:rPr>
          <w:rFonts w:ascii="Arial" w:hAnsi="Arial" w:cs="Arial"/>
          <w:sz w:val="28"/>
          <w:szCs w:val="28"/>
        </w:rPr>
        <w:t xml:space="preserve">   </w:t>
      </w:r>
      <w:r w:rsidR="00AE45A9" w:rsidRPr="00C3550E">
        <w:rPr>
          <w:rFonts w:ascii="Arial" w:hAnsi="Arial" w:cs="Arial"/>
          <w:sz w:val="28"/>
          <w:szCs w:val="28"/>
        </w:rPr>
        <w:t xml:space="preserve">- The home office verified with LCR and LCR provided wrong information where a student name is similar to the </w:t>
      </w:r>
      <w:r w:rsidR="00AE45A9" w:rsidRPr="00C3550E">
        <w:rPr>
          <w:rFonts w:ascii="Arial" w:hAnsi="Arial" w:cs="Arial"/>
          <w:i/>
          <w:sz w:val="28"/>
          <w:szCs w:val="28"/>
        </w:rPr>
        <w:t>Naved</w:t>
      </w:r>
      <w:r w:rsidR="00AE45A9" w:rsidRPr="00C3550E">
        <w:rPr>
          <w:rFonts w:ascii="Arial" w:hAnsi="Arial" w:cs="Arial"/>
          <w:sz w:val="28"/>
          <w:szCs w:val="28"/>
        </w:rPr>
        <w:t>.</w:t>
      </w:r>
    </w:p>
    <w:p w14:paraId="0DEA89DD" w14:textId="77777777" w:rsidR="00642A22" w:rsidRPr="00C3550E" w:rsidRDefault="00642A22" w:rsidP="00D42468">
      <w:pPr>
        <w:jc w:val="both"/>
        <w:rPr>
          <w:rFonts w:ascii="Arial" w:hAnsi="Arial" w:cs="Arial"/>
          <w:sz w:val="28"/>
          <w:szCs w:val="28"/>
        </w:rPr>
      </w:pPr>
    </w:p>
    <w:p w14:paraId="79B7A3A5" w14:textId="77777777" w:rsidR="009B37E4" w:rsidRPr="00C3550E" w:rsidRDefault="009B37E4" w:rsidP="00D42468">
      <w:pPr>
        <w:jc w:val="both"/>
        <w:rPr>
          <w:rFonts w:ascii="Arial" w:hAnsi="Arial" w:cs="Arial"/>
          <w:sz w:val="28"/>
          <w:szCs w:val="28"/>
        </w:rPr>
      </w:pPr>
      <w:r w:rsidRPr="00C3550E">
        <w:rPr>
          <w:rFonts w:ascii="Arial" w:hAnsi="Arial" w:cs="Arial"/>
          <w:sz w:val="28"/>
          <w:szCs w:val="28"/>
        </w:rPr>
        <w:t xml:space="preserve">That case did not lay down a general principle that fairness required the secretary of state to give an applicant an opportunity to address grounds for refusal of which she could not have known, </w:t>
      </w:r>
      <w:r w:rsidRPr="00C3550E">
        <w:rPr>
          <w:rFonts w:ascii="Arial" w:hAnsi="Arial" w:cs="Arial"/>
          <w:i/>
          <w:sz w:val="28"/>
          <w:szCs w:val="28"/>
        </w:rPr>
        <w:t>Naved</w:t>
      </w:r>
      <w:r w:rsidR="003B51B6" w:rsidRPr="00C3550E">
        <w:rPr>
          <w:rFonts w:ascii="Arial" w:hAnsi="Arial" w:cs="Arial"/>
          <w:sz w:val="28"/>
          <w:szCs w:val="28"/>
        </w:rPr>
        <w:t xml:space="preserve"> explained.</w:t>
      </w:r>
    </w:p>
    <w:p w14:paraId="150DF245" w14:textId="77777777" w:rsidR="003B51B6" w:rsidRPr="00C3550E" w:rsidRDefault="003B51B6" w:rsidP="00D42468">
      <w:pPr>
        <w:jc w:val="both"/>
        <w:rPr>
          <w:rFonts w:ascii="Arial" w:hAnsi="Arial" w:cs="Arial"/>
          <w:sz w:val="28"/>
          <w:szCs w:val="28"/>
        </w:rPr>
      </w:pPr>
    </w:p>
    <w:p w14:paraId="2F5C6026" w14:textId="6AD0E3BF" w:rsidR="009B37E4" w:rsidRPr="00C3550E" w:rsidRDefault="009B37E4" w:rsidP="00D42468">
      <w:pPr>
        <w:jc w:val="both"/>
        <w:rPr>
          <w:rFonts w:ascii="Arial" w:hAnsi="Arial" w:cs="Arial"/>
          <w:sz w:val="28"/>
          <w:szCs w:val="28"/>
        </w:rPr>
      </w:pPr>
      <w:r w:rsidRPr="00C3550E">
        <w:rPr>
          <w:rFonts w:ascii="Arial" w:hAnsi="Arial" w:cs="Arial"/>
          <w:sz w:val="28"/>
          <w:szCs w:val="28"/>
        </w:rPr>
        <w:t xml:space="preserve">Floyd </w:t>
      </w:r>
      <w:r w:rsidR="00DE1B18" w:rsidRPr="00C3550E">
        <w:rPr>
          <w:rFonts w:ascii="Arial" w:hAnsi="Arial" w:cs="Arial"/>
          <w:sz w:val="28"/>
          <w:szCs w:val="28"/>
        </w:rPr>
        <w:t xml:space="preserve">LJ </w:t>
      </w:r>
      <w:r w:rsidRPr="00C3550E">
        <w:rPr>
          <w:rFonts w:ascii="Arial" w:hAnsi="Arial" w:cs="Arial"/>
          <w:sz w:val="28"/>
          <w:szCs w:val="28"/>
        </w:rPr>
        <w:t>dissenting and reached a different conclusion to that Sales LJ.</w:t>
      </w:r>
      <w:r w:rsidR="00C3550E">
        <w:rPr>
          <w:rFonts w:ascii="Arial" w:hAnsi="Arial" w:cs="Arial"/>
          <w:sz w:val="28"/>
          <w:szCs w:val="28"/>
        </w:rPr>
        <w:t xml:space="preserve"> </w:t>
      </w:r>
      <w:r w:rsidR="00CE1530" w:rsidRPr="00C3550E">
        <w:rPr>
          <w:rFonts w:ascii="Arial" w:hAnsi="Arial" w:cs="Arial"/>
          <w:sz w:val="28"/>
          <w:szCs w:val="28"/>
        </w:rPr>
        <w:t>In</w:t>
      </w:r>
      <w:r w:rsidR="00CE1530" w:rsidRPr="00C3550E">
        <w:rPr>
          <w:rFonts w:ascii="Arial" w:hAnsi="Arial" w:cs="Arial"/>
          <w:i/>
          <w:sz w:val="28"/>
          <w:szCs w:val="28"/>
        </w:rPr>
        <w:t xml:space="preserve"> </w:t>
      </w:r>
      <w:r w:rsidRPr="00C3550E">
        <w:rPr>
          <w:rFonts w:ascii="Arial" w:hAnsi="Arial" w:cs="Arial"/>
          <w:i/>
          <w:sz w:val="28"/>
          <w:szCs w:val="28"/>
        </w:rPr>
        <w:t>Thakur</w:t>
      </w:r>
      <w:r w:rsidR="00CE1530" w:rsidRPr="00C3550E">
        <w:rPr>
          <w:rFonts w:ascii="Arial" w:hAnsi="Arial" w:cs="Arial"/>
          <w:sz w:val="28"/>
          <w:szCs w:val="28"/>
        </w:rPr>
        <w:t xml:space="preserve"> as sales LJ</w:t>
      </w:r>
      <w:r w:rsidRPr="00C3550E">
        <w:rPr>
          <w:rFonts w:ascii="Arial" w:hAnsi="Arial" w:cs="Arial"/>
          <w:sz w:val="28"/>
          <w:szCs w:val="28"/>
        </w:rPr>
        <w:t xml:space="preserve"> </w:t>
      </w:r>
      <w:r w:rsidR="00CE1530" w:rsidRPr="00C3550E">
        <w:rPr>
          <w:rFonts w:ascii="Arial" w:hAnsi="Arial" w:cs="Arial"/>
          <w:sz w:val="28"/>
          <w:szCs w:val="28"/>
        </w:rPr>
        <w:t xml:space="preserve">explained, </w:t>
      </w:r>
      <w:r w:rsidRPr="00C3550E">
        <w:rPr>
          <w:rFonts w:ascii="Arial" w:hAnsi="Arial" w:cs="Arial"/>
          <w:sz w:val="28"/>
          <w:szCs w:val="28"/>
        </w:rPr>
        <w:t>the secr</w:t>
      </w:r>
      <w:r w:rsidR="00DE1B18" w:rsidRPr="00C3550E">
        <w:rPr>
          <w:rFonts w:ascii="Arial" w:hAnsi="Arial" w:cs="Arial"/>
          <w:sz w:val="28"/>
          <w:szCs w:val="28"/>
        </w:rPr>
        <w:t xml:space="preserve">etary had initiated the action by </w:t>
      </w:r>
      <w:r w:rsidR="00CE1530" w:rsidRPr="00C3550E">
        <w:rPr>
          <w:rFonts w:ascii="Arial" w:hAnsi="Arial" w:cs="Arial"/>
          <w:sz w:val="28"/>
          <w:szCs w:val="28"/>
        </w:rPr>
        <w:t>withdrawing</w:t>
      </w:r>
      <w:r w:rsidRPr="00C3550E">
        <w:rPr>
          <w:rFonts w:ascii="Arial" w:hAnsi="Arial" w:cs="Arial"/>
          <w:sz w:val="28"/>
          <w:szCs w:val="28"/>
        </w:rPr>
        <w:t xml:space="preserve"> of the </w:t>
      </w:r>
      <w:r w:rsidR="00CE1530" w:rsidRPr="00C3550E">
        <w:rPr>
          <w:rFonts w:ascii="Arial" w:hAnsi="Arial" w:cs="Arial"/>
          <w:sz w:val="28"/>
          <w:szCs w:val="28"/>
        </w:rPr>
        <w:t xml:space="preserve">CAS </w:t>
      </w:r>
      <w:r w:rsidRPr="00C3550E">
        <w:rPr>
          <w:rFonts w:ascii="Arial" w:hAnsi="Arial" w:cs="Arial"/>
          <w:sz w:val="28"/>
          <w:szCs w:val="28"/>
        </w:rPr>
        <w:t xml:space="preserve">license. In </w:t>
      </w:r>
      <w:r w:rsidRPr="00C3550E">
        <w:rPr>
          <w:rFonts w:ascii="Arial" w:hAnsi="Arial" w:cs="Arial"/>
          <w:i/>
          <w:sz w:val="28"/>
          <w:szCs w:val="28"/>
        </w:rPr>
        <w:t>Naven</w:t>
      </w:r>
      <w:r w:rsidRPr="00C3550E">
        <w:rPr>
          <w:rFonts w:ascii="Arial" w:hAnsi="Arial" w:cs="Arial"/>
          <w:sz w:val="28"/>
          <w:szCs w:val="28"/>
        </w:rPr>
        <w:t>, the secretary relied on the wrong information, which is not related to the applicant.</w:t>
      </w:r>
    </w:p>
    <w:p w14:paraId="78BAB19A" w14:textId="77777777" w:rsidR="004B5491" w:rsidRPr="00C3550E" w:rsidRDefault="004B5491" w:rsidP="00D42468">
      <w:pPr>
        <w:jc w:val="both"/>
        <w:rPr>
          <w:rFonts w:ascii="Arial" w:hAnsi="Arial" w:cs="Arial"/>
          <w:sz w:val="28"/>
          <w:szCs w:val="28"/>
        </w:rPr>
      </w:pPr>
    </w:p>
    <w:p w14:paraId="05E14FD9" w14:textId="2C6A98C7" w:rsidR="009B37E4" w:rsidRPr="00C3550E" w:rsidRDefault="00357C83" w:rsidP="00D42468">
      <w:pPr>
        <w:jc w:val="both"/>
        <w:rPr>
          <w:rFonts w:ascii="Arial" w:hAnsi="Arial" w:cs="Arial"/>
          <w:sz w:val="28"/>
          <w:szCs w:val="28"/>
        </w:rPr>
      </w:pPr>
      <w:r w:rsidRPr="00C3550E">
        <w:rPr>
          <w:rFonts w:ascii="Arial" w:hAnsi="Arial" w:cs="Arial"/>
          <w:sz w:val="28"/>
          <w:szCs w:val="28"/>
        </w:rPr>
        <w:t xml:space="preserve">Both the cases showcase the unfairness that the applicant was not given a chance to rectify or deal with a change in circumstance. </w:t>
      </w:r>
      <w:r w:rsidR="009B37E4" w:rsidRPr="00C3550E">
        <w:rPr>
          <w:rFonts w:ascii="Arial" w:hAnsi="Arial" w:cs="Arial"/>
          <w:sz w:val="28"/>
          <w:szCs w:val="28"/>
        </w:rPr>
        <w:t xml:space="preserve">The principle must be that where the secretary </w:t>
      </w:r>
      <w:r w:rsidRPr="00C3550E">
        <w:rPr>
          <w:rFonts w:ascii="Arial" w:hAnsi="Arial" w:cs="Arial"/>
          <w:sz w:val="28"/>
          <w:szCs w:val="28"/>
        </w:rPr>
        <w:t>was aware of the</w:t>
      </w:r>
      <w:r w:rsidR="009B37E4" w:rsidRPr="00C3550E">
        <w:rPr>
          <w:rFonts w:ascii="Arial" w:hAnsi="Arial" w:cs="Arial"/>
          <w:sz w:val="28"/>
          <w:szCs w:val="28"/>
        </w:rPr>
        <w:t xml:space="preserve"> material change</w:t>
      </w:r>
      <w:r w:rsidRPr="00C3550E">
        <w:rPr>
          <w:rFonts w:ascii="Arial" w:hAnsi="Arial" w:cs="Arial"/>
          <w:sz w:val="28"/>
          <w:szCs w:val="28"/>
        </w:rPr>
        <w:t>s</w:t>
      </w:r>
      <w:r w:rsidR="009B37E4" w:rsidRPr="00C3550E">
        <w:rPr>
          <w:rFonts w:ascii="Arial" w:hAnsi="Arial" w:cs="Arial"/>
          <w:sz w:val="28"/>
          <w:szCs w:val="28"/>
        </w:rPr>
        <w:t xml:space="preserve"> of circumstance since the application was filed and which would be the reason for refusal.</w:t>
      </w:r>
    </w:p>
    <w:p w14:paraId="75D3A5C7" w14:textId="77777777" w:rsidR="00357C83" w:rsidRPr="00C3550E" w:rsidRDefault="00357C83" w:rsidP="00D42468">
      <w:pPr>
        <w:jc w:val="both"/>
        <w:rPr>
          <w:rFonts w:ascii="Arial" w:hAnsi="Arial" w:cs="Arial"/>
          <w:sz w:val="28"/>
          <w:szCs w:val="28"/>
        </w:rPr>
      </w:pPr>
    </w:p>
    <w:p w14:paraId="195A6CFE" w14:textId="4D0D112F" w:rsidR="009B37E4" w:rsidRPr="00C3550E" w:rsidRDefault="00357C83" w:rsidP="00D42468">
      <w:pPr>
        <w:jc w:val="both"/>
        <w:rPr>
          <w:rFonts w:ascii="Arial" w:hAnsi="Arial" w:cs="Arial"/>
          <w:sz w:val="28"/>
          <w:szCs w:val="28"/>
        </w:rPr>
      </w:pPr>
      <w:r w:rsidRPr="00C3550E">
        <w:rPr>
          <w:rFonts w:ascii="Arial" w:hAnsi="Arial" w:cs="Arial"/>
          <w:sz w:val="28"/>
          <w:szCs w:val="28"/>
        </w:rPr>
        <w:t xml:space="preserve">The appellant must be given a chance to deal </w:t>
      </w:r>
      <w:r w:rsidR="009B37E4" w:rsidRPr="00C3550E">
        <w:rPr>
          <w:rFonts w:ascii="Arial" w:hAnsi="Arial" w:cs="Arial"/>
          <w:sz w:val="28"/>
          <w:szCs w:val="28"/>
        </w:rPr>
        <w:t xml:space="preserve">the new circumstance unless it is </w:t>
      </w:r>
      <w:r w:rsidRPr="00C3550E">
        <w:rPr>
          <w:rFonts w:ascii="Arial" w:hAnsi="Arial" w:cs="Arial"/>
          <w:sz w:val="28"/>
          <w:szCs w:val="28"/>
        </w:rPr>
        <w:t>proved</w:t>
      </w:r>
      <w:r w:rsidR="009B37E4" w:rsidRPr="00C3550E">
        <w:rPr>
          <w:rFonts w:ascii="Arial" w:hAnsi="Arial" w:cs="Arial"/>
          <w:sz w:val="28"/>
          <w:szCs w:val="28"/>
        </w:rPr>
        <w:t xml:space="preserve"> that the applicant </w:t>
      </w:r>
      <w:r w:rsidRPr="00C3550E">
        <w:rPr>
          <w:rFonts w:ascii="Arial" w:hAnsi="Arial" w:cs="Arial"/>
          <w:sz w:val="28"/>
          <w:szCs w:val="28"/>
        </w:rPr>
        <w:t>was</w:t>
      </w:r>
      <w:r w:rsidR="009B37E4" w:rsidRPr="00C3550E">
        <w:rPr>
          <w:rFonts w:ascii="Arial" w:hAnsi="Arial" w:cs="Arial"/>
          <w:sz w:val="28"/>
          <w:szCs w:val="28"/>
        </w:rPr>
        <w:t xml:space="preserve"> aware of the change or circumstance or </w:t>
      </w:r>
      <w:r w:rsidRPr="00C3550E">
        <w:rPr>
          <w:rFonts w:ascii="Arial" w:hAnsi="Arial" w:cs="Arial"/>
          <w:sz w:val="28"/>
          <w:szCs w:val="28"/>
        </w:rPr>
        <w:t>it was the fault of the applicant with the change of circumstance. The</w:t>
      </w:r>
      <w:r w:rsidR="009B37E4" w:rsidRPr="00C3550E">
        <w:rPr>
          <w:rFonts w:ascii="Arial" w:hAnsi="Arial" w:cs="Arial"/>
          <w:sz w:val="28"/>
          <w:szCs w:val="28"/>
        </w:rPr>
        <w:t xml:space="preserve"> ‘withdrawal’ of the CAS was clearly a change of circumstance since the applicant was filled. </w:t>
      </w:r>
      <w:r w:rsidR="00CE1530" w:rsidRPr="00C3550E">
        <w:rPr>
          <w:rFonts w:ascii="Arial" w:hAnsi="Arial" w:cs="Arial"/>
          <w:sz w:val="28"/>
          <w:szCs w:val="28"/>
        </w:rPr>
        <w:t>(49-50)</w:t>
      </w:r>
    </w:p>
    <w:p w14:paraId="3D140299" w14:textId="77777777" w:rsidR="009B37E4" w:rsidRPr="00C3550E" w:rsidRDefault="009B37E4" w:rsidP="00D42468">
      <w:pPr>
        <w:jc w:val="both"/>
        <w:rPr>
          <w:rFonts w:ascii="Arial" w:hAnsi="Arial" w:cs="Arial"/>
          <w:sz w:val="28"/>
          <w:szCs w:val="28"/>
        </w:rPr>
      </w:pPr>
    </w:p>
    <w:p w14:paraId="43B47582" w14:textId="38805DE6" w:rsidR="009B37E4" w:rsidRPr="00C3550E" w:rsidRDefault="00DE1B18" w:rsidP="00D42468">
      <w:pPr>
        <w:jc w:val="both"/>
        <w:rPr>
          <w:rFonts w:ascii="Arial" w:hAnsi="Arial" w:cs="Arial"/>
          <w:sz w:val="28"/>
          <w:szCs w:val="28"/>
        </w:rPr>
      </w:pPr>
      <w:r w:rsidRPr="00C3550E">
        <w:rPr>
          <w:rFonts w:ascii="Arial" w:hAnsi="Arial" w:cs="Arial"/>
          <w:sz w:val="28"/>
          <w:szCs w:val="28"/>
        </w:rPr>
        <w:t>Briggs LJ agreed with Sales</w:t>
      </w:r>
      <w:r w:rsidR="00CE1530" w:rsidRPr="00C3550E">
        <w:rPr>
          <w:rFonts w:ascii="Arial" w:hAnsi="Arial" w:cs="Arial"/>
          <w:sz w:val="28"/>
          <w:szCs w:val="28"/>
        </w:rPr>
        <w:t xml:space="preserve"> LJ</w:t>
      </w:r>
      <w:r w:rsidRPr="00C3550E">
        <w:rPr>
          <w:rFonts w:ascii="Arial" w:hAnsi="Arial" w:cs="Arial"/>
          <w:sz w:val="28"/>
          <w:szCs w:val="28"/>
        </w:rPr>
        <w:t xml:space="preserve"> </w:t>
      </w:r>
      <w:r w:rsidR="00CE1530" w:rsidRPr="00C3550E">
        <w:rPr>
          <w:rFonts w:ascii="Arial" w:hAnsi="Arial" w:cs="Arial"/>
          <w:sz w:val="28"/>
          <w:szCs w:val="28"/>
        </w:rPr>
        <w:t>and dismissed the appeal and highlighted</w:t>
      </w:r>
      <w:r w:rsidR="006421A4" w:rsidRPr="00C3550E">
        <w:rPr>
          <w:rFonts w:ascii="Arial" w:hAnsi="Arial" w:cs="Arial"/>
          <w:sz w:val="28"/>
          <w:szCs w:val="28"/>
        </w:rPr>
        <w:t xml:space="preserve"> two pointes, which explained by </w:t>
      </w:r>
      <w:r w:rsidR="00CE1530" w:rsidRPr="00C3550E">
        <w:rPr>
          <w:rFonts w:ascii="Arial" w:hAnsi="Arial" w:cs="Arial"/>
          <w:sz w:val="28"/>
          <w:szCs w:val="28"/>
        </w:rPr>
        <w:t xml:space="preserve">Sales LJ. </w:t>
      </w:r>
      <w:r w:rsidR="009B37E4" w:rsidRPr="00C3550E">
        <w:rPr>
          <w:rFonts w:ascii="Arial" w:hAnsi="Arial" w:cs="Arial"/>
          <w:sz w:val="28"/>
          <w:szCs w:val="28"/>
        </w:rPr>
        <w:t>The predictable variety of actual situation in which duty may arise in such as to make it dangerous to seek to identify any more rigid principle as applicable to any particular situation</w:t>
      </w:r>
      <w:r w:rsidRPr="00C3550E">
        <w:rPr>
          <w:rFonts w:ascii="Arial" w:hAnsi="Arial" w:cs="Arial"/>
          <w:sz w:val="28"/>
          <w:szCs w:val="28"/>
        </w:rPr>
        <w:t>.</w:t>
      </w:r>
      <w:r w:rsidR="00E70FF5" w:rsidRPr="00C3550E">
        <w:rPr>
          <w:rFonts w:ascii="Arial" w:hAnsi="Arial" w:cs="Arial"/>
          <w:sz w:val="28"/>
          <w:szCs w:val="28"/>
        </w:rPr>
        <w:t xml:space="preserve"> (58)</w:t>
      </w:r>
    </w:p>
    <w:p w14:paraId="722BB532" w14:textId="1DDEF077" w:rsidR="00F75EF7" w:rsidRDefault="00357C83" w:rsidP="00D42468">
      <w:pPr>
        <w:jc w:val="both"/>
        <w:rPr>
          <w:rFonts w:ascii="Arial" w:hAnsi="Arial" w:cs="Arial"/>
          <w:sz w:val="28"/>
          <w:szCs w:val="28"/>
        </w:rPr>
      </w:pPr>
      <w:r w:rsidRPr="00C3550E">
        <w:rPr>
          <w:rFonts w:ascii="Arial" w:hAnsi="Arial" w:cs="Arial"/>
          <w:sz w:val="28"/>
          <w:szCs w:val="28"/>
        </w:rPr>
        <w:t>Likely t</w:t>
      </w:r>
      <w:r w:rsidR="00C9152D" w:rsidRPr="00C3550E">
        <w:rPr>
          <w:rFonts w:ascii="Arial" w:hAnsi="Arial" w:cs="Arial"/>
          <w:sz w:val="28"/>
          <w:szCs w:val="28"/>
        </w:rPr>
        <w:t>he Sales LJ fairness principle, which leads to the success for the applicant,</w:t>
      </w:r>
      <w:r w:rsidRPr="00C3550E">
        <w:rPr>
          <w:rFonts w:ascii="Arial" w:hAnsi="Arial" w:cs="Arial"/>
          <w:sz w:val="28"/>
          <w:szCs w:val="28"/>
        </w:rPr>
        <w:t xml:space="preserve"> would destroy </w:t>
      </w:r>
      <w:r w:rsidR="009B37E4" w:rsidRPr="00C3550E">
        <w:rPr>
          <w:rFonts w:ascii="Arial" w:hAnsi="Arial" w:cs="Arial"/>
          <w:sz w:val="28"/>
          <w:szCs w:val="28"/>
        </w:rPr>
        <w:t xml:space="preserve">the simplicity, predictability and relative speed of the PBS </w:t>
      </w:r>
      <w:r w:rsidR="00E70FF5" w:rsidRPr="00C3550E">
        <w:rPr>
          <w:rFonts w:ascii="Arial" w:hAnsi="Arial" w:cs="Arial"/>
          <w:sz w:val="28"/>
          <w:szCs w:val="28"/>
        </w:rPr>
        <w:t>process. (</w:t>
      </w:r>
      <w:r w:rsidR="006421A4" w:rsidRPr="00C3550E">
        <w:rPr>
          <w:rFonts w:ascii="Arial" w:hAnsi="Arial" w:cs="Arial"/>
          <w:sz w:val="28"/>
          <w:szCs w:val="28"/>
        </w:rPr>
        <w:t>59</w:t>
      </w:r>
      <w:r w:rsidR="00483D7D" w:rsidRPr="00C3550E">
        <w:rPr>
          <w:rFonts w:ascii="Arial" w:hAnsi="Arial" w:cs="Arial"/>
          <w:sz w:val="28"/>
          <w:szCs w:val="28"/>
        </w:rPr>
        <w:t>)</w:t>
      </w:r>
    </w:p>
    <w:p w14:paraId="689F1CB6" w14:textId="77777777" w:rsidR="00827686" w:rsidRPr="00C3550E" w:rsidRDefault="00827686" w:rsidP="00D42468">
      <w:pPr>
        <w:jc w:val="both"/>
        <w:rPr>
          <w:rFonts w:ascii="Arial" w:hAnsi="Arial" w:cs="Arial"/>
          <w:sz w:val="28"/>
          <w:szCs w:val="28"/>
        </w:rPr>
      </w:pPr>
    </w:p>
    <w:p w14:paraId="14A9822C" w14:textId="77777777" w:rsidR="00A2532D" w:rsidRDefault="00A2532D" w:rsidP="00D42468">
      <w:pPr>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BE5F1" w:themeFill="accent1" w:themeFillTint="33"/>
        <w:tblCellMar>
          <w:top w:w="108" w:type="dxa"/>
          <w:bottom w:w="28" w:type="dxa"/>
        </w:tblCellMar>
        <w:tblLook w:val="04A0" w:firstRow="1" w:lastRow="0" w:firstColumn="1" w:lastColumn="0" w:noHBand="0" w:noVBand="1"/>
      </w:tblPr>
      <w:tblGrid>
        <w:gridCol w:w="8516"/>
      </w:tblGrid>
      <w:tr w:rsidR="00C9152D" w14:paraId="7B3865F3" w14:textId="77777777" w:rsidTr="00C9152D">
        <w:tc>
          <w:tcPr>
            <w:tcW w:w="8516" w:type="dxa"/>
            <w:shd w:val="clear" w:color="auto" w:fill="DBE5F1" w:themeFill="accent1" w:themeFillTint="33"/>
          </w:tcPr>
          <w:p w14:paraId="1BF40389" w14:textId="5FDE5407" w:rsidR="00C9152D" w:rsidRDefault="00C9152D" w:rsidP="00D42468">
            <w:pPr>
              <w:jc w:val="both"/>
              <w:rPr>
                <w:rFonts w:ascii="Arial" w:hAnsi="Arial" w:cs="Arial"/>
              </w:rPr>
            </w:pPr>
            <w:r w:rsidRPr="00D42468">
              <w:rPr>
                <w:rFonts w:ascii="Arial" w:hAnsi="Arial" w:cs="Arial"/>
              </w:rPr>
              <w:t xml:space="preserve">RATIO DECIDENDI </w:t>
            </w:r>
          </w:p>
        </w:tc>
      </w:tr>
    </w:tbl>
    <w:p w14:paraId="45F37C3E" w14:textId="77777777" w:rsidR="00A2532D" w:rsidRDefault="00A2532D" w:rsidP="00D42468">
      <w:pPr>
        <w:jc w:val="both"/>
        <w:rPr>
          <w:rFonts w:ascii="Arial" w:hAnsi="Arial" w:cs="Arial"/>
        </w:rPr>
      </w:pPr>
    </w:p>
    <w:p w14:paraId="6C646803" w14:textId="02C25014" w:rsidR="00642A22" w:rsidRPr="00C3550E" w:rsidRDefault="003D75FB" w:rsidP="00642A22">
      <w:pPr>
        <w:jc w:val="both"/>
        <w:rPr>
          <w:rFonts w:ascii="Arial" w:hAnsi="Arial" w:cs="Arial"/>
          <w:sz w:val="28"/>
          <w:szCs w:val="28"/>
        </w:rPr>
      </w:pPr>
      <w:r w:rsidRPr="00C3550E">
        <w:rPr>
          <w:rFonts w:ascii="Arial" w:hAnsi="Arial" w:cs="Arial"/>
          <w:sz w:val="28"/>
          <w:szCs w:val="28"/>
        </w:rPr>
        <w:t xml:space="preserve">The Secretary of state did not have any idea why the CAS letter was withdrawn </w:t>
      </w:r>
      <w:r w:rsidR="00642A22" w:rsidRPr="00C3550E">
        <w:rPr>
          <w:rFonts w:ascii="Arial" w:hAnsi="Arial" w:cs="Arial"/>
          <w:sz w:val="28"/>
          <w:szCs w:val="28"/>
        </w:rPr>
        <w:t xml:space="preserve">and was not responsible for </w:t>
      </w:r>
      <w:r w:rsidRPr="00C3550E">
        <w:rPr>
          <w:rFonts w:ascii="Arial" w:hAnsi="Arial" w:cs="Arial"/>
          <w:sz w:val="28"/>
          <w:szCs w:val="28"/>
        </w:rPr>
        <w:t>the</w:t>
      </w:r>
      <w:r w:rsidR="00642A22" w:rsidRPr="00C3550E">
        <w:rPr>
          <w:rFonts w:ascii="Arial" w:hAnsi="Arial" w:cs="Arial"/>
          <w:sz w:val="28"/>
          <w:szCs w:val="28"/>
        </w:rPr>
        <w:t xml:space="preserve"> withdrawal and </w:t>
      </w:r>
      <w:r w:rsidR="00483D7D" w:rsidRPr="00C3550E">
        <w:rPr>
          <w:rFonts w:ascii="Arial" w:hAnsi="Arial" w:cs="Arial"/>
          <w:sz w:val="28"/>
          <w:szCs w:val="28"/>
        </w:rPr>
        <w:t>to maintain fair dealing with</w:t>
      </w:r>
      <w:r w:rsidR="00642A22" w:rsidRPr="00C3550E">
        <w:rPr>
          <w:rFonts w:ascii="Arial" w:hAnsi="Arial" w:cs="Arial"/>
          <w:sz w:val="28"/>
          <w:szCs w:val="28"/>
        </w:rPr>
        <w:t xml:space="preserve"> the public interest in the </w:t>
      </w:r>
      <w:r w:rsidR="00483D7D" w:rsidRPr="00C3550E">
        <w:rPr>
          <w:rFonts w:ascii="Arial" w:hAnsi="Arial" w:cs="Arial"/>
          <w:sz w:val="28"/>
          <w:szCs w:val="28"/>
        </w:rPr>
        <w:t xml:space="preserve">due operation of the PBS regime, </w:t>
      </w:r>
      <w:r w:rsidR="00642A22" w:rsidRPr="00C3550E">
        <w:rPr>
          <w:rFonts w:ascii="Arial" w:hAnsi="Arial" w:cs="Arial"/>
          <w:sz w:val="28"/>
          <w:szCs w:val="28"/>
        </w:rPr>
        <w:t xml:space="preserve">and the individual interest of the Appellant was in favor of simple operation of the regime without </w:t>
      </w:r>
      <w:r w:rsidR="00483D7D" w:rsidRPr="00C3550E">
        <w:rPr>
          <w:rFonts w:ascii="Arial" w:hAnsi="Arial" w:cs="Arial"/>
          <w:sz w:val="28"/>
          <w:szCs w:val="28"/>
        </w:rPr>
        <w:t>changes</w:t>
      </w:r>
      <w:r w:rsidR="00642A22" w:rsidRPr="00C3550E">
        <w:rPr>
          <w:rFonts w:ascii="Arial" w:hAnsi="Arial" w:cs="Arial"/>
          <w:sz w:val="28"/>
          <w:szCs w:val="28"/>
        </w:rPr>
        <w:t>. (38)</w:t>
      </w:r>
    </w:p>
    <w:p w14:paraId="62F73B84" w14:textId="77777777" w:rsidR="00642A22" w:rsidRPr="00C3550E" w:rsidRDefault="00642A22" w:rsidP="00642A22">
      <w:pPr>
        <w:jc w:val="both"/>
        <w:rPr>
          <w:rFonts w:ascii="Arial" w:hAnsi="Arial" w:cs="Arial"/>
          <w:sz w:val="28"/>
          <w:szCs w:val="28"/>
        </w:rPr>
      </w:pPr>
    </w:p>
    <w:p w14:paraId="202BD1C6" w14:textId="5C2A37D7" w:rsidR="00E506A6" w:rsidRPr="00C3550E" w:rsidRDefault="00E506A6" w:rsidP="00642A22">
      <w:pPr>
        <w:jc w:val="both"/>
        <w:rPr>
          <w:rFonts w:ascii="Arial" w:hAnsi="Arial" w:cs="Arial"/>
          <w:sz w:val="28"/>
          <w:szCs w:val="28"/>
        </w:rPr>
      </w:pPr>
      <w:r w:rsidRPr="00C3550E">
        <w:rPr>
          <w:rFonts w:ascii="Arial" w:hAnsi="Arial" w:cs="Arial"/>
          <w:sz w:val="28"/>
          <w:szCs w:val="28"/>
        </w:rPr>
        <w:t>The Secretary of the Home Department had no obligation to give notice to an appellant about the CAS deficiency. The secretary’s responsibility only involves verifying that the appellant had a valid CAS letter upon making the decision. It was not the duty of the secretary to investigate any further. (33)</w:t>
      </w:r>
    </w:p>
    <w:p w14:paraId="0F86772D" w14:textId="77777777" w:rsidR="00642A22" w:rsidRPr="00C3550E" w:rsidRDefault="00642A22" w:rsidP="00642A22">
      <w:pPr>
        <w:jc w:val="both"/>
        <w:rPr>
          <w:rFonts w:ascii="Arial" w:hAnsi="Arial" w:cs="Arial"/>
          <w:sz w:val="28"/>
          <w:szCs w:val="28"/>
        </w:rPr>
      </w:pPr>
    </w:p>
    <w:p w14:paraId="435CB6A3" w14:textId="6FC473B3" w:rsidR="009B37E4" w:rsidRPr="00530113" w:rsidRDefault="00483D7D" w:rsidP="00D42468">
      <w:pPr>
        <w:jc w:val="both"/>
        <w:rPr>
          <w:rFonts w:ascii="Arial" w:hAnsi="Arial" w:cs="Arial"/>
          <w:sz w:val="28"/>
          <w:szCs w:val="28"/>
        </w:rPr>
      </w:pPr>
      <w:r w:rsidRPr="00C3550E">
        <w:rPr>
          <w:rFonts w:ascii="Arial" w:hAnsi="Arial" w:cs="Arial"/>
          <w:sz w:val="28"/>
          <w:szCs w:val="28"/>
        </w:rPr>
        <w:t xml:space="preserve">The appellant had complete knowledge of her CAS application status and conformation before the appeal hearing. </w:t>
      </w:r>
      <w:r w:rsidR="00642A22" w:rsidRPr="00C3550E">
        <w:rPr>
          <w:rFonts w:ascii="Arial" w:hAnsi="Arial" w:cs="Arial"/>
          <w:sz w:val="28"/>
          <w:szCs w:val="28"/>
        </w:rPr>
        <w:t>(34)</w:t>
      </w:r>
    </w:p>
    <w:p w14:paraId="56D761D5" w14:textId="77777777" w:rsidR="00B55046" w:rsidRPr="00D42468" w:rsidRDefault="00B55046" w:rsidP="00D42468">
      <w:pPr>
        <w:jc w:val="both"/>
        <w:rPr>
          <w:rFonts w:ascii="Arial" w:hAnsi="Arial" w:cs="Arial"/>
        </w:rPr>
      </w:pPr>
    </w:p>
    <w:sectPr w:rsidR="00B55046" w:rsidRPr="00D42468" w:rsidSect="00827686">
      <w:pgSz w:w="11900" w:h="16840"/>
      <w:pgMar w:top="1418"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9595F9" w14:textId="77777777" w:rsidR="00530113" w:rsidRDefault="00530113" w:rsidP="00A2532D">
      <w:r>
        <w:separator/>
      </w:r>
    </w:p>
  </w:endnote>
  <w:endnote w:type="continuationSeparator" w:id="0">
    <w:p w14:paraId="4837B8A3" w14:textId="77777777" w:rsidR="00530113" w:rsidRDefault="00530113" w:rsidP="00A253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FC49B1" w14:textId="77777777" w:rsidR="00530113" w:rsidRDefault="00530113" w:rsidP="00A2532D">
      <w:r>
        <w:separator/>
      </w:r>
    </w:p>
  </w:footnote>
  <w:footnote w:type="continuationSeparator" w:id="0">
    <w:p w14:paraId="7A0EB0DC" w14:textId="77777777" w:rsidR="00530113" w:rsidRDefault="00530113" w:rsidP="00A253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7E4"/>
    <w:rsid w:val="000C5659"/>
    <w:rsid w:val="00357C83"/>
    <w:rsid w:val="00367FF8"/>
    <w:rsid w:val="003B51B6"/>
    <w:rsid w:val="003D75FB"/>
    <w:rsid w:val="00483D7D"/>
    <w:rsid w:val="004B5491"/>
    <w:rsid w:val="00530113"/>
    <w:rsid w:val="006421A4"/>
    <w:rsid w:val="00642A22"/>
    <w:rsid w:val="006845BD"/>
    <w:rsid w:val="00782850"/>
    <w:rsid w:val="007D03D7"/>
    <w:rsid w:val="00827686"/>
    <w:rsid w:val="00833F2B"/>
    <w:rsid w:val="008666FE"/>
    <w:rsid w:val="009B37E4"/>
    <w:rsid w:val="00A2532D"/>
    <w:rsid w:val="00AC7013"/>
    <w:rsid w:val="00AE45A9"/>
    <w:rsid w:val="00B55046"/>
    <w:rsid w:val="00C3550E"/>
    <w:rsid w:val="00C5715B"/>
    <w:rsid w:val="00C9152D"/>
    <w:rsid w:val="00CE10FC"/>
    <w:rsid w:val="00CE1530"/>
    <w:rsid w:val="00D20090"/>
    <w:rsid w:val="00D22C67"/>
    <w:rsid w:val="00D42468"/>
    <w:rsid w:val="00DE1B18"/>
    <w:rsid w:val="00E506A6"/>
    <w:rsid w:val="00E7098D"/>
    <w:rsid w:val="00E70FF5"/>
    <w:rsid w:val="00ED5DBB"/>
    <w:rsid w:val="00F75E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2C71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532D"/>
    <w:pPr>
      <w:tabs>
        <w:tab w:val="center" w:pos="4320"/>
        <w:tab w:val="right" w:pos="8640"/>
      </w:tabs>
    </w:pPr>
  </w:style>
  <w:style w:type="character" w:customStyle="1" w:styleId="HeaderChar">
    <w:name w:val="Header Char"/>
    <w:basedOn w:val="DefaultParagraphFont"/>
    <w:link w:val="Header"/>
    <w:uiPriority w:val="99"/>
    <w:rsid w:val="00A2532D"/>
  </w:style>
  <w:style w:type="paragraph" w:styleId="Footer">
    <w:name w:val="footer"/>
    <w:basedOn w:val="Normal"/>
    <w:link w:val="FooterChar"/>
    <w:uiPriority w:val="99"/>
    <w:unhideWhenUsed/>
    <w:rsid w:val="00A2532D"/>
    <w:pPr>
      <w:tabs>
        <w:tab w:val="center" w:pos="4320"/>
        <w:tab w:val="right" w:pos="8640"/>
      </w:tabs>
    </w:pPr>
  </w:style>
  <w:style w:type="character" w:customStyle="1" w:styleId="FooterChar">
    <w:name w:val="Footer Char"/>
    <w:basedOn w:val="DefaultParagraphFont"/>
    <w:link w:val="Footer"/>
    <w:uiPriority w:val="99"/>
    <w:rsid w:val="00A2532D"/>
  </w:style>
  <w:style w:type="table" w:styleId="TableGrid">
    <w:name w:val="Table Grid"/>
    <w:basedOn w:val="TableNormal"/>
    <w:uiPriority w:val="59"/>
    <w:rsid w:val="007828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833F2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5">
    <w:name w:val="Light List Accent 5"/>
    <w:basedOn w:val="TableNormal"/>
    <w:uiPriority w:val="61"/>
    <w:rsid w:val="00833F2B"/>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833F2B"/>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532D"/>
    <w:pPr>
      <w:tabs>
        <w:tab w:val="center" w:pos="4320"/>
        <w:tab w:val="right" w:pos="8640"/>
      </w:tabs>
    </w:pPr>
  </w:style>
  <w:style w:type="character" w:customStyle="1" w:styleId="HeaderChar">
    <w:name w:val="Header Char"/>
    <w:basedOn w:val="DefaultParagraphFont"/>
    <w:link w:val="Header"/>
    <w:uiPriority w:val="99"/>
    <w:rsid w:val="00A2532D"/>
  </w:style>
  <w:style w:type="paragraph" w:styleId="Footer">
    <w:name w:val="footer"/>
    <w:basedOn w:val="Normal"/>
    <w:link w:val="FooterChar"/>
    <w:uiPriority w:val="99"/>
    <w:unhideWhenUsed/>
    <w:rsid w:val="00A2532D"/>
    <w:pPr>
      <w:tabs>
        <w:tab w:val="center" w:pos="4320"/>
        <w:tab w:val="right" w:pos="8640"/>
      </w:tabs>
    </w:pPr>
  </w:style>
  <w:style w:type="character" w:customStyle="1" w:styleId="FooterChar">
    <w:name w:val="Footer Char"/>
    <w:basedOn w:val="DefaultParagraphFont"/>
    <w:link w:val="Footer"/>
    <w:uiPriority w:val="99"/>
    <w:rsid w:val="00A2532D"/>
  </w:style>
  <w:style w:type="table" w:styleId="TableGrid">
    <w:name w:val="Table Grid"/>
    <w:basedOn w:val="TableNormal"/>
    <w:uiPriority w:val="59"/>
    <w:rsid w:val="007828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833F2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5">
    <w:name w:val="Light List Accent 5"/>
    <w:basedOn w:val="TableNormal"/>
    <w:uiPriority w:val="61"/>
    <w:rsid w:val="00833F2B"/>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833F2B"/>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677444">
      <w:bodyDiv w:val="1"/>
      <w:marLeft w:val="0"/>
      <w:marRight w:val="0"/>
      <w:marTop w:val="0"/>
      <w:marBottom w:val="0"/>
      <w:divBdr>
        <w:top w:val="none" w:sz="0" w:space="0" w:color="auto"/>
        <w:left w:val="none" w:sz="0" w:space="0" w:color="auto"/>
        <w:bottom w:val="none" w:sz="0" w:space="0" w:color="auto"/>
        <w:right w:val="none" w:sz="0" w:space="0" w:color="auto"/>
      </w:divBdr>
      <w:divsChild>
        <w:div w:id="1334723606">
          <w:marLeft w:val="0"/>
          <w:marRight w:val="0"/>
          <w:marTop w:val="0"/>
          <w:marBottom w:val="0"/>
          <w:divBdr>
            <w:top w:val="none" w:sz="0" w:space="0" w:color="auto"/>
            <w:left w:val="none" w:sz="0" w:space="0" w:color="auto"/>
            <w:bottom w:val="none" w:sz="0" w:space="0" w:color="auto"/>
            <w:right w:val="none" w:sz="0" w:space="0" w:color="auto"/>
          </w:divBdr>
          <w:divsChild>
            <w:div w:id="688794476">
              <w:marLeft w:val="0"/>
              <w:marRight w:val="0"/>
              <w:marTop w:val="0"/>
              <w:marBottom w:val="0"/>
              <w:divBdr>
                <w:top w:val="none" w:sz="0" w:space="0" w:color="auto"/>
                <w:left w:val="none" w:sz="0" w:space="0" w:color="auto"/>
                <w:bottom w:val="none" w:sz="0" w:space="0" w:color="auto"/>
                <w:right w:val="none" w:sz="0" w:space="0" w:color="auto"/>
              </w:divBdr>
            </w:div>
            <w:div w:id="144762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435453">
      <w:bodyDiv w:val="1"/>
      <w:marLeft w:val="0"/>
      <w:marRight w:val="0"/>
      <w:marTop w:val="0"/>
      <w:marBottom w:val="0"/>
      <w:divBdr>
        <w:top w:val="none" w:sz="0" w:space="0" w:color="auto"/>
        <w:left w:val="none" w:sz="0" w:space="0" w:color="auto"/>
        <w:bottom w:val="none" w:sz="0" w:space="0" w:color="auto"/>
        <w:right w:val="none" w:sz="0" w:space="0" w:color="auto"/>
      </w:divBdr>
      <w:divsChild>
        <w:div w:id="414204738">
          <w:marLeft w:val="0"/>
          <w:marRight w:val="0"/>
          <w:marTop w:val="0"/>
          <w:marBottom w:val="0"/>
          <w:divBdr>
            <w:top w:val="none" w:sz="0" w:space="0" w:color="auto"/>
            <w:left w:val="none" w:sz="0" w:space="0" w:color="auto"/>
            <w:bottom w:val="none" w:sz="0" w:space="0" w:color="auto"/>
            <w:right w:val="none" w:sz="0" w:space="0" w:color="auto"/>
          </w:divBdr>
          <w:divsChild>
            <w:div w:id="1353268080">
              <w:marLeft w:val="0"/>
              <w:marRight w:val="0"/>
              <w:marTop w:val="0"/>
              <w:marBottom w:val="0"/>
              <w:divBdr>
                <w:top w:val="none" w:sz="0" w:space="0" w:color="auto"/>
                <w:left w:val="none" w:sz="0" w:space="0" w:color="auto"/>
                <w:bottom w:val="none" w:sz="0" w:space="0" w:color="auto"/>
                <w:right w:val="none" w:sz="0" w:space="0" w:color="auto"/>
              </w:divBdr>
            </w:div>
            <w:div w:id="133360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1273</Words>
  <Characters>7261</Characters>
  <Application>Microsoft Macintosh Word</Application>
  <DocSecurity>0</DocSecurity>
  <Lines>60</Lines>
  <Paragraphs>17</Paragraphs>
  <ScaleCrop>false</ScaleCrop>
  <Company/>
  <LinksUpToDate>false</LinksUpToDate>
  <CharactersWithSpaces>8517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2016-03-07T12:42:00Z</dcterms:created>
  <dcterms:modified xsi:type="dcterms:W3CDTF">2016-03-07T12:43:00Z</dcterms:modified>
</cp:coreProperties>
</file>