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ImageHost 全新项目技术选型审查报告</w:t>
      </w:r>
    </w:p>
    <w:p>
      <w:r>
        <w:t>文档编号：IH-TS-REV-001</w:t>
      </w:r>
    </w:p>
    <w:p>
      <w:r>
        <w:t>版本：1.0</w:t>
      </w:r>
    </w:p>
    <w:p>
      <w:r>
        <w:t>审查与资料核查日期：2026-10-03</w:t>
      </w:r>
    </w:p>
    <w:p>
      <w:r>
        <w:t>被审查文档：</w:t>
      </w:r>
      <w:hyperlink r:id="rId28">
        <w:r>
          <w:rPr>
            <w:rStyle w:val="Hyperlink"/>
          </w:rPr>
          <w:t>技术栈选型文档</w:t>
        </w:r>
      </w:hyperlink>
      <w:r/>
    </w:p>
    <w:p>
      <w:r>
        <w:t>需求依据：</w:t>
      </w:r>
      <w:hyperlink r:id="rId29">
        <w:r>
          <w:rPr>
            <w:rStyle w:val="Hyperlink"/>
          </w:rPr>
          <w:t>需求分析文档</w:t>
        </w:r>
      </w:hyperlink>
      <w:r>
        <w:t>、</w:t>
      </w:r>
      <w:hyperlink r:id="rId30">
        <w:r>
          <w:rPr>
            <w:rStyle w:val="Hyperlink"/>
          </w:rPr>
          <w:t>单元测试设计文档</w:t>
        </w:r>
      </w:hyperlink>
      <w:r/>
    </w:p>
    <w:p>
      <w:pPr>
        <w:pStyle w:val="Heading1"/>
      </w:pPr>
      <w:r>
        <w:t>1 结论与适用范围</w:t>
      </w:r>
    </w:p>
    <w:p>
      <w:r>
        <w:t>本次确认Flutter与配套Dart作为四端主技术栈，material_ui、Riverpod、go_router、Drift与SQLite、Dio、image构成首版主要组件；系统能力、可靠任务、文件与数据库提交采用明确的应用服务和适配层。V2预选Supabase托管PostgreSQL、Auth与官方Flutter SDK，不扩展首版离线边界。</w:t>
      </w:r>
    </w:p>
    <w:p>
      <w:r>
        <w:t>经过需求约束检查、维护者与平台资料核查、交叉分析、独立审查及定向复核，没有发现必须更换主框架的阻断问题。记录的20项发现或重要取舍均已在技术文档中修订或明确说明。该结论确认技术设计方向，不表示应用、依赖组合、设备性能或网络联调已经通过测试。</w:t>
      </w:r>
    </w:p>
    <w:p>
      <w:r>
        <w:t>此次新增技术选型与审查文档，不修改旧代码、已有六份需求与测试文档，不初始化新应用，不安装软件或依赖，不创建提交、云资源或发布。Word沿用此前确定的内容结构验收方式，未进行逐页视觉验收。</w:t>
      </w:r>
    </w:p>
    <w:p>
      <w:pPr>
        <w:pStyle w:val="Heading1"/>
      </w:pPr>
      <w:r>
        <w:t>2 分析轮次与职责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轮次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执行者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检查内容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第一轮 需求与候选筛选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主线程 两个Sol研究子代理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 本地副本 图片格式 上传队列 备份和安全 对比主框架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Flutter适合统一维护 所有V1需求组有技术职责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第二轮 维护与能力交叉分析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主线程 Sol研究子代理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官方与社区身份 新旧包版本 具体API限制 生命周期 云同步候选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明确社区例外和原生导出 不使用过时平台结论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第三轮 独立审查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Sol独立审查子代理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对照需求与测试设计 核对承诺 文件可靠性 分享 备份 文本与平台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发现并修正分享状态 备份内存 网络职责和文本解释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第四轮 修订复核与交付核验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主线程 同一Sol定向复核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官方Material拆包 Unicode默认folding 修订闭合 格式与旧文件保护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定向问题闭合 内容与结构检查 不替代软件验收</w:t>
            </w:r>
          </w:p>
        </w:tc>
      </w:tr>
    </w:tbl>
    <w:p>
      <w:r>
        <w:t>实际子代理启动参数均为gpt-6.1-sol、high，职责分别为平台系统研究、核心依赖研究、独立审查；子代理均仅执行只读研究与审查，没有编辑交付文件或继续委派。主线程负责业务判断、综合选型、修订和最终验收。</w:t>
      </w:r>
    </w:p>
    <w:p>
      <w:r>
        <w:t>研究使用框架、操作系统、Unicode、数据库与包维护者第一手资料，核查日期见技术文档来源附录。没有用第三方榜单或未经证实的性能数字决定技术栈。</w:t>
      </w:r>
    </w:p>
    <w:p>
      <w:pPr>
        <w:pStyle w:val="Heading1"/>
      </w:pPr>
      <w:r>
        <w:t>3 发现与修订记录</w:t>
      </w:r>
    </w:p>
    <w:p>
      <w:r>
        <w:t>重要取舍记录不是软件缺陷报告。状态“闭合”表示技术文档已准确表达该决策与实施约束，不表示对应代码已经实现。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9"/>
        <w:gridCol w:w="2409"/>
        <w:gridCol w:w="3566"/>
        <w:gridCol w:w="1542"/>
        <w:gridCol w:w="771"/>
      </w:tblGrid>
      <w:tr>
        <w:trPr>
          <w:tblHeader/>
        </w:trPr>
        <w:tc>
          <w:tcPr>
            <w:tcW w:type="dxa" w:w="134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40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发现或取舍</w:t>
            </w:r>
          </w:p>
        </w:tc>
        <w:tc>
          <w:tcPr>
            <w:tcW w:type="dxa" w:w="3566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修订与最终决定</w:t>
            </w:r>
          </w:p>
        </w:tc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对应章节</w:t>
            </w:r>
          </w:p>
        </w:tc>
        <w:tc>
          <w:tcPr>
            <w:tcW w:type="dxa" w:w="771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全部Google官方维护与完整功能组合不能同时满足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框架基础工具官方优先 社区组件逐项列维护者 不承诺永久维护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1 2 15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旧项目与技能默认Tauri不能成为选型限制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比较四端候选后独立选Flutter 不继承旧UI与数据格式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2 3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旧SDK Material贡献已冻结 新包类型涉及路由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选择官方material_ui稳定包 与go_router18.x及中文委托一起验证 不夸大兼容桥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4.1 10 15 GATE-01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Riverpod初始化重试与订阅生命周期可能重复副作用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队列独立应用服务 SQLite权威 不在Provider初始化上传 不用实验持久化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4.2 7.2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旧SQLite捆绑教程和sqflite平台结论过时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选Drift NativeDatabase与sqlite3 build hooks 不加sqlite3_flutter_libs 不误称替代只支持桌面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5.1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数据库事务不能原子提交文件副本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明确暂存 操作日志 文件校验 发布 记录提交与中断恢复 租约保护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5.3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image当前已支持WebP编码但质量默认可能无效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选共享image引擎 体积优先显式lossless=false 不扩大动画重编码需求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6.1 6.3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裁剪库clamp和resize默认策略不是业务规则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方向先统一 严格裁剪校验 指定下采样 调色板转换 新画布合成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TS-REV-09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动画原样保留与隐私去除可能不能同时满足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保留动画预览暂停与原样上传 去敏失败要求明确选择 不静默丢帧或外发秘密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6.2 6.3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isolate不保证低内存或后台存活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工作单元按文件引用输入 限并发 预算先检查 分别管理磁盘与解码缓存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6.4 7.3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网络库重试取消超时不等于可靠任务行为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Dio仅网络层 每attempt重建multipart Scheduler单独重试 unknown不盲重发 可注入时钟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7.1 7.2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网络类型不证明非计费或可达 且桌面职责欠明确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四端系统网络接口分别确定 unknown保守处理 WiFi不等于非计费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7.3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移动file_selector不支持保存位置 选择器副本可能临时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官方选择器导入后复制 Android LostData 原生SAF PhotoKit DocumentPicker导出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8.1 8.2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系统分享unavailable不能归失败 success不证明保存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增加结果不可确认 按系统实际证据报告 不冒充目标落盘或送达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8.4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密钥插件是社区维护 系统备份可能迁移秘密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安全存储与普通数据分开 Apple DeviceOnly关闭同步 Android双备份规则 Windows ATL检查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9.1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Unicode字符计数与caseless不能靠库默认猜测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明确NFC后标量计数 展示grapheme 默认Unicode17 C/F完整folding固定生成 补实施夹具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archive流式API仍可能整条目缓存压缩结果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图片备份选择store ZIP64 文件接口 清单压缩受预算 实际解压累计限额与安全校验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Firebase Flutter Windows生产承诺不成立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V2改选Supabase官方四端SDK 自有outbox冲突协议 不提前启用云功能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TS-REV-19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Supabase默认会话存储与邮件认证依赖不符合个人工具边界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自定义安全LocalStorage 邮箱密码预置账户 不依赖默认SMTP RLS与RPC权限必需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14.2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TS-REV-20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多个独立最新版与框架支持范围不能当实际兼容结果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版本表注明观察值 固定SDK与lockfile 自定系统架构矩阵 未通过门禁不能宣称交付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13 15 16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闭合</w:t>
            </w:r>
          </w:p>
        </w:tc>
      </w:tr>
    </w:tbl>
    <w:p>
      <w:r>
        <w:t>主线程逐项检查修订正文。独立审查代理已读取并确认分享、备份两项修订闭合，并对Material、四端网络职责、Unicode规则三项进行定向复核，未发现新的选型矛盾。其余记录来自前两轮研究和主线程交叉核对，不声称每一项都由独立审查者重复测试。</w:t>
      </w:r>
    </w:p>
    <w:p>
      <w:pPr>
        <w:pStyle w:val="Heading1"/>
      </w:pPr>
      <w:r>
        <w:t>4 需求一致性检查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结论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四端核心能力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保留Windows macOS Android iOS 不增加Web Linux必需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技术文档13与16 需求PLT组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原图与永久副本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外部原图不覆盖 永久文件与临时缓存分开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技术文档5至6 IMP OUT DAT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用户整理成果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去重保留标签分类收藏链接 采用稳定身份与事务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技术文档5与10 LIB DAT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图片格式与动画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五种静态输入 动画GIF/WebP预览暂停原样上传 HEIC非全端承诺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技术文档6 IMG-004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每目标结果与任务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尝试独立 unknown与有限重试保留 暂停不等于续传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技术文档7 UPL QUE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清理保护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取消不解除仍在使用文件的租约 永久及活跃依赖不删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技术文档5.3与6.4 OUT-004 QUE-004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备份恢复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跨端Manifest与图片 秘密排除 完整备份缺失文件不得成功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技术文档11 BAK组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本地账户与网络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V1无云登录 前台与重开恢复 不保证持续后台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技术文档1 7 14 SEC PLT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同步阶段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V2预选不安装SDK 不建云资源 仅信息与普通链接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技术文档14 SYN组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首版范围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所有V1需求组已列技术职责 无团队与企业平台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技术文档16.1与17</w:t>
            </w:r>
          </w:p>
        </w:tc>
      </w:tr>
    </w:tbl>
    <w:p>
      <w:r>
        <w:t>技术文档明确了需求中Unicode长度与判等的实施解释，未改1–64上限、NFC规则或保留首次显示名。它要求后续实施时补充对应夹具；当前没有改动旧测试设计或假称相关测试已经通过。性能预算候选与系统架构矩阵属于技术设计决策，不冒充旧项目实测或用户设备信息。</w:t>
      </w:r>
    </w:p>
    <w:p>
      <w:pPr>
        <w:pStyle w:val="Heading1"/>
      </w:pPr>
      <w:r>
        <w:t>5 维护证据与承诺边界</w:t>
      </w:r>
    </w:p>
    <w:p>
      <w:r>
        <w:t>Flutter与Dart选stable渠道，material_ui、go_router、基础路径选择与开发检查来自官方。Riverpod、Drift、Dio、image、archive、安全存储和分享来自公开上游组件；身份与发布记录逐项可追踪。unorm_dart作为小型低变更依赖明确例外，并隔离规则与数据版本。</w:t>
      </w:r>
    </w:p>
    <w:p>
      <w:r>
        <w:t>没有作出“全部官方”“全部高活跃”“四端所有插件功能一致”“所有原生格式保真”“后台永不停止”“图床文件永久不删”“云同步永久免费”或“AI代码天然可靠”的承诺。AI选择的是可读取项目诊断、运行测试与查官方文档的工具链，不是应用内AI功能或模型效果排名。</w:t>
      </w:r>
    </w:p>
    <w:p>
      <w:r>
        <w:t>主框架比较、候选淘汰和社区例外的理由都在技术文档正文说明。来源表共36组官方或维护者资料，组内可含多条直接链接；这不是36次软件测试或全部网页未来有效性的保证。</w:t>
      </w:r>
    </w:p>
    <w:p>
      <w:pPr>
        <w:pStyle w:val="Heading1"/>
      </w:pPr>
      <w:r>
        <w:t>6 内容格式与范围核验</w:t>
      </w:r>
    </w:p>
    <w:p>
      <w:r>
        <w:t>Markdown为唯一内容源，生成两份Word：技术选型与本审查报告。核对正文顺序、标题层级、技术编号、审查编号、表格单元内容、外部链接与文档间链接；检查技术文档T-01至T-25、S01至S36和GATE-01至GATE-07均唯一且对应条目存在。需求职责矩阵覆盖全部90条V1所属需求组。</w:t>
      </w:r>
    </w:p>
    <w:p>
      <w:r>
        <w:t>旧应用与原有文档按预先记录的50份文件SHA-256进行保护检查，包含已有六份需求测试交付件；结果由最终交付检查记录确认。新增内容仅为技术选型及审查文档，不写入应用数据。文档检查不是软件测试，Word仅内容与结构核验，未逐页视觉验收。</w:t>
      </w:r>
    </w:p>
    <w:p>
      <w:pPr>
        <w:pStyle w:val="Heading1"/>
      </w:pPr>
      <w:r>
        <w:t>7 未实施验证与后续动作</w:t>
      </w:r>
    </w:p>
    <w:p>
      <w:r>
        <w:t>以下事项是已选方案的实施门禁，不是等待再选择技术框架：</w:t>
      </w:r>
    </w:p>
    <w:p>
      <w:r>
        <w:t>1. 初始化时固定SDK、宿主工具及兼容锁文件，核对实际许可证和四端release构建。</w:t>
      </w:r>
    </w:p>
    <w:p>
      <w:r>
        <w:t>2. 四端验证material_ui、go_router的主题、中文本地化、转场、返回与无障碍。</w:t>
      </w:r>
    </w:p>
    <w:p>
      <w:r>
        <w:t>3. 实测12MP静态图、长图、透明、EXIF方向、动画预览暂停，以及工作单元峰值内存。</w:t>
      </w:r>
    </w:p>
    <w:p>
      <w:r>
        <w:t>4. 测试选择器丢失恢复、撤权、云照片取得、导出取消、文件冲突、低空间和密钥备份排除。</w:t>
      </w:r>
    </w:p>
    <w:p>
      <w:r>
        <w:t>5. 故障注入数据库与文件提交、取消租约、清理、备份与恢复，核查永久数据不受损。</w:t>
      </w:r>
    </w:p>
    <w:p>
      <w:r>
        <w:t>6. 图床契约与授权联调验证多目标结果、unknown、超时、限流和有限重试。</w:t>
      </w:r>
    </w:p>
    <w:p>
      <w:r>
        <w:t>7. V2启动前核查Supabase可达性与费用，验证RLS、会话秘密、并发冲突、游标重复、退出切换与同步白名单。</w:t>
      </w:r>
    </w:p>
    <w:p>
      <w:r>
        <w:t>上述门禁未完成前，不能将技术方向的确认改写为四端产品已经可靠交付。实际开发环境、设备型号、签名账户与云资源当前均未被创建或验证。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40"/>
      <w:outlineLvl w:val="3"/>
    </w:pPr>
    <w:rPr>
      <w:rFonts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tbox.moe/tools.php" TargetMode="External"/><Relationship Id="rId12" Type="http://schemas.openxmlformats.org/officeDocument/2006/relationships/hyperlink" Target="https://catbox.moe/faq.php" TargetMode="External"/><Relationship Id="rId13" Type="http://schemas.openxmlformats.org/officeDocument/2006/relationships/hyperlink" Target="https://api.imgbb.com/" TargetMode="External"/><Relationship Id="rId14" Type="http://schemas.openxmlformats.org/officeDocument/2006/relationships/hyperlink" Target="https://developer.android.com/training/data-storage/shared/photo-picker" TargetMode="External"/><Relationship Id="rId15" Type="http://schemas.openxmlformats.org/officeDocument/2006/relationships/hyperlink" Target="https://developer.apple.com/documentation/PhotoKit/delivering-an-enhanced-privacy-experience-in-your-photos-app" TargetMode="External"/><Relationship Id="rId16" Type="http://schemas.openxmlformats.org/officeDocument/2006/relationships/hyperlink" Target="https://developer.android.com/about/versions/14/changes/partial-photo-video-access" TargetMode="External"/><Relationship Id="rId17" Type="http://schemas.openxmlformats.org/officeDocument/2006/relationships/hyperlink" Target="https://developer.android.com/training/data-storage/shared/documents-files" TargetMode="External"/><Relationship Id="rId18" Type="http://schemas.openxmlformats.org/officeDocument/2006/relationships/hyperlink" Target="https://developer.apple.com/documentation/photosui/photospicker" TargetMode="External"/><Relationship Id="rId19" Type="http://schemas.openxmlformats.org/officeDocument/2006/relationships/hyperlink" Target="https://developer.apple.com/documentation/backgroundtasks/choosing-background-strategies-for-your-app" TargetMode="External"/><Relationship Id="rId20" Type="http://schemas.openxmlformats.org/officeDocument/2006/relationships/hyperlink" Target="https://developer.android.com/develop/background-work/background-tasks/bg-work-restrictions" TargetMode="External"/><Relationship Id="rId21" Type="http://schemas.openxmlformats.org/officeDocument/2006/relationships/hyperlink" Target="https://developer.apple.com/documentation/foundation/urlsessionconfiguration/background(withidentifier:)" TargetMode="External"/><Relationship Id="rId22" Type="http://schemas.openxmlformats.org/officeDocument/2006/relationships/hyperlink" Target="https://developer.android.com/develop/background-work/background-tasks/persistent/getting-started/define-work" TargetMode="External"/><Relationship Id="rId23" Type="http://schemas.openxmlformats.org/officeDocument/2006/relationships/hyperlink" Target="https://mas.owasp.org/MASVS/05-MASVS-STORAGE/" TargetMode="External"/><Relationship Id="rId24" Type="http://schemas.openxmlformats.org/officeDocument/2006/relationships/hyperlink" Target="https://developer.android.com/topic/architecture/data-layer/offline-first" TargetMode="External"/><Relationship Id="rId25" Type="http://schemas.openxmlformats.org/officeDocument/2006/relationships/hyperlink" Target="https://www.nasa.gov/reference/system-engineering-handbook-appendix/" TargetMode="External"/><Relationship Id="rId26" Type="http://schemas.openxmlformats.org/officeDocument/2006/relationships/hyperlink" Target="https://www.iso.org/standard/72089.html" TargetMode="External"/><Relationship Id="rId27" Type="http://schemas.openxmlformats.org/officeDocument/2006/relationships/hyperlink" Target="https://www.iso.org/standard/79429.html" TargetMode="External"/><Relationship Id="rId28" Type="http://schemas.openxmlformats.org/officeDocument/2006/relationships/hyperlink" Target="technology-selection.md" TargetMode="External"/><Relationship Id="rId29" Type="http://schemas.openxmlformats.org/officeDocument/2006/relationships/hyperlink" Target="requirements-analysis.md" TargetMode="External"/><Relationship Id="rId30" Type="http://schemas.openxmlformats.org/officeDocument/2006/relationships/hyperlink" Target="unit-test-desig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ImageHost 全新项目技术选型审查报告</dc:title>
  <dc:subject>ImageHost全新项目技术选型与审查</dc:subject>
  <dc:creator>ImageHost</dc:creator>
  <cp:keywords/>
  <dc:description>Markdown统一内容源 内容与结构核验 未逐页视觉验收</dc:description>
  <cp:lastModifiedBy>ImageHost</cp:lastModifiedBy>
  <cp:revision>1</cp:revision>
  <dcterms:created xsi:type="dcterms:W3CDTF">2013-12-23T23:15:00Z</dcterms:created>
  <dcterms:modified xsi:type="dcterms:W3CDTF">2013-12-23T23:15:00Z</dcterms:modified>
  <cp:category/>
  <cp:version>1.0</cp:version>
</cp:coreProperties>
</file>