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胡须区补充评估框架模拟问卷</w:t>
      </w:r>
    </w:p>
    <w:p>
      <w:pPr>
        <w:pStyle w:val="Subtitle"/>
      </w:pPr>
      <w:r>
        <w:t>第二版  七部位并列记录与区域管理需求</w:t>
      </w:r>
    </w:p>
    <w:p>
      <w:r>
        <w:t>本问卷为尚未实施的新调查设计，服务于胡须区补充评估框架的纯模拟演示。三组成部位的共同模式是待检验问题，不是答题提示或纳入条件。保留原题编号；N为新增、R为改写、P为完整心理模块、C为医生检查，不回填旧问卷。</w:t>
      </w:r>
    </w:p>
    <w:p>
      <w:pPr>
        <w:pStyle w:val="Note"/>
      </w:pPr>
      <w:r>
        <w:t>不设置逐月记录、发作次数、新发周数、持续天数、清除间隔或随访日记。原题已有的饮食频率、生活习惯时长和心理两周窗口继续保留。</w:t>
      </w:r>
    </w:p>
    <w:p>
      <w:pPr>
        <w:pStyle w:val="Question"/>
      </w:pPr>
      <w:r>
        <w:t>编号  研究编号（不填姓名）</w:t>
      </w:r>
    </w:p>
    <w:p>
      <w:pPr>
        <w:pStyle w:val="Options"/>
      </w:pPr>
      <w:r>
        <w:t>____________________</w:t>
      </w:r>
    </w:p>
    <w:p>
      <w:pPr>
        <w:pStyle w:val="Question"/>
      </w:pPr>
      <w:r>
        <w:t>S1  研究人员核查年龄≥18岁，且医生支持寻常痤疮诊断或可信痤疮病史。</w:t>
      </w:r>
    </w:p>
    <w:p>
      <w:pPr>
        <w:pStyle w:val="Options"/>
      </w:pPr>
      <w:r>
        <w:t>□ 符合  □ 不符合  □ 待核实</w:t>
      </w:r>
    </w:p>
    <w:p>
      <w:pPr>
        <w:pStyle w:val="Question"/>
      </w:pPr>
      <w:r>
        <w:t>S2  近6个月是否使用过痤疮治疗相关药物？</w:t>
      </w:r>
    </w:p>
    <w:p>
      <w:pPr>
        <w:pStyle w:val="Options"/>
      </w:pPr>
      <w:r>
        <w:t>□ 否  □ 是  □ 记不清；药名或产品名：________________</w:t>
      </w:r>
    </w:p>
    <w:p>
      <w:pPr>
        <w:pStyle w:val="Note"/>
      </w:pPr>
      <w:r>
        <w:t>S2为独立纳入核查。是或待核实者不进入本模拟主要样本；不能要求患者为参加调查停用必要治疗。既往治疗的远期影响并未因此全部排除。</w:t>
      </w:r>
    </w:p>
    <w:p>
      <w:pPr>
        <w:pStyle w:val="Question"/>
      </w:pPr>
      <w:r>
        <w:t>S3  除痤疮治疗外，是否正在使用其他药物或含激素制剂？</w:t>
      </w:r>
    </w:p>
    <w:p>
      <w:pPr>
        <w:pStyle w:val="Options"/>
      </w:pPr>
      <w:r>
        <w:t>□ 否  □ 是  □ 不清楚；名称与用途：________________</w:t>
      </w:r>
    </w:p>
    <w:p>
      <w:pPr>
        <w:pStyle w:val="Question"/>
      </w:pPr>
      <w:r>
        <w:t>Q4  您的性别</w:t>
      </w:r>
    </w:p>
    <w:p>
      <w:pPr>
        <w:pStyle w:val="Options"/>
      </w:pPr>
      <w:r>
        <w:t>□ 男  □ 女  □ 不愿回答</w:t>
      </w:r>
    </w:p>
    <w:p>
      <w:pPr>
        <w:pStyle w:val="Question"/>
      </w:pPr>
      <w:r>
        <w:t>Q5  您的年龄段</w:t>
      </w:r>
    </w:p>
    <w:p>
      <w:pPr>
        <w:pStyle w:val="Options"/>
      </w:pPr>
      <w:r>
        <w:t>□ 18–25岁  □ 26–30岁  □ 31–40岁  □ 41–50岁  □ 51–60岁  □ ＞60岁</w:t>
      </w:r>
    </w:p>
    <w:p>
      <w:pPr>
        <w:pStyle w:val="Question"/>
      </w:pPr>
      <w:r>
        <w:t>Q6 Q7  您的身高与体重</w:t>
      </w:r>
    </w:p>
    <w:p>
      <w:pPr>
        <w:pStyle w:val="Options"/>
      </w:pPr>
      <w:r>
        <w:t>身高______cm；体重______kg；来源 □ 自报  □ 本次测量</w:t>
      </w:r>
    </w:p>
    <w:p>
      <w:pPr>
        <w:pStyle w:val="Question"/>
      </w:pPr>
      <w:r>
        <w:t>Q8  曾有痤疮的身体部位（多选，仅作背景）</w:t>
      </w:r>
    </w:p>
    <w:p>
      <w:pPr>
        <w:pStyle w:val="Options"/>
      </w:pPr>
      <w:r>
        <w:t>□ 面部  □ 颈部  □ 前胸/后背/肩部/上臂  □ 其他________  □ 不清楚</w:t>
      </w:r>
    </w:p>
    <w:p>
      <w:pPr>
        <w:pStyle w:val="Question"/>
      </w:pPr>
      <w:r>
        <w:t>Q15  父母或兄弟姐妹中是否有人患痤疮？</w:t>
      </w:r>
    </w:p>
    <w:p>
      <w:pPr>
        <w:pStyle w:val="Options"/>
      </w:pPr>
      <w:r>
        <w:t>□ 有  □ 无  □ 不清楚</w:t>
      </w:r>
    </w:p>
    <w:p>
      <w:r>
        <w:br w:type="page"/>
      </w:r>
    </w:p>
    <w:p>
      <w:pPr>
        <w:pStyle w:val="Heading1"/>
      </w:pPr>
      <w:r>
        <w:t>区域活动与回顾性皮损形态</w:t>
      </w:r>
    </w:p>
    <w:p>
      <w:r>
        <w:t>部位持续或反复活动性痤疮〔本研究拟议标准〕：过去6个月内，同一面部部位在至少3个不同月份存在活动性痤疮皮损，表现为原有皮损持续存在、新皮损接续出现，或清除后再次出现。受累月份不要求连续；仅遗留红印、色素沉着或瘢痕不计。</w:t>
      </w:r>
    </w:p>
    <w:p>
      <w:pPr>
        <w:pStyle w:val="Note"/>
      </w:pPr>
      <w:r>
        <w:t>活动性皮损包括粉刺、炎性丘疹、脓疱、结节及囊肿。这是拟议阈值，未验证为共识标准；医生帮助核对部位与皮损概念，不能据一次面诊客观验证半年病程。</w:t>
      </w:r>
    </w:p>
    <w:p>
      <w:pPr>
        <w:pStyle w:val="Question"/>
      </w:pPr>
      <w:r>
        <w:t>N1  过去6个月，以下每个部位是否分别达到上述标准？每行只选一项。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4608"/>
        <w:gridCol w:w="1584"/>
        <w:gridCol w:w="1584"/>
        <w:gridCol w:w="1584"/>
      </w:tblGrid>
      <w:tr>
        <w:trPr>
          <w:cantSplit/>
          <w:tblHeader/>
        </w:trPr>
        <w:tc>
          <w:tcPr>
            <w:tcW w:type="dxa" w:w="4608"/>
            <w:vAlign w:val="center"/>
            <w:shd w:fill="EEEEEE"/>
          </w:tcPr>
          <w:p>
            <w:pPr>
              <w:pStyle w:val="TableHeader"/>
            </w:pPr>
            <w:r>
              <w:rPr>
                <w:sz w:val="22"/>
              </w:rPr>
              <w:t>部位</w:t>
            </w:r>
          </w:p>
        </w:tc>
        <w:tc>
          <w:tcPr>
            <w:tcW w:type="dxa" w:w="158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是</w:t>
            </w:r>
          </w:p>
        </w:tc>
        <w:tc>
          <w:tcPr>
            <w:tcW w:type="dxa" w:w="158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否</w:t>
            </w:r>
          </w:p>
        </w:tc>
        <w:tc>
          <w:tcPr>
            <w:tcW w:type="dxa" w:w="158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记不清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前额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左面颊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右面颊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鼻部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人中（鼻下至上唇）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下巴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下颌缘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</w:tbl>
    <w:p>
      <w:pPr>
        <w:pStyle w:val="Note"/>
        <w:spacing w:after="40"/>
      </w:pPr>
    </w:p>
    <w:p>
      <w:pPr>
        <w:pStyle w:val="Note"/>
      </w:pPr>
      <w:r>
        <w:t>人中沿用原图鼻下至上唇范围；下巴不含下颌缘；下颌缘沿原面部分区，不延入颈部。医生应使用原七部位边界图辅助定位。本版不改分区，也不按个体实际胡须浓密程度改变边界。</w:t>
      </w:r>
    </w:p>
    <w:p>
      <w:pPr>
        <w:pStyle w:val="Question"/>
      </w:pPr>
      <w:r>
        <w:t>Q10-R  对N1选“是”的部位，回忆上述受累期间出现过的最高皮损类型。每行选一项；这是回顾记录，不是当前检查。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2880"/>
        <w:gridCol w:w="1152"/>
        <w:gridCol w:w="1152"/>
        <w:gridCol w:w="1152"/>
        <w:gridCol w:w="1512"/>
        <w:gridCol w:w="1512"/>
      </w:tblGrid>
      <w:tr>
        <w:trPr>
          <w:cantSplit/>
          <w:tblHeader/>
        </w:trPr>
        <w:tc>
          <w:tcPr>
            <w:tcW w:type="dxa" w:w="2880"/>
            <w:vAlign w:val="center"/>
            <w:shd w:fill="EEEEEE"/>
          </w:tcPr>
          <w:p>
            <w:pPr>
              <w:pStyle w:val="TableHeader"/>
            </w:pPr>
            <w:r>
              <w:rPr>
                <w:sz w:val="20"/>
              </w:rPr>
              <w:t>部位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粉刺</w:t>
              <w:br/>
              <w:t>Ⅰ级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丘疹</w:t>
              <w:br/>
              <w:t>Ⅱ级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脓疱</w:t>
              <w:br/>
              <w:t>Ⅲ级</w:t>
            </w:r>
          </w:p>
        </w:tc>
        <w:tc>
          <w:tcPr>
            <w:tcW w:type="dxa" w:w="151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结节/囊肿</w:t>
              <w:br/>
              <w:t>Ⅳ级</w:t>
            </w:r>
          </w:p>
        </w:tc>
        <w:tc>
          <w:tcPr>
            <w:tcW w:type="dxa" w:w="151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不清楚/</w:t>
              <w:br/>
              <w:t>不适用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前额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左面颊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右面颊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鼻部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人中（鼻下至上唇）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下巴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下颌缘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1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填：____</w:t>
            </w:r>
          </w:p>
        </w:tc>
      </w:tr>
    </w:tbl>
    <w:p>
      <w:pPr>
        <w:pStyle w:val="Note"/>
        <w:spacing w:after="40"/>
      </w:pPr>
    </w:p>
    <w:p>
      <w:pPr>
        <w:pStyle w:val="Note"/>
      </w:pPr>
      <w:r>
        <w:t>轻度=Ⅰ级，中度=Ⅱ或Ⅲ级，重度=Ⅳ级。末格须写“不清楚”或“不适用”，二者分开编码；N1为否者不能据此记为当前“无皮损”。</w:t>
      </w:r>
    </w:p>
    <w:p>
      <w:r>
        <w:br w:type="page"/>
      </w:r>
    </w:p>
    <w:p>
      <w:pPr>
        <w:pStyle w:val="Heading1"/>
      </w:pPr>
      <w:r>
        <w:t>相对频率与肤质背景</w:t>
      </w:r>
    </w:p>
    <w:p>
      <w:pPr>
        <w:pStyle w:val="Question"/>
      </w:pPr>
      <w:r>
        <w:t>Q11-R  在N1选“是”的面部部位中，按您感觉反复出现的相对频繁程度排序。</w:t>
      </w:r>
    </w:p>
    <w:p>
      <w:pPr>
        <w:pStyle w:val="Options"/>
      </w:pPr>
      <w:r>
        <w:t>从多到少填写部位：________________________________</w:t>
        <w:br/>
        <w:t>□ 无法比较  □ 不适用</w:t>
      </w:r>
    </w:p>
    <w:p>
      <w:pPr>
        <w:pStyle w:val="Note"/>
      </w:pPr>
      <w:r>
        <w:t>本题只产生相对排名，不产生发作次数、新发率或活动月份数。</w:t>
      </w:r>
    </w:p>
    <w:p>
      <w:pPr>
        <w:pStyle w:val="Question"/>
      </w:pPr>
      <w:r>
        <w:t>Q13 Q14  躯干情况（仅Q8勾选躯干者，可选背景模块）</w:t>
      </w:r>
    </w:p>
    <w:p>
      <w:pPr>
        <w:pStyle w:val="Options"/>
      </w:pPr>
      <w:r>
        <w:t>按原问卷年度反复受累口径记录；不用于N1的半年病例判定或与其直接比较。最高形态用Ⅰ粉刺、Ⅱ丘疹、Ⅲ脓疱、Ⅳ结节/囊肿；0表示不符合原反复受累口径。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2304"/>
        <w:gridCol w:w="5040"/>
        <w:gridCol w:w="2016"/>
      </w:tblGrid>
      <w:tr>
        <w:trPr>
          <w:cantSplit/>
          <w:tblHeader/>
        </w:trPr>
        <w:tc>
          <w:tcPr>
            <w:tcW w:type="dxa" w:w="2304"/>
            <w:vAlign w:val="center"/>
            <w:shd w:fill="EEEEEE"/>
          </w:tcPr>
          <w:p>
            <w:pPr>
              <w:pStyle w:val="TableHeader"/>
            </w:pPr>
            <w:r>
              <w:rPr>
                <w:sz w:val="20"/>
              </w:rPr>
              <w:t>部位</w:t>
            </w:r>
          </w:p>
        </w:tc>
        <w:tc>
          <w:tcPr>
            <w:tcW w:type="dxa" w:w="5040"/>
            <w:vAlign w:val="center"/>
            <w:shd w:fill="EEEEEE"/>
          </w:tcPr>
          <w:p>
            <w:pPr>
              <w:pStyle w:val="TableHeader"/>
            </w:pPr>
            <w:r>
              <w:rPr>
                <w:sz w:val="20"/>
              </w:rPr>
              <w:t>0 / Ⅰ / Ⅱ / Ⅲ / Ⅳ / 不清楚</w:t>
            </w:r>
          </w:p>
        </w:tc>
        <w:tc>
          <w:tcPr>
            <w:tcW w:type="dxa" w:w="2016"/>
            <w:vAlign w:val="center"/>
            <w:shd w:fill="EEEEEE"/>
          </w:tcPr>
          <w:p>
            <w:pPr>
              <w:pStyle w:val="TableHeader"/>
            </w:pPr>
            <w:r>
              <w:rPr>
                <w:sz w:val="20"/>
              </w:rPr>
              <w:t>相对频率排名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前胸</w:t>
            </w:r>
          </w:p>
        </w:tc>
        <w:tc>
          <w:tcPr>
            <w:tcW w:type="dxa" w:w="504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上后背</w:t>
            </w:r>
          </w:p>
        </w:tc>
        <w:tc>
          <w:tcPr>
            <w:tcW w:type="dxa" w:w="504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下后背</w:t>
            </w:r>
          </w:p>
        </w:tc>
        <w:tc>
          <w:tcPr>
            <w:tcW w:type="dxa" w:w="504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肩部</w:t>
            </w:r>
          </w:p>
        </w:tc>
        <w:tc>
          <w:tcPr>
            <w:tcW w:type="dxa" w:w="504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上臂</w:t>
            </w:r>
          </w:p>
        </w:tc>
        <w:tc>
          <w:tcPr>
            <w:tcW w:type="dxa" w:w="504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其他</w:t>
            </w:r>
          </w:p>
        </w:tc>
        <w:tc>
          <w:tcPr>
            <w:tcW w:type="dxa" w:w="5040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</w:tbl>
    <w:p>
      <w:pPr>
        <w:pStyle w:val="Note"/>
        <w:spacing w:after="40"/>
      </w:pPr>
    </w:p>
    <w:p>
      <w:pPr>
        <w:pStyle w:val="Note"/>
      </w:pPr>
      <w:r>
        <w:t>原年度口径：一年内累计发作时长超过3个月／单月发作≥2次／记忆中该部位痤疮十分顽固。本可选模块仅保留既有问题，不扩展其时间信息。</w:t>
      </w:r>
    </w:p>
    <w:p>
      <w:pPr>
        <w:pStyle w:val="Question"/>
      </w:pPr>
      <w:r>
        <w:t>Q16  您认为自己的肤质属于哪些？可多选。</w:t>
      </w:r>
    </w:p>
    <w:p>
      <w:pPr>
        <w:pStyle w:val="Options"/>
      </w:pPr>
      <w:r>
        <w:t>□ 油性  □ 干性  □ 混合性  □ 敏感性  □ 中性  □ 不清楚</w:t>
      </w:r>
    </w:p>
    <w:p>
      <w:pPr>
        <w:pStyle w:val="Note"/>
      </w:pPr>
      <w:r>
        <w:t>油性、混合性与敏感性可共存；保留原选择，不自动转成互斥肤型或标准肤质量表分数。“不清楚”不与具体肤质同选。</w:t>
      </w:r>
    </w:p>
    <w:p>
      <w:pPr>
        <w:pStyle w:val="Heading1"/>
        <w:pageBreakBefore/>
      </w:pPr>
      <w:r>
        <w:t>局部出油与接触</w:t>
      </w:r>
    </w:p>
    <w:p>
      <w:pPr>
        <w:pStyle w:val="Question"/>
        <w:pageBreakBefore w:val="0"/>
      </w:pPr>
      <w:r>
        <w:t>N2  您自觉以下七个面部部位的出油程度如何？每行单选。</w:t>
      </w:r>
    </w:p>
    <w:p>
      <w:pPr>
        <w:pStyle w:val="Note"/>
      </w:pPr>
      <w:r>
        <w:t>自编局部条目，新增的只是四个对照部位。它不是皮脂仪测量或验证过的肤质量表，不用来证明皮脂机制。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880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2880"/>
            <w:vAlign w:val="center"/>
            <w:shd w:fill="EEEEEE"/>
          </w:tcPr>
          <w:p>
            <w:pPr>
              <w:pStyle w:val="TableHeader"/>
              <w:jc w:val="left"/>
            </w:pPr>
            <w:r>
              <w:rPr>
                <w:sz w:val="20"/>
              </w:rPr>
              <w:t>部位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不明显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轻度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中度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明显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不清楚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前额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左面颊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右面颊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鼻部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人中（鼻下至上唇）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下巴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下颌缘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</w:tbl>
    <w:p>
      <w:pPr>
        <w:pStyle w:val="Note"/>
      </w:pPr>
    </w:p>
    <w:p>
      <w:pPr>
        <w:pStyle w:val="Question"/>
      </w:pPr>
      <w:r>
        <w:t>N6  以下各部位是否存在产品涂抹或口罩摩擦压迫？各格写“有”“无”或“不清楚”。</w:t>
      </w:r>
    </w:p>
    <w:p>
      <w:pPr>
        <w:pStyle w:val="Note"/>
      </w:pPr>
      <w:r>
        <w:t>记录局部接触背景，不问接触开始日期、持续时长或频率。本题与整体化妆、口罩频率分开，不把接触自动解释为致病。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3024"/>
        <w:gridCol w:w="3168"/>
        <w:gridCol w:w="3168"/>
      </w:tblGrid>
      <w:tr>
        <w:trPr>
          <w:cantSplit/>
          <w:tblHeader/>
        </w:trPr>
        <w:tc>
          <w:tcPr>
            <w:tcW w:type="dxa" w:w="3024"/>
            <w:vAlign w:val="center"/>
            <w:shd w:fill="EEEEEE"/>
          </w:tcPr>
          <w:p>
            <w:pPr>
              <w:pStyle w:val="TableHeader"/>
              <w:jc w:val="left"/>
            </w:pPr>
            <w:r>
              <w:rPr>
                <w:sz w:val="21"/>
              </w:rPr>
              <w:t>部位</w:t>
            </w:r>
          </w:p>
        </w:tc>
        <w:tc>
          <w:tcPr>
            <w:tcW w:type="dxa" w:w="3168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1"/>
              </w:rPr>
              <w:t>化妆或护肤产品涂抹</w:t>
            </w:r>
          </w:p>
        </w:tc>
        <w:tc>
          <w:tcPr>
            <w:tcW w:type="dxa" w:w="3168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1"/>
              </w:rPr>
              <w:t>口罩摩擦或压迫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前额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左面颊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右面颊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鼻部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人中（鼻下至上唇）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下巴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sz w:val="21"/>
              </w:rPr>
              <w:t>下颌缘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3168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________</w:t>
            </w:r>
          </w:p>
        </w:tc>
      </w:tr>
    </w:tbl>
    <w:p>
      <w:pPr>
        <w:pStyle w:val="Note"/>
        <w:spacing w:after="40"/>
      </w:pPr>
    </w:p>
    <w:p>
      <w:r>
        <w:br w:type="page"/>
      </w:r>
    </w:p>
    <w:p>
      <w:pPr>
        <w:pStyle w:val="Heading1"/>
      </w:pPr>
      <w:r>
        <w:t>环境接触与饮食习惯</w:t>
      </w:r>
    </w:p>
    <w:p>
      <w:r>
        <w:t>以下频率和日常时长保留原问卷结构，不追问起止日期或是否持续稳定。选择“不清楚”时不按未暴露录入。日晒分档中30分钟归30分钟–1小时，1小时归1–2小时；不新增时间问题。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1512"/>
        <w:gridCol w:w="3096"/>
        <w:gridCol w:w="4752"/>
      </w:tblGrid>
      <w:tr>
        <w:trPr>
          <w:cantSplit/>
          <w:tblHeader/>
        </w:trPr>
        <w:tc>
          <w:tcPr>
            <w:tcW w:type="dxa" w:w="1512"/>
            <w:vAlign w:val="center"/>
            <w:shd w:fill="EEEEEE"/>
          </w:tcPr>
          <w:p>
            <w:pPr>
              <w:pStyle w:val="TableHeader"/>
            </w:pPr>
            <w:r>
              <w:rPr>
                <w:sz w:val="21"/>
              </w:rPr>
              <w:t>原题</w:t>
            </w:r>
          </w:p>
        </w:tc>
        <w:tc>
          <w:tcPr>
            <w:tcW w:type="dxa" w:w="3096"/>
            <w:vAlign w:val="center"/>
            <w:shd w:fill="EEEEEE"/>
          </w:tcPr>
          <w:p>
            <w:pPr>
              <w:pStyle w:val="TableHeader"/>
            </w:pPr>
            <w:r>
              <w:rPr>
                <w:sz w:val="21"/>
              </w:rPr>
              <w:t>过去1个月平均每周频率</w:t>
            </w:r>
          </w:p>
        </w:tc>
        <w:tc>
          <w:tcPr>
            <w:tcW w:type="dxa" w:w="4752"/>
            <w:vAlign w:val="center"/>
            <w:shd w:fill="EEEEEE"/>
          </w:tcPr>
          <w:p>
            <w:pPr>
              <w:pStyle w:val="TableHeader"/>
            </w:pPr>
            <w:r>
              <w:rPr>
                <w:sz w:val="21"/>
              </w:rPr>
              <w:t>原题及日常时长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Q17 日晒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□ 从不  □ 1–2次</w:t>
              <w:br/>
              <w:t>□ 3–5次  □ 6–7次</w:t>
              <w:br/>
              <w:t>□ 不清楚</w:t>
            </w:r>
          </w:p>
        </w:tc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Q18：□ ＜10分钟 □ 10–30分钟</w:t>
              <w:br/>
              <w:t>□ 30分钟–1小时 □ 1–2小时</w:t>
              <w:br/>
              <w:t>□ ＞2小时 □ 不清楚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Q19 化妆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□ 从不  □ 1–2次</w:t>
              <w:br/>
              <w:t>□ 3–5次  □ 6–7次</w:t>
              <w:br/>
              <w:t>□ 不清楚</w:t>
            </w:r>
          </w:p>
        </w:tc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Q20：□ ＜4小时 □ 4–8小时</w:t>
              <w:br/>
              <w:t>□ ＞8小时 □ 不清楚</w:t>
              <w:br/>
              <w:t>从不化妆者不答时长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Q21 口罩</w:t>
            </w:r>
          </w:p>
        </w:tc>
        <w:tc>
          <w:tcPr>
            <w:tcW w:type="dxa" w:w="3096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□ 从不  □ 1–2次</w:t>
              <w:br/>
              <w:t>□ 3–5次  □ 6–7次</w:t>
              <w:br/>
              <w:t>□ 不清楚</w:t>
            </w:r>
          </w:p>
        </w:tc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Q22：□ ＜4小时 □ 4–8小时</w:t>
              <w:br/>
              <w:t>□ ＞8小时 □ 不清楚</w:t>
              <w:br/>
              <w:t>从不佩戴者不答时长</w:t>
            </w:r>
          </w:p>
        </w:tc>
      </w:tr>
    </w:tbl>
    <w:p>
      <w:pPr>
        <w:pStyle w:val="Note"/>
        <w:spacing w:after="40"/>
      </w:pPr>
    </w:p>
    <w:p>
      <w:pPr>
        <w:pStyle w:val="Question"/>
      </w:pPr>
      <w:r>
        <w:t>Q23  是否注意到痤疮在特定季节加重？</w:t>
      </w:r>
    </w:p>
    <w:p>
      <w:pPr>
        <w:pStyle w:val="Options"/>
      </w:pPr>
      <w:r>
        <w:t>□ 春  □ 夏  □ 秋  □ 冬  □ 未注意到（互斥）</w:t>
      </w:r>
    </w:p>
    <w:p>
      <w:pPr>
        <w:pStyle w:val="Question"/>
      </w:pPr>
      <w:r>
        <w:t>Q24  奶制品摄入，包括原题所列纯牛奶、酸奶、蛋白粉、奶酪等。</w:t>
      </w:r>
    </w:p>
    <w:p>
      <w:pPr>
        <w:pStyle w:val="Options"/>
      </w:pPr>
      <w:r>
        <w:t>按原题每次≥250 ml口径：□ ＜3次/周  □ ≥3次/周  □ 不清楚</w:t>
      </w:r>
    </w:p>
    <w:p>
      <w:pPr>
        <w:pStyle w:val="Note"/>
      </w:pPr>
      <w:r>
        <w:t>原题将多类食品合并且用体积统一描述存在局限。本模拟沿用其暴露标签，不据此计算乳清、乳糖或营养素摄入量。</w:t>
      </w:r>
    </w:p>
    <w:p>
      <w:pPr>
        <w:pStyle w:val="Question"/>
      </w:pPr>
      <w:r>
        <w:t>Q25  原题所列高GI类食品，如蛋糕甜点、含糖饮料、快餐等。</w:t>
      </w:r>
    </w:p>
    <w:p>
      <w:pPr>
        <w:pStyle w:val="Options"/>
      </w:pPr>
      <w:r>
        <w:t>按原题每次≥100 g口径：□ ＜3次/周  □ ≥3次/周  □ 不清楚</w:t>
      </w:r>
    </w:p>
    <w:p>
      <w:pPr>
        <w:pStyle w:val="Question"/>
      </w:pPr>
      <w:r>
        <w:t>Q26  原题所列高脂食品，如黄油、巧克力、奶油奶酪、炸鸡等。</w:t>
      </w:r>
    </w:p>
    <w:p>
      <w:pPr>
        <w:pStyle w:val="Options"/>
      </w:pPr>
      <w:r>
        <w:t>每次≥100 g：□ ＜3次/周  □ ≥3次/周  □ 不清楚</w:t>
      </w:r>
    </w:p>
    <w:p>
      <w:pPr>
        <w:pStyle w:val="Question"/>
      </w:pPr>
      <w:r>
        <w:t>Q27  是否达到原饮酒定义？</w:t>
      </w:r>
    </w:p>
    <w:p>
      <w:pPr>
        <w:pStyle w:val="Options"/>
      </w:pPr>
      <w:r>
        <w:t>每周≥2次，且每次葡萄酒≥150 ml或啤酒≥330 ml或白酒≥30 ml。</w:t>
        <w:br/>
        <w:t>□ 是  □ 否  □ 不清楚</w:t>
      </w:r>
    </w:p>
    <w:p>
      <w:pPr>
        <w:pStyle w:val="Question"/>
      </w:pPr>
      <w:r>
        <w:t>Q28  是否达到原吸烟定义？</w:t>
      </w:r>
    </w:p>
    <w:p>
      <w:pPr>
        <w:pStyle w:val="Options"/>
      </w:pPr>
      <w:r>
        <w:t>每天≥1支，持续1年。□ 是  □ 否  □ 不清楚</w:t>
      </w:r>
    </w:p>
    <w:p>
      <w:pPr>
        <w:pStyle w:val="Question"/>
      </w:pPr>
      <w:r>
        <w:t>Q29  您的出汗情况？</w:t>
      </w:r>
    </w:p>
    <w:p>
      <w:pPr>
        <w:pStyle w:val="Options"/>
      </w:pPr>
      <w:r>
        <w:t>□ 少汗  □ 正常  □ 多汗  □ 重度多汗  □ 不清楚</w:t>
      </w:r>
    </w:p>
    <w:p>
      <w:pPr>
        <w:pStyle w:val="Note"/>
      </w:pPr>
      <w:r>
        <w:t>未达到吸烟或饮酒阈值不等于从未接触；Q25也不是计算得到的膳食GI、GL或炎症指数。</w:t>
      </w:r>
    </w:p>
    <w:p>
      <w:r>
        <w:br w:type="page"/>
      </w:r>
    </w:p>
    <w:p>
      <w:pPr>
        <w:pStyle w:val="Heading1"/>
      </w:pPr>
      <w:r>
        <w:t>生殖内分泌线索</w:t>
      </w:r>
    </w:p>
    <w:p>
      <w:r>
        <w:t>Q30–32为女性适用分支。不能评价者选“不适用”或“不清楚”，不编码为无异常。</w:t>
      </w:r>
    </w:p>
    <w:p>
      <w:pPr>
        <w:pStyle w:val="Question"/>
      </w:pPr>
      <w:r>
        <w:t>Q30-R  您的月经情况属于哪种？</w:t>
      </w:r>
    </w:p>
    <w:p>
      <w:pPr>
        <w:pStyle w:val="Options"/>
      </w:pPr>
      <w:r>
        <w:t>□ 无以下问题  □ 存在月经相关问题  □ 不适用  □ 不清楚</w:t>
      </w:r>
    </w:p>
    <w:p>
      <w:pPr>
        <w:pStyle w:val="Question"/>
      </w:pPr>
      <w:r>
        <w:t>N3  若存在问题，主要是什么？可多选，不要求填写周期天数。</w:t>
      </w:r>
    </w:p>
    <w:p>
      <w:pPr>
        <w:pStyle w:val="Options"/>
      </w:pPr>
      <w:r>
        <w:t>□ 周期不规律  □ 周期过长或过短  □ 经量问题  □ 痛经</w:t>
        <w:br/>
        <w:t>□ 其他________  □ 无法进一步区分</w:t>
      </w:r>
    </w:p>
    <w:p>
      <w:pPr>
        <w:pStyle w:val="Question"/>
      </w:pPr>
      <w:r>
        <w:t>Q31-R  关于多囊卵巢综合征，您属于哪种情况？</w:t>
      </w:r>
    </w:p>
    <w:p>
      <w:pPr>
        <w:pStyle w:val="Options"/>
      </w:pPr>
      <w:r>
        <w:t>□ 自报医生已明确诊断  □ 本人怀疑但未确诊</w:t>
        <w:br/>
        <w:t>□ 未被诊断  □ 不清楚  □ 不愿回答</w:t>
      </w:r>
    </w:p>
    <w:p>
      <w:pPr>
        <w:pStyle w:val="Note"/>
      </w:pPr>
      <w:r>
        <w:t>“未被诊断”不等于经过检查排除。另有诊断资料可由医生记录核实状态，但不能仅凭痤疮或月经问题作诊断。</w:t>
      </w:r>
    </w:p>
    <w:p>
      <w:pPr>
        <w:pStyle w:val="Question"/>
      </w:pPr>
      <w:r>
        <w:t>Q32-R  您整体痤疮与月经的关系如何？</w:t>
      </w:r>
    </w:p>
    <w:p>
      <w:pPr>
        <w:pStyle w:val="Options"/>
      </w:pPr>
      <w:r>
        <w:t>□ 经前加重  □ 经后加重  □ 无明显关系  □ 不清楚  □ 不适用</w:t>
      </w:r>
    </w:p>
    <w:p>
      <w:pPr>
        <w:pStyle w:val="Question"/>
      </w:pPr>
      <w:r>
        <w:t>N4  若Q32-R选择经前或经后加重，请分别判断以下部位是否有该类加重。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3600"/>
        <w:gridCol w:w="1152"/>
        <w:gridCol w:w="1152"/>
        <w:gridCol w:w="1728"/>
        <w:gridCol w:w="1728"/>
      </w:tblGrid>
      <w:tr>
        <w:trPr>
          <w:cantSplit/>
          <w:tblHeader/>
        </w:trPr>
        <w:tc>
          <w:tcPr>
            <w:tcW w:type="dxa" w:w="3600"/>
            <w:vAlign w:val="center"/>
            <w:shd w:fill="EEEEEE"/>
          </w:tcPr>
          <w:p>
            <w:pPr>
              <w:pStyle w:val="TableHeader"/>
              <w:jc w:val="left"/>
            </w:pPr>
            <w:r>
              <w:rPr>
                <w:sz w:val="20"/>
              </w:rPr>
              <w:t>部位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有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无</w:t>
            </w:r>
          </w:p>
        </w:tc>
        <w:tc>
          <w:tcPr>
            <w:tcW w:type="dxa" w:w="1728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不能判断</w:t>
            </w:r>
          </w:p>
        </w:tc>
        <w:tc>
          <w:tcPr>
            <w:tcW w:type="dxa" w:w="1728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不适用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前额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左面颊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右面颊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鼻部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人中（鼻下至上唇）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下巴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下颌缘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</w:tbl>
    <w:p>
      <w:pPr>
        <w:pStyle w:val="Note"/>
      </w:pPr>
      <w:r>
        <w:t>N4只补充现有月经关联的部位信息。Q32-R为无关系、不清楚或不适用者结构性跳过本题；不将跳题计为每部位“无”。具体部位无痤疮经历可填不适用，无法分辨填不能判断。无新增周期天数或加重持续时间。</w:t>
      </w:r>
    </w:p>
    <w:p>
      <w:r>
        <w:br w:type="page"/>
      </w:r>
    </w:p>
    <w:p>
      <w:pPr>
        <w:pStyle w:val="Heading1"/>
      </w:pPr>
      <w:r>
        <w:t>睡眠与完整心理筛查模块</w:t>
      </w:r>
    </w:p>
    <w:p>
      <w:pPr>
        <w:pStyle w:val="Question"/>
      </w:pPr>
      <w:r>
        <w:t>Q33  每天平均睡眠时间？</w:t>
      </w:r>
    </w:p>
    <w:p>
      <w:pPr>
        <w:pStyle w:val="Options"/>
      </w:pPr>
      <w:r>
        <w:t>□ ＜4小时  □ 4–6小时  □ 6–8小时  □ 8–10小时  □ ＞10小时  □ 不清楚</w:t>
      </w:r>
    </w:p>
    <w:p>
      <w:pPr>
        <w:pStyle w:val="Note"/>
      </w:pPr>
      <w:r>
        <w:t>本模拟明确旧分档的边界：6小时归6–8小时，8小时归8–10小时；4小时、10小时分别归4–6小时、8–10小时。旧答案不事后重分。</w:t>
      </w:r>
    </w:p>
    <w:p>
      <w:pPr>
        <w:pStyle w:val="Question"/>
      </w:pPr>
      <w:r>
        <w:t>Q34  每天入睡时间段是否固定？</w:t>
      </w:r>
    </w:p>
    <w:p>
      <w:pPr>
        <w:pStyle w:val="Options"/>
      </w:pPr>
      <w:r>
        <w:t>□ 规律  □ 不规律  □ 不清楚</w:t>
      </w:r>
    </w:p>
    <w:p>
      <w:pPr>
        <w:pStyle w:val="Question"/>
      </w:pPr>
      <w:r>
        <w:t>Q35  您的睡眠情况？可多选。</w:t>
      </w:r>
    </w:p>
    <w:p>
      <w:pPr>
        <w:pStyle w:val="Options"/>
      </w:pPr>
      <w:r>
        <w:t>□ 正常（互斥） □ 不易入睡 □ 困倦嗜睡 □ 睡后易醒 □ 不清楚</w:t>
      </w:r>
    </w:p>
    <w:p>
      <w:pPr>
        <w:pStyle w:val="Note"/>
      </w:pPr>
      <w:r>
        <w:t>保留原睡眠类别，不计算PSQI或ISI；“不规律”不能直接改称“熬夜”。</w:t>
      </w:r>
    </w:p>
    <w:p>
      <w:pPr>
        <w:pStyle w:val="Question"/>
      </w:pPr>
      <w:r>
        <w:t>P1–P4  完整PHQ-4模块  在过去两周，您经常受到以下问题的困扰吗？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4752"/>
        <w:gridCol w:w="1152"/>
        <w:gridCol w:w="1152"/>
        <w:gridCol w:w="1152"/>
        <w:gridCol w:w="1152"/>
      </w:tblGrid>
      <w:tr>
        <w:trPr>
          <w:cantSplit/>
          <w:tblHeader/>
        </w:trPr>
        <w:tc>
          <w:tcPr>
            <w:tcW w:type="dxa" w:w="4752"/>
            <w:vAlign w:val="center"/>
            <w:shd w:fill="EEEEEE"/>
          </w:tcPr>
          <w:p>
            <w:pPr>
              <w:pStyle w:val="TableHeader"/>
            </w:pPr>
            <w:r>
              <w:rPr>
                <w:sz w:val="21"/>
              </w:rPr>
              <w:t>项目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1"/>
              </w:rPr>
              <w:t>从来</w:t>
              <w:br/>
              <w:t>没有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1"/>
              </w:rPr>
              <w:t>有几天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1"/>
              </w:rPr>
              <w:t>刚超过</w:t>
              <w:br/>
              <w:t>一半天数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1"/>
              </w:rPr>
              <w:t>接近</w:t>
              <w:br/>
              <w:t>每天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P1  感觉心神不安、焦虑或高度紧张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P2  不能停止或控制担心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P3  做任何事都觉得沉闷或者根本不想做任何事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1"/>
              </w:rPr>
              <w:t>P4  情绪低落、抑郁或绝望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1"/>
              </w:rPr>
              <w:t>□</w:t>
            </w:r>
          </w:p>
        </w:tc>
      </w:tr>
    </w:tbl>
    <w:p>
      <w:pPr>
        <w:pStyle w:val="Note"/>
        <w:spacing w:after="40"/>
      </w:pPr>
    </w:p>
    <w:p>
      <w:pPr>
        <w:pStyle w:val="Note"/>
      </w:pPr>
      <w:r>
        <w:t>PHQ-4按PHQ官方手册由简体中文GAD-7前两项与PHQ-9前两项组合；来源说明见第03份文件。</w:t>
      </w:r>
    </w:p>
    <w:p>
      <w:pPr>
        <w:pStyle w:val="Note"/>
      </w:pPr>
      <w:r>
        <w:t>研究人员计分：按上述四档分别计0、1、2、3。P1+P2为焦虑分量表，P3+P4为抑郁分量表；四项总分0–12。保守采用四项齐全才计算总分。此处不设疾病诊断，也不把分数称为长期压力。</w:t>
      </w:r>
    </w:p>
    <w:p>
      <w:pPr>
        <w:pStyle w:val="Question"/>
      </w:pPr>
      <w:r>
        <w:t>Q38  过去两周，您有多少次感到事情超出了您的控制？</w:t>
      </w:r>
    </w:p>
    <w:p>
      <w:pPr>
        <w:pStyle w:val="Options"/>
      </w:pPr>
      <w:r>
        <w:t>□ 根本没有  □ 几天  □ 一半以上天数  □ 几乎每天</w:t>
      </w:r>
    </w:p>
    <w:p>
      <w:pPr>
        <w:pStyle w:val="Note"/>
      </w:pPr>
      <w:r>
        <w:t>Q38是独立的失控感条目，不计入PHQ-4。原Q36、Q37由上述完整模块对应内容替代，不重复询问。</w:t>
      </w:r>
    </w:p>
    <w:p>
      <w:pPr>
        <w:pStyle w:val="Question"/>
      </w:pPr>
      <w:r>
        <w:t>Q39-R  您自己认为哪些情况与痤疮变化有关？请写情况及部位，也可填未注意到或不确定。</w:t>
      </w:r>
    </w:p>
    <w:p>
      <w:pPr>
        <w:pStyle w:val="Options"/>
      </w:pPr>
      <w:r>
        <w:t>__________________________________________________</w:t>
        <w:br/>
        <w:t>__________________________________________________</w:t>
      </w:r>
    </w:p>
    <w:p>
      <w:pPr>
        <w:pStyle w:val="Note"/>
      </w:pPr>
      <w:r>
        <w:t>患者归因与实际暴露分别记录；不使用“熬夜导致下巴痘”等指向预期结果的示例。</w:t>
      </w:r>
    </w:p>
    <w:p>
      <w:r>
        <w:br w:type="page"/>
      </w:r>
    </w:p>
    <w:p>
      <w:pPr>
        <w:pStyle w:val="Heading1"/>
      </w:pPr>
      <w:r>
        <w:t>患者负担的影响程度与位置</w:t>
      </w:r>
    </w:p>
    <w:p>
      <w:pPr>
        <w:pStyle w:val="Question"/>
      </w:pPr>
      <w:r>
        <w:t>Q40-R  面部痤疮对您下列方面的影响程度如何？各方面分别作答，不新增回顾窗口。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4752"/>
        <w:gridCol w:w="1152"/>
        <w:gridCol w:w="1152"/>
        <w:gridCol w:w="1152"/>
        <w:gridCol w:w="1152"/>
      </w:tblGrid>
      <w:tr>
        <w:trPr>
          <w:cantSplit/>
          <w:tblHeader/>
        </w:trPr>
        <w:tc>
          <w:tcPr>
            <w:tcW w:type="dxa" w:w="4752"/>
            <w:vAlign w:val="center"/>
            <w:shd w:fill="EEEEEE"/>
          </w:tcPr>
          <w:p>
            <w:pPr>
              <w:pStyle w:val="TableHeader"/>
            </w:pPr>
            <w:r>
              <w:rPr>
                <w:sz w:val="22"/>
              </w:rPr>
              <w:t>影响方面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无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轻度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中度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2"/>
              </w:rPr>
              <w:t>重度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R1 外貌自信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R2 社交活动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R3 工作或学习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sz w:val="22"/>
              </w:rPr>
              <w:t>R4 心理健康/情绪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2"/>
              </w:rPr>
              <w:t>□</w:t>
            </w:r>
          </w:p>
        </w:tc>
      </w:tr>
    </w:tbl>
    <w:p>
      <w:pPr>
        <w:pStyle w:val="Note"/>
        <w:spacing w:after="40"/>
      </w:pPr>
    </w:p>
    <w:p>
      <w:pPr>
        <w:pStyle w:val="Question"/>
      </w:pPr>
      <w:r>
        <w:t>Q40-R其他  是否还有上述四项以外的困扰？</w:t>
      </w:r>
    </w:p>
    <w:p>
      <w:pPr>
        <w:pStyle w:val="Options"/>
      </w:pPr>
      <w:r>
        <w:t>□ 无  □ 有，请注明________________  □ 不清楚</w:t>
      </w:r>
    </w:p>
    <w:p>
      <w:pPr>
        <w:pStyle w:val="Note"/>
      </w:pPr>
      <w:r>
        <w:t>这是原Q40领域的强度扩展，0–3为新回答等级；不是DLQI、CADI或CompAQ。各领域分别分析，不求标准总分。任一领域≥轻度或明确有其他困扰=阳性；四领域均无且其他困扰为无=阴性；无阳性但有不清楚或漏答=不确定。</w:t>
      </w:r>
    </w:p>
    <w:p>
      <w:pPr>
        <w:pStyle w:val="Question"/>
      </w:pPr>
      <w:r>
        <w:t>Q41-R  仅有上述任意困扰者回答：以下七个面部部位中，哪个最困扰您？请选唯一首位，其余可继续排序。</w:t>
      </w:r>
    </w:p>
    <w:p>
      <w:pPr>
        <w:pStyle w:val="Options"/>
      </w:pPr>
      <w:r>
        <w:t>第一名：________________</w:t>
        <w:br/>
        <w:t>其他从多到少：_____________________________________</w:t>
        <w:br/>
        <w:t>备选：前额、左面颊、右面颊、鼻、人中、下巴、下颌缘。</w:t>
        <w:br/>
        <w:t>□ 多部位同等且无法区分  □ 不能判断  □ 不适用</w:t>
      </w:r>
    </w:p>
    <w:p>
      <w:pPr>
        <w:pStyle w:val="Note"/>
      </w:pPr>
      <w:r>
        <w:t>颈部困扰如有可另记：________________。不与七面部部位竞争主首位。跳题、漏答和无法区分均不计为某部位阴性；不能把仅胡须组的选择比例作为划区验证。主要位置展示采用混合受累者中有困扰且有有效首位的分母。</w:t>
      </w:r>
    </w:p>
    <w:p>
      <w:pPr>
        <w:pStyle w:val="Question"/>
      </w:pPr>
      <w:r>
        <w:t>Q42  有躯干痤疮困扰者，可对躯干部位排序（背景，不进入面部主要结局）。</w:t>
      </w:r>
    </w:p>
    <w:p>
      <w:pPr>
        <w:pStyle w:val="Options"/>
      </w:pPr>
      <w:r>
        <w:t>第一名：________________</w:t>
        <w:br/>
        <w:t>其他从多到少：_____________________________________</w:t>
        <w:br/>
        <w:t>备选：前胸、上后背、下后背、肩部、其他。□ 无法比较 □ 不适用</w:t>
      </w:r>
    </w:p>
    <w:p>
      <w:pPr>
        <w:pStyle w:val="Note"/>
      </w:pPr>
      <w:r>
        <w:t>本页测量的是面部痤疮总体影响及患者的相对优先位置。不能将全部负担自动归因于胡须区，也不能从排名换算绝对困扰分数。</w:t>
      </w:r>
    </w:p>
    <w:p>
      <w:r>
        <w:br w:type="page"/>
      </w:r>
    </w:p>
    <w:p>
      <w:pPr>
        <w:pStyle w:val="Heading1"/>
      </w:pPr>
      <w:r>
        <w:t>患者负担的皮损内容与治疗诉求</w:t>
      </w:r>
    </w:p>
    <w:p>
      <w:pPr>
        <w:pStyle w:val="Question"/>
      </w:pPr>
      <w:r>
        <w:t>Q43-R  在发生过痤疮的面部部位，哪些类型最令您困扰？每行可多选。所有有面部痤疮经历者回答，不按Q40跳题。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2016"/>
        <w:gridCol w:w="792"/>
        <w:gridCol w:w="792"/>
        <w:gridCol w:w="792"/>
        <w:gridCol w:w="1008"/>
        <w:gridCol w:w="1008"/>
        <w:gridCol w:w="1080"/>
        <w:gridCol w:w="1872"/>
      </w:tblGrid>
      <w:tr>
        <w:trPr>
          <w:cantSplit/>
          <w:tblHeader/>
        </w:trPr>
        <w:tc>
          <w:tcPr>
            <w:tcW w:type="dxa" w:w="2016"/>
            <w:vAlign w:val="center"/>
            <w:shd w:fill="EEEEEE"/>
          </w:tcPr>
          <w:p>
            <w:pPr>
              <w:pStyle w:val="TableHeader"/>
            </w:pPr>
            <w:r>
              <w:rPr>
                <w:sz w:val="20"/>
              </w:rPr>
              <w:t>部位</w:t>
            </w:r>
          </w:p>
        </w:tc>
        <w:tc>
          <w:tcPr>
            <w:tcW w:type="dxa" w:w="79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粉刺</w:t>
            </w:r>
          </w:p>
        </w:tc>
        <w:tc>
          <w:tcPr>
            <w:tcW w:type="dxa" w:w="79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丘疹</w:t>
            </w:r>
          </w:p>
        </w:tc>
        <w:tc>
          <w:tcPr>
            <w:tcW w:type="dxa" w:w="79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脓疱</w:t>
            </w:r>
          </w:p>
        </w:tc>
        <w:tc>
          <w:tcPr>
            <w:tcW w:type="dxa" w:w="1008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结节/</w:t>
              <w:br/>
              <w:t>囊肿</w:t>
            </w:r>
          </w:p>
        </w:tc>
        <w:tc>
          <w:tcPr>
            <w:tcW w:type="dxa" w:w="1008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红印/</w:t>
              <w:br/>
              <w:t>色沉</w:t>
            </w:r>
          </w:p>
        </w:tc>
        <w:tc>
          <w:tcPr>
            <w:tcW w:type="dxa" w:w="1080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凹陷/</w:t>
              <w:br/>
              <w:t>凸起疤</w:t>
            </w:r>
          </w:p>
        </w:tc>
        <w:tc>
          <w:tcPr>
            <w:tcW w:type="dxa" w:w="1872"/>
            <w:vAlign w:val="center"/>
            <w:shd w:fill="EEEEEE"/>
          </w:tcPr>
          <w:p>
            <w:pPr>
              <w:pStyle w:val="TableHeader"/>
            </w:pPr>
            <w:r>
              <w:rPr>
                <w:sz w:val="20"/>
              </w:rPr>
              <w:t>无/不适用/</w:t>
              <w:br/>
              <w:t>不能判断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前额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左面颊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右面颊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鼻部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人中（鼻下至上唇）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下巴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下颌缘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79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08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080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872"/>
            <w:vAlign w:val="center"/>
          </w:tcPr>
          <w:p>
            <w:pPr>
              <w:pStyle w:val="TableText"/>
            </w:pPr>
            <w:r>
              <w:rPr>
                <w:sz w:val="20"/>
              </w:rPr>
              <w:t>________</w:t>
            </w:r>
          </w:p>
        </w:tc>
      </w:tr>
    </w:tbl>
    <w:p>
      <w:pPr>
        <w:pStyle w:val="Note"/>
        <w:spacing w:after="40"/>
      </w:pPr>
    </w:p>
    <w:p>
      <w:pPr>
        <w:pStyle w:val="Note"/>
      </w:pPr>
      <w:r>
        <w:t>每行末格明确写“无相关困扰”“不适用”或“不能判断”，与皮损选择互斥。不适用仅指该部位无痤疮经历；记不清不写不适用。红印/色沉与瘢痕是本版新增拆分，不能据原混合选项回填。</w:t>
      </w:r>
    </w:p>
    <w:p>
      <w:pPr>
        <w:pStyle w:val="Note"/>
      </w:pPr>
      <w:r>
        <w:t>合并结节/囊肿困扰：任一部位勾选=阳性；七部位均可判定且均未勾选=阴性；无阳性但有不能判断或漏答=不确定。</w:t>
      </w:r>
    </w:p>
    <w:p>
      <w:pPr>
        <w:pStyle w:val="Note"/>
      </w:pPr>
      <w:r>
        <w:t>本题询问困扰类型，不是最常见皮损、医生分级或新发瘢痕风险。七部位逐项保留，可与Q41首要部位、N7改善目标对应；不得把关注瘢痕写成实际发生瘢痕更多。</w:t>
      </w:r>
    </w:p>
    <w:p>
      <w:pPr>
        <w:pStyle w:val="Question"/>
      </w:pPr>
      <w:r>
        <w:t>N7  对于面部痤疮，您最希望改善什么？可多选，并圈出最重要的一项。</w:t>
      </w:r>
    </w:p>
    <w:p>
      <w:pPr>
        <w:pStyle w:val="Options"/>
      </w:pPr>
      <w:r>
        <w:t>□ 持续有痘或反复出痘  □ 疼痛/其他不适  □ 当前外观</w:t>
        <w:br/>
        <w:t>□ 红印或色沉  □ 已有凹陷瘢痕  □ 已有凸起瘢痕</w:t>
        <w:br/>
        <w:t>□ 担心以后留疤  □ 其他____________  □ 没有需要改善的问题</w:t>
      </w:r>
    </w:p>
    <w:p>
      <w:pPr>
        <w:pStyle w:val="Note"/>
      </w:pPr>
      <w:r>
        <w:t>“没有需要改善的问题”与其他选项互斥。持续/反复出痘为唯一首要选择=阳性；其他唯一首选或明确无需求=阴性；未圈首位、无法区分的并列、矛盾或漏答=不确定。</w:t>
      </w:r>
    </w:p>
    <w:p>
      <w:pPr>
        <w:pStyle w:val="Question"/>
      </w:pPr>
      <w:r>
        <w:t>N7部位  最重要的上述问题主要对应哪个部位？单选。</w:t>
      </w:r>
    </w:p>
    <w:p>
      <w:pPr>
        <w:pStyle w:val="Options"/>
      </w:pPr>
      <w:r>
        <w:t>□ 前额 □ 左面颊 □ 右面颊 □ 鼻 □ 人中 □ 下巴 □ 下颌缘</w:t>
        <w:br/>
        <w:t>□ 多部位同等或难区分 □ 不清楚 □ 不适用</w:t>
      </w:r>
    </w:p>
    <w:p>
      <w:pPr>
        <w:pStyle w:val="Note"/>
      </w:pPr>
      <w:r>
        <w:t>“持续有痘或反复出痘”是治疗诉求标签，不用于倒推发生频率、持续时长或清除失败。已存在的疤痕与担心留疤分别记录。</w:t>
      </w:r>
    </w:p>
    <w:p>
      <w:r>
        <w:br w:type="page"/>
      </w:r>
    </w:p>
    <w:p>
      <w:pPr>
        <w:pStyle w:val="Heading1"/>
      </w:pPr>
      <w:r>
        <w:t>研究人员检查与录入规则</w:t>
      </w:r>
    </w:p>
    <w:p>
      <w:pPr>
        <w:pStyle w:val="Question"/>
      </w:pPr>
      <w:r>
        <w:t>C1  当前面诊全脸痤疮严重程度（医生单选，与回顾分级分开）</w:t>
      </w:r>
    </w:p>
    <w:p>
      <w:pPr>
        <w:pStyle w:val="Options"/>
      </w:pPr>
      <w:r>
        <w:t>□ 当前无活动性皮损</w:t>
        <w:br/>
        <w:t>□ Ⅰ级：仅有粉刺</w:t>
        <w:br/>
        <w:t>□ Ⅱ级：有炎性丘疹，无更高级皮损</w:t>
        <w:br/>
        <w:t>□ Ⅲ级：有脓疱，无结节/囊肿</w:t>
        <w:br/>
        <w:t>□ Ⅳ级：有结节或囊肿</w:t>
        <w:br/>
        <w:t>□ 无法评价</w:t>
      </w:r>
    </w:p>
    <w:p>
      <w:pPr>
        <w:pStyle w:val="Note"/>
      </w:pPr>
      <w:r>
        <w:t>按中国三度四级的皮损性质原则进行当前全脸评估；轻度Ⅰ级、中度Ⅱ–Ⅲ级、重度Ⅳ级。当前无活动性皮损另记C1=0，不等于原Q10“无反复痤疮”的含义。</w:t>
      </w:r>
    </w:p>
    <w:p>
      <w:pPr>
        <w:pStyle w:val="Question"/>
      </w:pPr>
      <w:r>
        <w:t>C1-L  当前各部位最高活动性皮损类型  医生每行单选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736"/>
        <w:gridCol w:w="1152"/>
        <w:gridCol w:w="864"/>
        <w:gridCol w:w="864"/>
        <w:gridCol w:w="864"/>
        <w:gridCol w:w="1584"/>
        <w:gridCol w:w="1296"/>
      </w:tblGrid>
      <w:tr>
        <w:trPr>
          <w:cantSplit/>
          <w:tblHeader/>
        </w:trPr>
        <w:tc>
          <w:tcPr>
            <w:tcW w:type="dxa" w:w="2736"/>
            <w:vAlign w:val="center"/>
            <w:shd w:fill="EEEEEE"/>
          </w:tcPr>
          <w:p>
            <w:pPr>
              <w:pStyle w:val="TableHeader"/>
              <w:jc w:val="left"/>
            </w:pPr>
            <w:r>
              <w:rPr>
                <w:sz w:val="20"/>
              </w:rPr>
              <w:t>部位</w:t>
            </w:r>
          </w:p>
        </w:tc>
        <w:tc>
          <w:tcPr>
            <w:tcW w:type="dxa" w:w="1152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无活动皮损</w:t>
            </w:r>
          </w:p>
        </w:tc>
        <w:tc>
          <w:tcPr>
            <w:tcW w:type="dxa" w:w="86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粉刺</w:t>
            </w:r>
          </w:p>
        </w:tc>
        <w:tc>
          <w:tcPr>
            <w:tcW w:type="dxa" w:w="86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丘疹</w:t>
            </w:r>
          </w:p>
        </w:tc>
        <w:tc>
          <w:tcPr>
            <w:tcW w:type="dxa" w:w="86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脓疱</w:t>
            </w:r>
          </w:p>
        </w:tc>
        <w:tc>
          <w:tcPr>
            <w:tcW w:type="dxa" w:w="1584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结节或囊肿</w:t>
            </w:r>
          </w:p>
        </w:tc>
        <w:tc>
          <w:tcPr>
            <w:tcW w:type="dxa" w:w="1296"/>
            <w:vAlign w:val="center"/>
            <w:shd w:fill="EEEEEE"/>
          </w:tcPr>
          <w:p>
            <w:pPr>
              <w:pStyle w:val="TableHeader"/>
              <w:jc w:val="center"/>
            </w:pPr>
            <w:r>
              <w:rPr>
                <w:sz w:val="20"/>
              </w:rPr>
              <w:t>无法评价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前额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左面颊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右面颊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鼻部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人中（鼻下至上唇）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下巴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pStyle w:val="TableText"/>
              <w:jc w:val="left"/>
            </w:pPr>
            <w:r>
              <w:rPr>
                <w:sz w:val="20"/>
              </w:rPr>
              <w:t>下颌缘</w:t>
            </w:r>
          </w:p>
        </w:tc>
        <w:tc>
          <w:tcPr>
            <w:tcW w:type="dxa" w:w="1152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86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584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296"/>
            <w:vAlign w:val="center"/>
          </w:tcPr>
          <w:p>
            <w:pPr>
              <w:pStyle w:val="TableText"/>
              <w:jc w:val="center"/>
            </w:pPr>
            <w:r>
              <w:rPr>
                <w:sz w:val="20"/>
              </w:rPr>
              <w:t>□</w:t>
            </w:r>
          </w:p>
        </w:tc>
      </w:tr>
    </w:tbl>
    <w:p>
      <w:pPr>
        <w:pStyle w:val="Note"/>
      </w:pPr>
      <w:r>
        <w:t>C1-L为当前局部形态记录，借用皮损类型层级，不宣称是已验证的局部严重度量表。它不按N1跳题；近期未达3/6个月门槛者也可能当前有皮损。原则上C1应与七个当前局部记录的最高形态相符，无法评价时先核实，不自动填零。</w:t>
      </w:r>
    </w:p>
    <w:p>
      <w:pPr>
        <w:pStyle w:val="Question"/>
      </w:pPr>
      <w:r>
        <w:t>C2  医生复核事项</w:t>
      </w:r>
    </w:p>
    <w:p>
      <w:pPr>
        <w:pStyle w:val="Options"/>
      </w:pPr>
      <w:r>
        <w:t>□ 原图七部位边界已说明 □ 活动皮损与痘印/瘢痕已区分</w:t>
        <w:br/>
        <w:t>□ 需要进一步鉴别毛囊炎/其他疾病 □ 回顾病史仍有不确定</w:t>
        <w:br/>
        <w:t>备注：____________________________________________</w:t>
      </w:r>
    </w:p>
    <w:p>
      <w:pPr>
        <w:pStyle w:val="Heading1"/>
        <w:pageBreakBefore/>
      </w:pPr>
      <w:r>
        <w:t>分类与缺失处理</w:t>
      </w:r>
    </w:p>
    <w:p>
      <w:r>
        <w:t>胡须区为人中、下巴、下颌缘；颈部除外。任一N1为是即区域阳性；三者均否为阴性；无是且有不确定或漏答为区域不确定。其他区域指额头、左右面颊和鼻，按同规则判定。保留全部七项及胡须三项的8种组合，不跨部位拼接月份。</w:t>
      </w:r>
    </w:p>
    <w:p>
      <w:r>
        <w:t>主要部位描述与因素分析使用七部位N1均可判定者，包括七项全否。范围分为仅胡须达标、混合受累、仅其他区域达标、七项均未达标；“仅”不排除其他部位偶发皮损，“混合”不等于全面部同时爆发。共同达标只指同一回顾窗分别达标，不能称同步发作。</w:t>
      </w:r>
    </w:p>
    <w:p>
      <w:r>
        <w:t>不清楚、不适用、拒答和漏答分别编码。PHQ-4缺项不自动补零；Q41结构性跳题不作阴性。女性问题仅对适用且完整回答者建模。</w:t>
      </w:r>
    </w:p>
    <w:p>
      <w:pPr>
        <w:pStyle w:val="Note"/>
      </w:pPr>
      <w:r>
        <w:t>各模型再按自身必需变量排除缺失，并逐项报告分母；完整七部位回答不代表PHQ、BMI或女性问题均完整。模拟特意假设580名主样本的模型变量齐全，其中430名女性、400名月经问题适用且完整。</w:t>
      </w:r>
    </w:p>
    <w:p>
      <w:pPr>
        <w:pStyle w:val="Heading1"/>
      </w:pPr>
      <w:r>
        <w:t>可选增强项的边界</w:t>
      </w:r>
    </w:p>
    <w:p>
      <w:r>
        <w:t>mFG可作为未来女性临床高雄激素表现的可选标准检查。本版未列入核心问卷或模拟结果，不从局部胡须或痤疮倒推评分。若正式启用，应另附完整规定部位及标准图谱，并核查剃脱毛对观察的影响。</w:t>
      </w:r>
    </w:p>
    <w:p>
      <w:pPr>
        <w:pStyle w:val="Note"/>
      </w:pPr>
      <w:r>
        <w:t>与2026-10-03版相比，仅扩展同一概念的部位分辨率及当前局部检查，未增加时间题。2026-10-05 修订（v2.1）：删除 N5（剃刮或脱毛），分析计划相应不再调整剃须；其余题目不变。医学与量表来源、全部题号与模拟结果的对应关系见第03份文件。本问卷无血清、治疗试验或随访模块。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te"/>
      <w:jc w:val="right"/>
    </w:pPr>
    <w:r>
      <w:t xml:space="preserve">2026-10-05  |  v2.1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te"/>
      <w:keepNext w:val="0"/>
      <w:jc w:val="left"/>
    </w:pPr>
    <w:r>
      <w:t>胡须区补充评估问卷  |  纯模拟  不可投稿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line="320" w:lineRule="exact" w:after="120"/>
      <w:jc w:val="both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 w:line="400" w:lineRule="exact"/>
      <w:jc w:val="left"/>
      <w:outlineLvl w:val="0"/>
    </w:pPr>
    <w:rPr>
      <w:rFonts w:ascii="Times New Roman" w:hAnsi="Times New Roman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 w:line="340" w:lineRule="exact"/>
      <w:jc w:val="left"/>
      <w:outlineLvl w:val="1"/>
    </w:pPr>
    <w:rPr>
      <w:rFonts w:ascii="Times New Roman" w:hAnsi="Times New Roman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520" w:lineRule="exact" w:before="0"/>
      <w:contextualSpacing/>
      <w:jc w:val="left"/>
    </w:pPr>
    <w:rPr>
      <w:rFonts w:ascii="Times New Roman" w:hAnsi="Times New Roman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 w:before="0" w:line="340" w:lineRule="exact"/>
      <w:jc w:val="left"/>
    </w:pPr>
    <w:rPr>
      <w:rFonts w:ascii="Times New Roman" w:hAnsi="Times New Roman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keepLines w:val="0"/>
      <w:spacing w:after="120" w:line="320" w:lineRule="exact"/>
      <w:jc w:val="both"/>
    </w:pPr>
    <w:rPr>
      <w:rFonts w:ascii="Times New Roman" w:hAnsi="Times New Roman" w:eastAsia="Songti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90" w:lineRule="exact"/>
    </w:pPr>
    <w:rPr>
      <w:rFonts w:ascii="Times New Roman" w:hAnsi="Times New Roman" w:eastAsia="Songti SC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keepLines w:val="0"/>
      <w:spacing w:line="290" w:lineRule="exact" w:after="100"/>
      <w:jc w:val="left"/>
    </w:pPr>
    <w:rPr>
      <w:rFonts w:ascii="Times New Roman" w:hAnsi="Times New Roman" w:eastAsia="Songti SC"/>
      <w:b/>
      <w:color w:val="000000"/>
      <w:sz w:val="22"/>
    </w:rPr>
  </w:style>
  <w:style w:type="paragraph" w:customStyle="1" w:styleId="Options">
    <w:name w:val="Options"/>
    <w:basedOn w:val="Normal"/>
    <w:pPr>
      <w:keepNext w:val="0"/>
      <w:keepLines w:val="0"/>
      <w:spacing w:line="280" w:lineRule="exact" w:after="100"/>
      <w:jc w:val="left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Note">
    <w:name w:val="Note"/>
    <w:basedOn w:val="Normal"/>
    <w:pPr>
      <w:keepNext w:val="0"/>
      <w:keepLines w:val="0"/>
      <w:spacing w:line="260" w:lineRule="exact" w:after="100"/>
      <w:jc w:val="both"/>
    </w:pPr>
    <w:rPr>
      <w:rFonts w:ascii="Times New Roman" w:hAnsi="Times New Roman" w:eastAsia="Songti SC"/>
      <w:b w:val="0"/>
      <w:color w:val="000000"/>
      <w:sz w:val="19"/>
    </w:rPr>
  </w:style>
  <w:style w:type="paragraph" w:customStyle="1" w:styleId="TableText">
    <w:name w:val="Table Text"/>
    <w:basedOn w:val="Normal"/>
    <w:pPr>
      <w:keepNext w:val="0"/>
      <w:keepLines w:val="0"/>
      <w:spacing w:line="270" w:lineRule="exact" w:after="0"/>
      <w:jc w:val="left"/>
    </w:pPr>
    <w:rPr>
      <w:rFonts w:ascii="Times New Roman" w:hAnsi="Times New Roman" w:eastAsia="Songti SC"/>
      <w:b w:val="0"/>
      <w:color w:val="000000"/>
      <w:sz w:val="20"/>
    </w:rPr>
  </w:style>
  <w:style w:type="paragraph" w:customStyle="1" w:styleId="TableHeader">
    <w:name w:val="Table Header"/>
    <w:basedOn w:val="Normal"/>
    <w:pPr>
      <w:keepNext w:val="0"/>
      <w:keepLines w:val="0"/>
      <w:spacing w:line="270" w:lineRule="exact" w:after="0"/>
      <w:jc w:val="left"/>
    </w:pPr>
    <w:rPr>
      <w:rFonts w:ascii="Times New Roman" w:hAnsi="Times New Roman" w:eastAsia="Songti SC"/>
      <w:b/>
      <w:color w:val="000000"/>
      <w:sz w:val="20"/>
    </w:rPr>
  </w:style>
  <w:style w:type="paragraph" w:customStyle="1" w:styleId="Reference">
    <w:name w:val="Reference"/>
    <w:basedOn w:val="Normal"/>
    <w:pPr>
      <w:keepNext w:val="0"/>
      <w:keepLines w:val="0"/>
      <w:spacing w:line="270" w:lineRule="exact" w:after="100"/>
      <w:jc w:val="left"/>
    </w:pPr>
    <w:rPr>
      <w:rFonts w:ascii="Times New Roman" w:hAnsi="Times New Roman" w:eastAsia="Songti SC"/>
      <w:b w:val="0"/>
      <w:color w:val="000000"/>
      <w:sz w:val="20"/>
    </w:rPr>
  </w:style>
  <w:style w:type="paragraph" w:customStyle="1" w:styleId="Manuscript">
    <w:name w:val="Manuscript"/>
    <w:basedOn w:val="Normal"/>
    <w:pPr>
      <w:keepNext w:val="0"/>
      <w:keepLines w:val="0"/>
      <w:spacing w:line="480" w:lineRule="auto" w:after="0"/>
      <w:jc w:val="both"/>
    </w:pPr>
    <w:rPr>
      <w:rFonts w:ascii="Times New Roman" w:hAnsi="Times New Roman" w:eastAsia="Songti SC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01_胡须区补充评估框架_模拟问卷_v2</dc:title>
  <dc:subject>SIMULATION ONLY; not a clinical dataset or submission</dc:subject>
  <dc:creator>Fictional research design demonstration</dc:creator>
  <cp:keywords>FICTIONAL; no recruitment; no fitted patient-level models; proposed framework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