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02">
      <w:pPr>
        <w:spacing w:before="0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8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left"/>
        <w:tblInd w:w="1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0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30.09.2026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SWTID2026-4908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STUDYBUDDY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before="0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7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Define Your Technology Stack:</w:t>
      </w:r>
    </w:p>
    <w:p w:rsidR="00000000" w:rsidDel="00000000" w:rsidP="00000000" w:rsidRDefault="00000000" w:rsidRPr="00000000" w14:paraId="00000010">
      <w:pPr>
        <w:spacing w:before="5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out the table below to detail the specific technologies chosen for each component of your architecture and provide a brief justification for your choice.</w:t>
      </w:r>
    </w:p>
    <w:bookmarkStart w:colFirst="0" w:colLast="0" w:name="8j6i8k86vkj9" w:id="0"/>
    <w:bookmarkEnd w:id="0"/>
    <w:p w:rsidR="00000000" w:rsidDel="00000000" w:rsidP="00000000" w:rsidRDefault="00000000" w:rsidRPr="00000000" w14:paraId="00000013">
      <w:pPr>
        <w:pStyle w:val="Heading2"/>
        <w:spacing w:before="240" w:lineRule="auto"/>
        <w:ind w:firstLine="0"/>
        <w:rPr/>
      </w:pPr>
      <w:r w:rsidDel="00000000" w:rsidR="00000000" w:rsidRPr="00000000">
        <w:rPr>
          <w:rtl w:val="0"/>
        </w:rPr>
        <w:t xml:space="preserve">Technology Stack Details</w:t>
      </w:r>
    </w:p>
    <w:p w:rsidR="00000000" w:rsidDel="00000000" w:rsidP="00000000" w:rsidRDefault="00000000" w:rsidRPr="00000000" w14:paraId="00000014">
      <w:pPr>
        <w:spacing w:before="1" w:line="240" w:lineRule="auto"/>
        <w:ind w:firstLine="0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80.0" w:type="dxa"/>
        <w:jc w:val="left"/>
        <w:tblInd w:w="10.0" w:type="dxa"/>
        <w:tblBorders>
          <w:top w:color="c3c7c4" w:space="0" w:sz="8" w:val="single"/>
          <w:left w:color="c3c7c4" w:space="0" w:sz="8" w:val="single"/>
          <w:bottom w:color="c3c7c4" w:space="0" w:sz="8" w:val="single"/>
          <w:right w:color="c3c7c4" w:space="0" w:sz="8" w:val="single"/>
          <w:insideH w:color="c3c7c4" w:space="0" w:sz="8" w:val="single"/>
          <w:insideV w:color="c3c7c4" w:space="0" w:sz="8" w:val="single"/>
        </w:tblBorders>
        <w:tblLayout w:type="fixed"/>
        <w:tblLook w:val="0000"/>
      </w:tblPr>
      <w:tblGrid>
        <w:gridCol w:w="920"/>
        <w:gridCol w:w="2520"/>
        <w:gridCol w:w="1900"/>
        <w:gridCol w:w="3440"/>
        <w:tblGridChange w:id="0">
          <w:tblGrid>
            <w:gridCol w:w="920"/>
            <w:gridCol w:w="2520"/>
            <w:gridCol w:w="1900"/>
            <w:gridCol w:w="3440"/>
          </w:tblGrid>
        </w:tblGridChange>
      </w:tblGrid>
      <w:tr>
        <w:trPr>
          <w:cantSplit w:val="0"/>
          <w:trHeight w:val="135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76" w:lineRule="auto"/>
              <w:ind w:left="179" w:right="196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Architecture Component / Layer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76" w:lineRule="auto"/>
              <w:ind w:left="17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Technology Chosen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1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326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76" w:lineRule="auto"/>
              <w:ind w:left="179" w:right="1171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 / Client-Side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79" w:right="19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(e.g., React, Angular, HTML/CSS)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76" w:lineRule="auto"/>
              <w:ind w:left="1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Node.js and Express.js are used to develop the RESTful backend APIs, handle client requests, manage authentication, and connect the application with the database and Gemini AI service.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280" w:top="1440" w:left="1440" w:right="14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80.0" w:type="dxa"/>
        <w:jc w:val="left"/>
        <w:tblInd w:w="10.0" w:type="dxa"/>
        <w:tblBorders>
          <w:top w:color="c3c7c4" w:space="0" w:sz="8" w:val="single"/>
          <w:left w:color="c3c7c4" w:space="0" w:sz="8" w:val="single"/>
          <w:bottom w:color="c3c7c4" w:space="0" w:sz="8" w:val="single"/>
          <w:right w:color="c3c7c4" w:space="0" w:sz="8" w:val="single"/>
          <w:insideH w:color="c3c7c4" w:space="0" w:sz="8" w:val="single"/>
          <w:insideV w:color="c3c7c4" w:space="0" w:sz="8" w:val="single"/>
        </w:tblBorders>
        <w:tblLayout w:type="fixed"/>
        <w:tblLook w:val="0000"/>
      </w:tblPr>
      <w:tblGrid>
        <w:gridCol w:w="920"/>
        <w:gridCol w:w="2520"/>
        <w:gridCol w:w="1900"/>
        <w:gridCol w:w="3440"/>
        <w:tblGridChange w:id="0">
          <w:tblGrid>
            <w:gridCol w:w="920"/>
            <w:gridCol w:w="2520"/>
            <w:gridCol w:w="1900"/>
            <w:gridCol w:w="3440"/>
          </w:tblGrid>
        </w:tblGridChange>
      </w:tblGrid>
      <w:tr>
        <w:trPr>
          <w:cantSplit w:val="0"/>
          <w:trHeight w:val="325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76" w:lineRule="auto"/>
              <w:ind w:left="179" w:right="1127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/ Server-Side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79" w:right="19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(e.g., Node.js, Python/Django, Java)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Node.js + Express.js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40" w:before="240" w:line="276" w:lineRule="auto"/>
              <w:jc w:val="both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Node.js and Express.js are used to develop the RESTful backend APIs, handle client requests, manage authentication, and connect the application with the database and Gemini AI service.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76" w:lineRule="auto"/>
              <w:ind w:left="184" w:right="379" w:firstLine="0"/>
              <w:jc w:val="both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76" w:lineRule="auto"/>
              <w:ind w:left="179" w:right="196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 / Data Storage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(e.g., MySQL,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76" w:lineRule="auto"/>
              <w:ind w:left="179" w:right="106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MongoDB, PostgreSQL)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MongoDB + Mongoose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MongoDB stores user information, uploaded study materials, and AI-generated learning resources. Mongoose provides schema validation and efficient database interaction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76" w:lineRule="auto"/>
              <w:ind w:left="179" w:right="196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 / Hosting / Deployment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79" w:right="57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(e.g., AWS, Azure, Heroku, Docker)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The provided project document describes local execution of the backend and does not specify a cloud hosting or deployment platform.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76" w:lineRule="auto"/>
              <w:ind w:left="179" w:right="196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 Control &amp; CI/CD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Git / GitHub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76" w:lineRule="auto"/>
              <w:ind w:left="184" w:right="37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Used for maintaining the project source code and supporting version control and collaboration.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391" w:top="1440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80.0" w:type="dxa"/>
        <w:jc w:val="left"/>
        <w:tblInd w:w="10.0" w:type="dxa"/>
        <w:tblBorders>
          <w:top w:color="c3c7c4" w:space="0" w:sz="8" w:val="single"/>
          <w:left w:color="c3c7c4" w:space="0" w:sz="8" w:val="single"/>
          <w:bottom w:color="c3c7c4" w:space="0" w:sz="8" w:val="single"/>
          <w:right w:color="c3c7c4" w:space="0" w:sz="8" w:val="single"/>
          <w:insideH w:color="c3c7c4" w:space="0" w:sz="8" w:val="single"/>
          <w:insideV w:color="c3c7c4" w:space="0" w:sz="8" w:val="single"/>
        </w:tblBorders>
        <w:tblLayout w:type="fixed"/>
        <w:tblLook w:val="0000"/>
      </w:tblPr>
      <w:tblGrid>
        <w:gridCol w:w="920"/>
        <w:gridCol w:w="2520"/>
        <w:gridCol w:w="1900"/>
        <w:gridCol w:w="3440"/>
        <w:tblGridChange w:id="0">
          <w:tblGrid>
            <w:gridCol w:w="920"/>
            <w:gridCol w:w="2520"/>
            <w:gridCol w:w="1900"/>
            <w:gridCol w:w="3440"/>
          </w:tblGrid>
        </w:tblGridChange>
      </w:tblGrid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76" w:lineRule="auto"/>
              <w:ind w:left="1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(e.g., GitHub, GitLab, Jenkins)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76" w:lineRule="auto"/>
              <w:ind w:left="179" w:right="196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Third-Party APIs / Other Tools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79" w:right="41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(e.g., Stripe, Twilio, Google Maps)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7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Google Gemini API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76" w:lineRule="auto"/>
              <w:ind w:left="184" w:right="51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Google Gemini API provides the AI capabilities used to generate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summaries, flashcards, quizzes, and personalized study plans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from uploaded study materials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440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2026-09-29T00:00:00Z</vt:lpwstr>
  </property>
  <property fmtid="{D5CDD505-2E9C-101B-9397-08002B2CF9AE}" pid="4" name="Producer">
    <vt:lpwstr>Skia/PDF m151 Google Docs Renderer</vt:lpwstr>
  </property>
  <property fmtid="{D5CDD505-2E9C-101B-9397-08002B2CF9AE}" pid="5" name="LastSaved">
    <vt:lpwstr>2026-09-29T00:00:00Z</vt:lpwstr>
  </property>
</Properties>
</file>