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985c41baa0447e" /></Relationships>
</file>

<file path=word/document.xml><?xml version="1.0" encoding="utf-8"?>
<w:document xmlns:w="http://schemas.openxmlformats.org/wordprocessingml/2006/main">
  <w:body>
    <w:p>
      <w:r>
        <w:t>Two-column layout test.</w:t>
      </w:r>
    </w:p>
    <w:p>
      <w:r>
        <w:t>Column text paragraph 1. This document verifies that section column metadata is preserved in the reference output.</w:t>
      </w:r>
    </w:p>
    <w:p>
      <w:r>
        <w:t>Column text paragraph 2. Additional content helps Word flow text across both columns.</w:t>
      </w:r>
    </w:p>
    <w:p>
      <w:r>
        <w:t>Column text paragraph 3. Further lines provide density for visual comparison.</w:t>
      </w:r>
    </w:p>
    <w:sectPr>
      <w:pgSz w:w="12240" w:h="15840"/>
      <w:pgMar w:top="1440" w:right="1440" w:bottom="1440" w:left="1440"/>
      <w:cols w:space="720" w:num="2"/>
    </w:sectPr>
  </w:body>
</w:document>
</file>