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9A227"/>
          <w:sz w:val="20"/>
        </w:rPr>
        <w:t>ΠΡΑΚΤΙΚΆ ΣΥΝΆΝΤΗΣΗΣ</w:t>
      </w:r>
    </w:p>
    <w:p>
      <w:pPr>
        <w:pBdr>
          <w:bottom w:val="single" w:sz="12" w:space="4" w:color="C9A227"/>
        </w:pBdr>
      </w:pPr>
      <w:r>
        <w:rPr>
          <w:b/>
          <w:color w:val="0E5E78"/>
          <w:sz w:val="44"/>
        </w:rPr>
        <w:t>Επιτροπή έργου — μετάπτωση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EF5F7"/>
          </w:tcPr>
          <w:p>
            <w:r/>
            <w:r>
              <w:rPr>
                <w:b/>
                <w:color w:val="777777"/>
                <w:sz w:val="16"/>
              </w:rPr>
              <w:t>ΗΜΕΡΟΜΗΝΊΑ</w:t>
              <w:br/>
            </w:r>
            <w:r>
              <w:rPr>
                <w:b/>
                <w:sz w:val="22"/>
              </w:rPr>
              <w:t>05/10/2026</w:t>
            </w:r>
          </w:p>
        </w:tc>
        <w:tc>
          <w:tcPr>
            <w:tcW w:type="dxa" w:w="2353"/>
            <w:shd w:val="clear" w:color="auto" w:fill="EEF5F7"/>
          </w:tcPr>
          <w:p>
            <w:r/>
            <w:r>
              <w:rPr>
                <w:b/>
                <w:color w:val="777777"/>
                <w:sz w:val="16"/>
              </w:rPr>
              <w:t>ΏΡΑ</w:t>
              <w:br/>
            </w:r>
            <w:r>
              <w:rPr>
                <w:b/>
                <w:sz w:val="22"/>
              </w:rPr>
              <w:t>13:32</w:t>
            </w:r>
          </w:p>
        </w:tc>
        <w:tc>
          <w:tcPr>
            <w:tcW w:type="dxa" w:w="2353"/>
            <w:shd w:val="clear" w:color="auto" w:fill="EEF5F7"/>
          </w:tcPr>
          <w:p>
            <w:r/>
            <w:r>
              <w:rPr>
                <w:b/>
                <w:color w:val="777777"/>
                <w:sz w:val="16"/>
              </w:rPr>
              <w:t>ΔΙΆΡΚΕΙΑ</w:t>
              <w:br/>
            </w:r>
            <w:r>
              <w:rPr>
                <w:b/>
                <w:sz w:val="22"/>
              </w:rPr>
              <w:t>47 s</w:t>
            </w:r>
          </w:p>
        </w:tc>
        <w:tc>
          <w:tcPr>
            <w:tcW w:type="dxa" w:w="2353"/>
            <w:shd w:val="clear" w:color="auto" w:fill="EEF5F7"/>
          </w:tcPr>
          <w:p>
            <w:r/>
            <w:r>
              <w:rPr>
                <w:b/>
                <w:color w:val="777777"/>
                <w:sz w:val="16"/>
              </w:rPr>
              <w:t>ΠΛΑΤΦΌΡΜΑ</w:t>
              <w:br/>
            </w:r>
            <w:r>
              <w:rPr>
                <w:b/>
                <w:sz w:val="22"/>
              </w:rPr>
              <w:t>MS Teams</w:t>
            </w:r>
          </w:p>
        </w:tc>
      </w:tr>
    </w:tbl>
    <w:p/>
    <w:p>
      <w:pPr>
        <w:pStyle w:val="Heading1"/>
      </w:pPr>
      <w:r>
        <w:rPr>
          <w:color w:val="0E5E78"/>
        </w:rPr>
        <w:t>Περίληψη</w:t>
      </w:r>
    </w:p>
    <w:p>
      <w:r>
        <w:rPr>
          <w:b/>
        </w:rPr>
        <w:t>Με μια ματιά</w:t>
      </w:r>
    </w:p>
    <w:p>
      <w:pPr>
        <w:pStyle w:val="ListBullet"/>
      </w:pPr>
      <w:r>
        <w:t>Η μετάπτωση της βάσης ολοκληρώθηκε επιτυχώς στις δοκιμές.</w:t>
      </w:r>
    </w:p>
    <w:p>
      <w:pPr>
        <w:pStyle w:val="ListBullet"/>
      </w:pPr>
      <w:r>
        <w:t>Έναρξη παραγωγής: 20 Οκτωβρίου.</w:t>
      </w:r>
    </w:p>
    <w:p>
      <w:pPr>
        <w:pStyle w:val="ListBullet"/>
      </w:pPr>
      <w:r>
        <w:t>Κίνδυνος: απόδοση αναφορών — δοκιμές φόρτου έως την Τετάρτη.</w:t>
      </w:r>
    </w:p>
    <w:p>
      <w:pPr>
        <w:pStyle w:val="ListBullet"/>
      </w:pPr>
      <w:r>
        <w:t>Σχέδιο επαναφοράς έως την Παρασκευή.</w:t>
      </w:r>
    </w:p>
    <w:p>
      <w:r>
        <w:rPr>
          <w:b/>
        </w:rPr>
        <w:t>Συνοπτική Περίληψη</w:t>
      </w:r>
    </w:p>
    <w:p>
      <w:r>
        <w:t>Η επιτροπή επιβεβαίωσε ότι η μετάπτωση της βάσης δεδομένων ολοκληρώθηκε στο περιβάλλον δοκιμών χωρίς σφάλματα και αποφάσισε την έναρξη της παραγωγικής λειτουργίας στις 20 Οκτωβρίου.</w:t>
      </w:r>
    </w:p>
    <w:p>
      <w:r>
        <w:t>Ο βασικός κίνδυνος αφορά τους αυξημένους χρόνους απόκρισης του υποσυστήματος αναφορών, για τους οποίους προγραμματίστηκαν δοκιμές φόρτου. Παράλληλα θα ετοιμαστεί σχέδιο επαναφοράς και ο πελάτης θα ενημερώνεται με εβδομαδιαία αναφορά. Παραμένει ανοιχτό το θέμα πρόσβασης της ομάδας υποστήριξης στο δίκτυο του πελάτη.</w:t>
      </w:r>
    </w:p>
    <w:p>
      <w:pPr>
        <w:pStyle w:val="Heading1"/>
      </w:pPr>
      <w:r>
        <w:rPr>
          <w:color w:val="0E5E78"/>
        </w:rPr>
        <w:t>Συμμετέχοντες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535"/>
        <w:gridCol w:w="4195"/>
      </w:tblGrid>
      <w:tr>
        <w:trPr>
          <w:tblHeader w:val="true"/>
        </w:trPr>
        <w:tc>
          <w:tcPr>
            <w:tcW w:type="dxa" w:w="680"/>
            <w:shd w:val="clear" w:color="auto" w:fill="0E5E78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535"/>
            <w:shd w:val="clear" w:color="auto" w:fill="0E5E78"/>
          </w:tcPr>
          <w:p>
            <w:r/>
            <w:r>
              <w:rPr>
                <w:b/>
                <w:color w:val="FFFFFF"/>
                <w:sz w:val="20"/>
              </w:rPr>
              <w:t>Όνομα</w:t>
            </w:r>
          </w:p>
        </w:tc>
        <w:tc>
          <w:tcPr>
            <w:tcW w:type="dxa" w:w="4195"/>
            <w:shd w:val="clear" w:color="auto" w:fill="0E5E78"/>
          </w:tcPr>
          <w:p>
            <w:r/>
            <w:r>
              <w:rPr>
                <w:b/>
                <w:color w:val="FFFFFF"/>
                <w:sz w:val="20"/>
              </w:rPr>
              <w:t>Ρόλος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Παναγιώτης Αδαμόπουλος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Υπεύθυνος έργου</w:t>
            </w:r>
          </w:p>
        </w:tc>
      </w:tr>
      <w:tr>
        <w:tc>
          <w:tcPr>
            <w:tcW w:type="dxa" w:w="680"/>
            <w:shd w:val="clear" w:color="auto" w:fill="EEF5F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535"/>
            <w:shd w:val="clear" w:color="auto" w:fill="EEF5F7"/>
          </w:tcPr>
          <w:p>
            <w:r/>
            <w:r>
              <w:rPr>
                <w:sz w:val="20"/>
              </w:rPr>
              <w:t>Μαρία</w:t>
            </w:r>
          </w:p>
        </w:tc>
        <w:tc>
          <w:tcPr>
            <w:tcW w:type="dxa" w:w="4195"/>
            <w:shd w:val="clear" w:color="auto" w:fill="EEF5F7"/>
          </w:tcPr>
          <w:p>
            <w:r/>
            <w:r>
              <w:rPr>
                <w:sz w:val="20"/>
              </w:rPr>
              <w:t>Βάσεις δεδομένων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Νίκος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Αναφορές / QA</w:t>
            </w:r>
          </w:p>
        </w:tc>
      </w:tr>
    </w:tbl>
    <w:p/>
    <w:p>
      <w:pPr>
        <w:pStyle w:val="Heading1"/>
      </w:pPr>
      <w:r>
        <w:rPr>
          <w:color w:val="0E5E78"/>
        </w:rPr>
        <w:t>Ατζέντα</w:t>
      </w:r>
    </w:p>
    <w:p>
      <w:pPr>
        <w:pStyle w:val="ListNumber"/>
      </w:pPr>
      <w:r>
        <w:t>Πρόοδος μετάπτωσης βάσης δεδομένων</w:t>
      </w:r>
    </w:p>
    <w:p>
      <w:pPr>
        <w:pStyle w:val="ListNumber"/>
      </w:pPr>
      <w:r>
        <w:t>Απόδοση υποσυστήματος αναφορών</w:t>
      </w:r>
    </w:p>
    <w:p>
      <w:pPr>
        <w:pStyle w:val="ListNumber"/>
      </w:pPr>
      <w:r>
        <w:t>Ημερομηνία παραγωγικής λειτουργίας</w:t>
      </w:r>
    </w:p>
    <w:p>
      <w:pPr>
        <w:pStyle w:val="ListNumber"/>
      </w:pPr>
      <w:r>
        <w:t>Επικοινωνία με τον πελάτη</w:t>
      </w:r>
    </w:p>
    <w:p>
      <w:pPr>
        <w:pStyle w:val="Heading1"/>
      </w:pPr>
      <w:r>
        <w:rPr>
          <w:color w:val="0E5E78"/>
        </w:rPr>
        <w:t>Συζήτηση</w:t>
      </w:r>
    </w:p>
    <w:p>
      <w:pPr>
        <w:pStyle w:val="Heading2"/>
      </w:pPr>
      <w:r>
        <w:rPr>
          <w:color w:val="0E5E78"/>
        </w:rPr>
        <w:t>1. Πρόοδος μετάπτωσης</w:t>
      </w:r>
    </w:p>
    <w:p>
      <w:pPr>
        <w:pStyle w:val="ListBullet"/>
      </w:pPr>
      <w:r>
        <w:t>Η μετάπτωση της βάσης ολοκληρώθηκε στο περιβάλλον δοκιμών χωρίς σφάλματα.</w:t>
      </w:r>
    </w:p>
    <w:p>
      <w:pPr>
        <w:pStyle w:val="Heading2"/>
      </w:pPr>
      <w:r>
        <w:rPr>
          <w:color w:val="0E5E78"/>
        </w:rPr>
        <w:t>2. Υποσύστημα αναφορών</w:t>
      </w:r>
    </w:p>
    <w:p>
      <w:pPr>
        <w:pStyle w:val="ListBullet"/>
      </w:pPr>
      <w:r>
        <w:t>Οι χρόνοι απόκρισης των αναφορών είναι αυξημένοι και αποτελούν κίνδυνο για την έναρξη.</w:t>
      </w:r>
    </w:p>
    <w:p>
      <w:pPr>
        <w:pStyle w:val="ListBullet"/>
      </w:pPr>
      <w:r>
        <w:t>Απαιτούνται δοκιμές φόρτου πριν την παραγωγή.</w:t>
      </w:r>
    </w:p>
    <w:p>
      <w:pPr>
        <w:pStyle w:val="Heading2"/>
      </w:pPr>
      <w:r>
        <w:rPr>
          <w:color w:val="0E5E78"/>
        </w:rPr>
        <w:t>3. Χρονοδιάγραμμα &amp; πελάτης</w:t>
      </w:r>
    </w:p>
    <w:p>
      <w:pPr>
        <w:pStyle w:val="ListBullet"/>
      </w:pPr>
      <w:r>
        <w:t>Ορίστηκε ημερομηνία παραγωγικής λειτουργίας.</w:t>
      </w:r>
    </w:p>
    <w:p>
      <w:pPr>
        <w:pStyle w:val="ListBullet"/>
      </w:pPr>
      <w:r>
        <w:t>Ο πελάτης θα λαμβάνει εβδομαδιαία αναφορά προόδου.</w:t>
      </w:r>
    </w:p>
    <w:p>
      <w:pPr>
        <w:pStyle w:val="Heading1"/>
      </w:pPr>
      <w:r>
        <w:rPr>
          <w:color w:val="0E5E78"/>
        </w:rPr>
        <w:t>Αποφάσεις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8617"/>
      </w:tblGrid>
      <w:tr>
        <w:trPr>
          <w:tblHeader w:val="true"/>
        </w:trPr>
        <w:tc>
          <w:tcPr>
            <w:tcW w:type="dxa" w:w="794"/>
            <w:shd w:val="clear" w:color="auto" w:fill="0E5E78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8617"/>
            <w:shd w:val="clear" w:color="auto" w:fill="0E5E78"/>
          </w:tcPr>
          <w:p>
            <w:r/>
            <w:r>
              <w:rPr>
                <w:b/>
                <w:color w:val="FFFFFF"/>
                <w:sz w:val="20"/>
              </w:rPr>
              <w:t>Αποφάσεις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D1</w:t>
            </w:r>
          </w:p>
        </w:tc>
        <w:tc>
          <w:tcPr>
            <w:tcW w:type="dxa" w:w="8617"/>
          </w:tcPr>
          <w:p>
            <w:r/>
            <w:r>
              <w:rPr>
                <w:sz w:val="20"/>
              </w:rPr>
              <w:t>Η παραγωγική λειτουργία ξεκινά στις 20 Οκτωβρίου.</w:t>
            </w:r>
          </w:p>
        </w:tc>
      </w:tr>
      <w:tr>
        <w:tc>
          <w:tcPr>
            <w:tcW w:type="dxa" w:w="794"/>
            <w:shd w:val="clear" w:color="auto" w:fill="EEF5F7"/>
          </w:tcPr>
          <w:p>
            <w:r/>
            <w:r>
              <w:rPr>
                <w:sz w:val="20"/>
              </w:rPr>
              <w:t>D2</w:t>
            </w:r>
          </w:p>
        </w:tc>
        <w:tc>
          <w:tcPr>
            <w:tcW w:type="dxa" w:w="8617"/>
            <w:shd w:val="clear" w:color="auto" w:fill="EEF5F7"/>
          </w:tcPr>
          <w:p>
            <w:r/>
            <w:r>
              <w:rPr>
                <w:sz w:val="20"/>
              </w:rPr>
              <w:t>Αποστολή εβδομαδιαίας αναφοράς προόδου στον πελάτη.</w:t>
            </w:r>
          </w:p>
        </w:tc>
      </w:tr>
    </w:tbl>
    <w:p/>
    <w:p>
      <w:pPr>
        <w:pStyle w:val="Heading1"/>
      </w:pPr>
      <w:r>
        <w:rPr>
          <w:color w:val="0E5E78"/>
        </w:rPr>
        <w:t>Ενέργειες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5329"/>
        <w:gridCol w:w="1928"/>
        <w:gridCol w:w="1474"/>
      </w:tblGrid>
      <w:tr>
        <w:trPr>
          <w:tblHeader w:val="true"/>
        </w:trPr>
        <w:tc>
          <w:tcPr>
            <w:tcW w:type="dxa" w:w="680"/>
            <w:shd w:val="clear" w:color="auto" w:fill="0E5E78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5329"/>
            <w:shd w:val="clear" w:color="auto" w:fill="0E5E78"/>
          </w:tcPr>
          <w:p>
            <w:r/>
            <w:r>
              <w:rPr>
                <w:b/>
                <w:color w:val="FFFFFF"/>
                <w:sz w:val="20"/>
              </w:rPr>
              <w:t>Ενέργεια</w:t>
            </w:r>
          </w:p>
        </w:tc>
        <w:tc>
          <w:tcPr>
            <w:tcW w:type="dxa" w:w="1928"/>
            <w:shd w:val="clear" w:color="auto" w:fill="0E5E78"/>
          </w:tcPr>
          <w:p>
            <w:r/>
            <w:r>
              <w:rPr>
                <w:b/>
                <w:color w:val="FFFFFF"/>
                <w:sz w:val="20"/>
              </w:rPr>
              <w:t>Υπεύθυνος</w:t>
            </w:r>
          </w:p>
        </w:tc>
        <w:tc>
          <w:tcPr>
            <w:tcW w:type="dxa" w:w="1474"/>
            <w:shd w:val="clear" w:color="auto" w:fill="0E5E78"/>
          </w:tcPr>
          <w:p>
            <w:r/>
            <w:r>
              <w:rPr>
                <w:b/>
                <w:color w:val="FFFFFF"/>
                <w:sz w:val="20"/>
              </w:rPr>
              <w:t>Προθεσμία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A1</w:t>
            </w:r>
          </w:p>
        </w:tc>
        <w:tc>
          <w:tcPr>
            <w:tcW w:type="dxa" w:w="5329"/>
          </w:tcPr>
          <w:p>
            <w:r/>
            <w:r>
              <w:rPr>
                <w:sz w:val="20"/>
              </w:rPr>
              <w:t>Σχέδιο επαναφοράς (rollback plan)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Μαρία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Παρασκευή</w:t>
            </w:r>
          </w:p>
        </w:tc>
      </w:tr>
      <w:tr>
        <w:tc>
          <w:tcPr>
            <w:tcW w:type="dxa" w:w="680"/>
            <w:shd w:val="clear" w:color="auto" w:fill="EEF5F7"/>
          </w:tcPr>
          <w:p>
            <w:r/>
            <w:r>
              <w:rPr>
                <w:sz w:val="20"/>
              </w:rPr>
              <w:t>A2</w:t>
            </w:r>
          </w:p>
        </w:tc>
        <w:tc>
          <w:tcPr>
            <w:tcW w:type="dxa" w:w="5329"/>
            <w:shd w:val="clear" w:color="auto" w:fill="EEF5F7"/>
          </w:tcPr>
          <w:p>
            <w:r/>
            <w:r>
              <w:rPr>
                <w:sz w:val="20"/>
              </w:rPr>
              <w:t>Δοκιμές φόρτου στο υποσύστημα αναφορών</w:t>
            </w:r>
          </w:p>
        </w:tc>
        <w:tc>
          <w:tcPr>
            <w:tcW w:type="dxa" w:w="1928"/>
            <w:shd w:val="clear" w:color="auto" w:fill="EEF5F7"/>
          </w:tcPr>
          <w:p>
            <w:r/>
            <w:r>
              <w:rPr>
                <w:sz w:val="20"/>
              </w:rPr>
              <w:t>Νίκος</w:t>
            </w:r>
          </w:p>
        </w:tc>
        <w:tc>
          <w:tcPr>
            <w:tcW w:type="dxa" w:w="1474"/>
            <w:shd w:val="clear" w:color="auto" w:fill="EEF5F7"/>
          </w:tcPr>
          <w:p>
            <w:r/>
            <w:r>
              <w:rPr>
                <w:sz w:val="20"/>
              </w:rPr>
              <w:t>Τετάρτη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A3</w:t>
            </w:r>
          </w:p>
        </w:tc>
        <w:tc>
          <w:tcPr>
            <w:tcW w:type="dxa" w:w="5329"/>
          </w:tcPr>
          <w:p>
            <w:r/>
            <w:r>
              <w:rPr>
                <w:sz w:val="20"/>
              </w:rPr>
              <w:t>Πρώτη εβδομαδιαία αναφορά προόδου προς τον πελάτη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Παναγιώτης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0E5E78"/>
        </w:rPr>
        <w:t>Ανοιχτά Θέματα &amp; Κίνδυνοι</w:t>
      </w:r>
    </w:p>
    <w:p>
      <w:pPr>
        <w:pStyle w:val="ListBullet"/>
      </w:pPr>
      <w:r>
        <w:t>Αυξημένοι χρόνοι απόκρισης στις αναφορές.</w:t>
      </w:r>
    </w:p>
    <w:p>
      <w:pPr>
        <w:pStyle w:val="ListBullet"/>
      </w:pPr>
      <w:r>
        <w:t>Πρόσβαση της ομάδας υποστήριξης στο δίκτυο του πελάτη.</w:t>
      </w:r>
    </w:p>
    <w:p>
      <w:r>
        <w:br w:type="page"/>
      </w:r>
    </w:p>
    <w:p>
      <w:pPr>
        <w:pStyle w:val="Heading1"/>
      </w:pPr>
      <w:r>
        <w:rPr>
          <w:color w:val="0E5E78"/>
        </w:rPr>
        <w:t>Παράρτημα — Πλήρης Απομαγνητοφώνηση</w:t>
      </w:r>
    </w:p>
    <w:p>
      <w:pPr>
        <w:spacing w:after="60"/>
      </w:pPr>
      <w:r>
        <w:rPr>
          <w:color w:val="888888"/>
          <w:sz w:val="17"/>
        </w:rPr>
        <w:t xml:space="preserve">[0:00] </w:t>
      </w:r>
      <w:r>
        <w:rPr>
          <w:b/>
          <w:color w:val="0E5E78"/>
          <w:sz w:val="19"/>
        </w:rPr>
        <w:t xml:space="preserve">Παναγιώτης Αδαμόπουλος: </w:t>
      </w:r>
      <w:r>
        <w:rPr>
          <w:sz w:val="19"/>
        </w:rPr>
        <w:t>Καλημέρα σε όλους. Σήμερα εξετάζουμε την πρόοδο της μετάπτωσης και το χρονοδιάγραμμα.</w:t>
      </w:r>
    </w:p>
    <w:p>
      <w:pPr>
        <w:spacing w:after="60"/>
      </w:pPr>
      <w:r>
        <w:rPr>
          <w:color w:val="888888"/>
          <w:sz w:val="17"/>
        </w:rPr>
        <w:t xml:space="preserve">[0:07] </w:t>
      </w:r>
      <w:r>
        <w:rPr>
          <w:b/>
          <w:color w:val="0E5E78"/>
          <w:sz w:val="19"/>
        </w:rPr>
        <w:t xml:space="preserve">Μαρία: </w:t>
      </w:r>
      <w:r>
        <w:rPr>
          <w:sz w:val="19"/>
        </w:rPr>
        <w:t>Η μετάπτωση της βάσης δεδομένων ολοκληρώθηκε στο περιβάλλον δοκιμών χωρίς σφάλματα.</w:t>
      </w:r>
    </w:p>
    <w:p>
      <w:pPr>
        <w:spacing w:after="60"/>
      </w:pPr>
      <w:r>
        <w:rPr>
          <w:color w:val="888888"/>
          <w:sz w:val="17"/>
        </w:rPr>
        <w:t xml:space="preserve">[0:13] </w:t>
      </w:r>
      <w:r>
        <w:rPr>
          <w:b/>
          <w:color w:val="0E5E78"/>
          <w:sz w:val="19"/>
        </w:rPr>
        <w:t xml:space="preserve">Νίκος: </w:t>
      </w:r>
      <w:r>
        <w:rPr>
          <w:sz w:val="19"/>
        </w:rPr>
        <w:t>Υπάρχει κίνδυνος με το υποσύστημα αναφορών, οι χρόνοι απόκρισης είναι αυξημένοι.</w:t>
      </w:r>
    </w:p>
    <w:p>
      <w:pPr>
        <w:spacing w:after="60"/>
      </w:pPr>
      <w:r>
        <w:rPr>
          <w:color w:val="888888"/>
          <w:sz w:val="17"/>
        </w:rPr>
        <w:t xml:space="preserve">[0:20] </w:t>
      </w:r>
      <w:r>
        <w:rPr>
          <w:b/>
          <w:color w:val="0E5E78"/>
          <w:sz w:val="19"/>
        </w:rPr>
        <w:t xml:space="preserve">Παναγιώτης Αδαμόπουλος: </w:t>
      </w:r>
      <w:r>
        <w:rPr>
          <w:sz w:val="19"/>
        </w:rPr>
        <w:t>Αποφασίσαμε η παραγωγική λειτουργία να ξεκινήσει στις 20 Οκτωβρίου.</w:t>
      </w:r>
    </w:p>
    <w:p>
      <w:pPr>
        <w:spacing w:after="60"/>
      </w:pPr>
      <w:r>
        <w:rPr>
          <w:color w:val="888888"/>
          <w:sz w:val="17"/>
        </w:rPr>
        <w:t xml:space="preserve">[0:25] </w:t>
      </w:r>
      <w:r>
        <w:rPr>
          <w:b/>
          <w:color w:val="0E5E78"/>
          <w:sz w:val="19"/>
        </w:rPr>
        <w:t xml:space="preserve">Μαρία: </w:t>
      </w:r>
      <w:r>
        <w:rPr>
          <w:sz w:val="19"/>
        </w:rPr>
        <w:t>Θα ετοιμάσω το σχέδιο επαναφοράς μέχρι την Παρασκευή.</w:t>
      </w:r>
    </w:p>
    <w:p>
      <w:pPr>
        <w:spacing w:after="60"/>
      </w:pPr>
      <w:r>
        <w:rPr>
          <w:color w:val="888888"/>
          <w:sz w:val="17"/>
        </w:rPr>
        <w:t xml:space="preserve">[0:29] </w:t>
      </w:r>
      <w:r>
        <w:rPr>
          <w:b/>
          <w:color w:val="0E5E78"/>
          <w:sz w:val="19"/>
        </w:rPr>
        <w:t xml:space="preserve">Νίκος: </w:t>
      </w:r>
      <w:r>
        <w:rPr>
          <w:sz w:val="19"/>
        </w:rPr>
        <w:t>Θα κάνω δοκιμές φόρτου στις αναφορές έως την Τετάρτη.</w:t>
      </w:r>
    </w:p>
    <w:p>
      <w:pPr>
        <w:spacing w:after="60"/>
      </w:pPr>
      <w:r>
        <w:rPr>
          <w:color w:val="888888"/>
          <w:sz w:val="17"/>
        </w:rPr>
        <w:t xml:space="preserve">[0:34] </w:t>
      </w:r>
      <w:r>
        <w:rPr>
          <w:b/>
          <w:color w:val="0E5E78"/>
          <w:sz w:val="19"/>
        </w:rPr>
        <w:t xml:space="preserve">Παναγιώτης Αδαμόπουλος: </w:t>
      </w:r>
      <w:r>
        <w:rPr>
          <w:sz w:val="19"/>
        </w:rPr>
        <w:t>Συμφωνήσαμε επίσης να ενημερώσουμε τον πελάτη με εβδομαδιαία αναφορά προόδου.</w:t>
      </w:r>
    </w:p>
    <w:p>
      <w:pPr>
        <w:spacing w:after="60"/>
      </w:pPr>
      <w:r>
        <w:rPr>
          <w:color w:val="888888"/>
          <w:sz w:val="17"/>
        </w:rPr>
        <w:t xml:space="preserve">[0:40] </w:t>
      </w:r>
      <w:r>
        <w:rPr>
          <w:b/>
          <w:color w:val="0E5E78"/>
          <w:sz w:val="19"/>
        </w:rPr>
        <w:t xml:space="preserve">Μαρία: </w:t>
      </w:r>
      <w:r>
        <w:rPr>
          <w:sz w:val="19"/>
        </w:rPr>
        <w:t>Ένα ανοιχτό θέμα είναι η πρόσβαση στο δίκτυο του πελάτη για την ομάδα υποστήριξης.</w:t>
      </w:r>
    </w:p>
    <w:p>
      <w:pPr>
        <w:jc w:val="right"/>
      </w:pPr>
      <w:r>
        <w:rPr>
          <w:color w:val="999999"/>
          <w:sz w:val="16"/>
        </w:rPr>
        <w:t>Δημιουργήθηκε με το MinuteTaker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Σελίδα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από </w:t>
    </w:r>
    <w:r>
      <w:rPr>
        <w:sz w:val="18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