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154FF9" w14:textId="77777777" w:rsidR="003F0F09" w:rsidRDefault="00000000">
      <w:pPr>
        <w:pStyle w:val="Heading1"/>
      </w:pPr>
      <w:r>
        <w:t>Single-cell miRNA activity inference: progress report and tool comparison</w:t>
      </w:r>
    </w:p>
    <w:p w14:paraId="15A9E0D2" w14:textId="77777777" w:rsidR="003F0F09" w:rsidRDefault="00000000">
      <w:r>
        <w:t>Sep 28, 2026 · @Panos</w:t>
      </w:r>
    </w:p>
    <w:p w14:paraId="31229834" w14:textId="77777777" w:rsidR="003F0F09" w:rsidRDefault="00000000">
      <w:pPr>
        <w:pStyle w:val="Heading2"/>
      </w:pPr>
      <w:r>
        <w:t xml:space="preserve">Summary and </w:t>
      </w:r>
      <w:proofErr w:type="gramStart"/>
      <w:r>
        <w:t>current status</w:t>
      </w:r>
      <w:proofErr w:type="gramEnd"/>
    </w:p>
    <w:p w14:paraId="1735DA69" w14:textId="77777777" w:rsidR="003F0F09" w:rsidRDefault="00000000">
      <w:r>
        <w:t xml:space="preserve">On the in-house HEK293 Smart-seq3 data, our aggregative miR-124-3p score reaches Spearman rho 0.767 against </w:t>
      </w:r>
      <w:proofErr w:type="spellStart"/>
      <w:r>
        <w:t>eGFP</w:t>
      </w:r>
      <w:proofErr w:type="spellEnd"/>
      <w:r>
        <w:t xml:space="preserve"> expression. That is close to </w:t>
      </w:r>
      <w:proofErr w:type="spellStart"/>
      <w:r>
        <w:t>miReact</w:t>
      </w:r>
      <w:proofErr w:type="spellEnd"/>
      <w:r>
        <w:t xml:space="preserve"> in TarBase mode (0.736), but only with scran normalization and a well-ranked target list. We benchmarked it against three published tools (</w:t>
      </w:r>
      <w:proofErr w:type="spellStart"/>
      <w:r>
        <w:t>miReact</w:t>
      </w:r>
      <w:proofErr w:type="spellEnd"/>
      <w:r>
        <w:t xml:space="preserve">, </w:t>
      </w:r>
      <w:proofErr w:type="spellStart"/>
      <w:r>
        <w:t>bayesReact</w:t>
      </w:r>
      <w:proofErr w:type="spellEnd"/>
      <w:r>
        <w:t xml:space="preserve">, </w:t>
      </w:r>
      <w:proofErr w:type="spellStart"/>
      <w:r>
        <w:t>miTEA-HiRes</w:t>
      </w:r>
      <w:proofErr w:type="spellEnd"/>
      <w:r>
        <w:t xml:space="preserve">) and repeated the test on mouse ESC Drosha-knockout data. Results for </w:t>
      </w:r>
      <w:proofErr w:type="spellStart"/>
      <w:r>
        <w:t>bayesReact</w:t>
      </w:r>
      <w:proofErr w:type="spellEnd"/>
      <w:r>
        <w:t xml:space="preserve">, </w:t>
      </w:r>
      <w:proofErr w:type="spellStart"/>
      <w:r>
        <w:t>miReact</w:t>
      </w:r>
      <w:proofErr w:type="spellEnd"/>
      <w:r>
        <w:t xml:space="preserve"> motif mode and </w:t>
      </w:r>
      <w:proofErr w:type="spellStart"/>
      <w:r>
        <w:t>miTEA-HiRes</w:t>
      </w:r>
      <w:proofErr w:type="spellEnd"/>
      <w:r>
        <w:t xml:space="preserve"> are computed but not yet reviewed, so numbers appear below only where we have seen them.</w:t>
      </w:r>
    </w:p>
    <w:p w14:paraId="0808A79E" w14:textId="77777777" w:rsidR="003F0F09" w:rsidRDefault="00000000">
      <w:r>
        <w:rPr>
          <w:b/>
        </w:rPr>
        <w:t>Established</w:t>
      </w:r>
    </w:p>
    <w:p w14:paraId="4F131816" w14:textId="77777777" w:rsidR="003F0F09" w:rsidRDefault="00000000">
      <w:pPr>
        <w:pStyle w:val="ListParagraph"/>
        <w:numPr>
          <w:ilvl w:val="0"/>
          <w:numId w:val="2"/>
        </w:numPr>
      </w:pPr>
      <w:r>
        <w:t>CPM normalization inflated correlations: random gene sets correlated with GFP at a median rho of 0.39, versus 0.05 after scran normalization, while real targets stayed strong (roughly 0.72 to 0.77).</w:t>
      </w:r>
    </w:p>
    <w:p w14:paraId="2A8FECF8" w14:textId="77777777" w:rsidR="003F0F09" w:rsidRDefault="00000000">
      <w:pPr>
        <w:pStyle w:val="ListParagraph"/>
        <w:numPr>
          <w:ilvl w:val="0"/>
          <w:numId w:val="2"/>
        </w:numPr>
      </w:pPr>
      <w:r>
        <w:t xml:space="preserve">Our summation-based score depends on target-list quality: the top 200 </w:t>
      </w:r>
      <w:proofErr w:type="spellStart"/>
      <w:r>
        <w:t>TargetScan</w:t>
      </w:r>
      <w:proofErr w:type="spellEnd"/>
      <w:r>
        <w:t xml:space="preserve"> targets give rho 0.767, the full unranked TarBase list gives 0.156. </w:t>
      </w:r>
      <w:proofErr w:type="spellStart"/>
      <w:r>
        <w:t>miReact</w:t>
      </w:r>
      <w:proofErr w:type="spellEnd"/>
      <w:r>
        <w:t xml:space="preserve"> stays at 0.736 on that same TarBase list.</w:t>
      </w:r>
    </w:p>
    <w:p w14:paraId="6E82ABED" w14:textId="77777777" w:rsidR="003F0F09" w:rsidRDefault="00000000">
      <w:pPr>
        <w:pStyle w:val="ListParagraph"/>
        <w:numPr>
          <w:ilvl w:val="0"/>
          <w:numId w:val="2"/>
        </w:numPr>
      </w:pPr>
      <w:r>
        <w:t>Accuracy rises smoothly with sequencing depth and flattens above about 50,000 reads per cell (median rho about 0.77 at 50,000 and 0.80 at 100,000 reads).</w:t>
      </w:r>
    </w:p>
    <w:p w14:paraId="260A8807" w14:textId="77777777" w:rsidR="003F0F09" w:rsidRDefault="00000000">
      <w:r>
        <w:rPr>
          <w:b/>
        </w:rPr>
        <w:t>Preliminary</w:t>
      </w:r>
    </w:p>
    <w:p w14:paraId="7D1141CA" w14:textId="77777777" w:rsidR="003F0F09" w:rsidRDefault="00000000">
      <w:pPr>
        <w:pStyle w:val="ListParagraph"/>
        <w:numPr>
          <w:ilvl w:val="0"/>
          <w:numId w:val="3"/>
        </w:numPr>
      </w:pPr>
      <w:r>
        <w:t xml:space="preserve">Filtering targets by co-expression (35 genes kept) gave rho 0.762, near the </w:t>
      </w:r>
      <w:proofErr w:type="gramStart"/>
      <w:r>
        <w:t>top-200</w:t>
      </w:r>
      <w:proofErr w:type="gramEnd"/>
      <w:r>
        <w:t xml:space="preserve"> result. A rank-tie bug was found in the correlation code, and the random-gene control has not been run.</w:t>
      </w:r>
    </w:p>
    <w:p w14:paraId="1A15ED01" w14:textId="77777777" w:rsidR="003F0F09" w:rsidRDefault="00000000">
      <w:pPr>
        <w:pStyle w:val="ListParagraph"/>
        <w:numPr>
          <w:ilvl w:val="0"/>
          <w:numId w:val="3"/>
        </w:numPr>
      </w:pPr>
      <w:r>
        <w:t>The mouse ESC Drosha-KO comparison across all four methods is scripted; its numbers are not reviewed here.</w:t>
      </w:r>
    </w:p>
    <w:p w14:paraId="5631F430" w14:textId="77777777" w:rsidR="003F0F09" w:rsidRDefault="00000000">
      <w:r>
        <w:rPr>
          <w:b/>
        </w:rPr>
        <w:t>Open</w:t>
      </w:r>
    </w:p>
    <w:p w14:paraId="5571B173" w14:textId="77777777" w:rsidR="003F0F09" w:rsidRDefault="00000000">
      <w:pPr>
        <w:pStyle w:val="ListParagraph"/>
        <w:numPr>
          <w:ilvl w:val="0"/>
          <w:numId w:val="4"/>
        </w:numPr>
      </w:pPr>
      <w:r>
        <w:t>Whether rank-based tools are more prone to false positives than our score. A negative-control test is designed but not run.</w:t>
      </w:r>
    </w:p>
    <w:p w14:paraId="05B164B8" w14:textId="77777777" w:rsidR="003F0F09" w:rsidRDefault="00000000">
      <w:pPr>
        <w:pStyle w:val="ListParagraph"/>
        <w:numPr>
          <w:ilvl w:val="0"/>
          <w:numId w:val="4"/>
        </w:numPr>
      </w:pPr>
      <w:r>
        <w:t>The per-cell comparison with real single-cell miRNA sequencing, blocked on matching FACS and mRNA data to the 96-well plate.</w:t>
      </w:r>
    </w:p>
    <w:p w14:paraId="01719574" w14:textId="77777777" w:rsidR="003F0F09" w:rsidRDefault="00000000">
      <w:pPr>
        <w:pStyle w:val="ListParagraph"/>
        <w:numPr>
          <w:ilvl w:val="0"/>
          <w:numId w:val="4"/>
        </w:numPr>
      </w:pPr>
      <w:r>
        <w:t>Two further tools (</w:t>
      </w:r>
      <w:proofErr w:type="spellStart"/>
      <w:r>
        <w:t>miDGD</w:t>
      </w:r>
      <w:proofErr w:type="spellEnd"/>
      <w:r>
        <w:t xml:space="preserve">, </w:t>
      </w:r>
      <w:proofErr w:type="spellStart"/>
      <w:r>
        <w:t>miRSCAPE</w:t>
      </w:r>
      <w:proofErr w:type="spellEnd"/>
      <w:r>
        <w:t>) were investigated and set aside.</w:t>
      </w:r>
    </w:p>
    <w:p w14:paraId="7D7F35DD" w14:textId="77777777" w:rsidR="003F0F09" w:rsidRDefault="00000000">
      <w:pPr>
        <w:pStyle w:val="Heading2"/>
      </w:pPr>
      <w:r>
        <w:t>Background, goal, and our aggregative method</w:t>
      </w:r>
    </w:p>
    <w:p w14:paraId="14425E5E" w14:textId="77777777" w:rsidR="003F0F09" w:rsidRDefault="00000000">
      <w:r>
        <w:t xml:space="preserve">miRNAs repress their target mRNAs, so a cell's miRNA activity should leave a footprint in its own transcriptome. One miRNA can target hundreds of genes, and together miRNAs regulate around 60% of mRNAs. Direct single-cell miRNA sequencing detects only about 1% of molecules because of sampling </w:t>
      </w:r>
      <w:r>
        <w:lastRenderedPageBreak/>
        <w:t xml:space="preserve">noise, whereas </w:t>
      </w:r>
      <w:proofErr w:type="spellStart"/>
      <w:r>
        <w:t>scRNA</w:t>
      </w:r>
      <w:proofErr w:type="spellEnd"/>
      <w:r>
        <w:t>-seq detects about 60% of mRNAs, so inferring activity from target repression is attractive.</w:t>
      </w:r>
    </w:p>
    <w:p w14:paraId="512AFD8F" w14:textId="77777777" w:rsidR="003F0F09" w:rsidRDefault="00000000">
      <w:r>
        <w:t xml:space="preserve">Our method scores each cell by the total expression of a miRNA's predicted targets. Targets come from </w:t>
      </w:r>
      <w:proofErr w:type="spellStart"/>
      <w:r>
        <w:t>TargetScan</w:t>
      </w:r>
      <w:proofErr w:type="spellEnd"/>
      <w:r>
        <w:t>, ranked by cumulative weighted context++ score (more negative means stronger predicted repression). With target set T, expression x, and the mean over all cells written as S-bar:</w:t>
      </w:r>
    </w:p>
    <w:p w14:paraId="794E46BD" w14:textId="77777777" w:rsidR="003F0F09" w:rsidRDefault="00000000">
      <w:pPr>
        <w:pStyle w:val="Code"/>
      </w:pPr>
      <w:bookmarkStart w:id="0" w:name="bongo_lang_latex_1"/>
      <w:bookmarkEnd w:id="0"/>
      <w:proofErr w:type="spellStart"/>
      <w:r>
        <w:t>S_c</w:t>
      </w:r>
      <w:proofErr w:type="spellEnd"/>
      <w:r>
        <w:t xml:space="preserve"> = \sum</w:t>
      </w:r>
      <w:proofErr w:type="gramStart"/>
      <w:r>
        <w:t>_{</w:t>
      </w:r>
      <w:proofErr w:type="gramEnd"/>
      <w:r>
        <w:t>g \in T} x_{</w:t>
      </w:r>
      <w:proofErr w:type="spellStart"/>
      <w:proofErr w:type="gramStart"/>
      <w:r>
        <w:t>g,c</w:t>
      </w:r>
      <w:proofErr w:type="spellEnd"/>
      <w:proofErr w:type="gramEnd"/>
      <w:r>
        <w:t>}, \</w:t>
      </w:r>
      <w:proofErr w:type="spellStart"/>
      <w:r>
        <w:t>qquad</w:t>
      </w:r>
      <w:proofErr w:type="spellEnd"/>
      <w:r>
        <w:t xml:space="preserve"> \</w:t>
      </w:r>
      <w:proofErr w:type="spellStart"/>
      <w:r>
        <w:t>mathrm</w:t>
      </w:r>
      <w:proofErr w:type="spellEnd"/>
      <w:r>
        <w:t>{activity}_c = -</w:t>
      </w:r>
      <w:proofErr w:type="gramStart"/>
      <w:r>
        <w:t>\log_2\!\</w:t>
      </w:r>
      <w:proofErr w:type="gramEnd"/>
      <w:r>
        <w:t>left(\frac{</w:t>
      </w:r>
      <w:proofErr w:type="spellStart"/>
      <w:r>
        <w:t>S_</w:t>
      </w:r>
      <w:proofErr w:type="gramStart"/>
      <w:r>
        <w:t>c</w:t>
      </w:r>
      <w:proofErr w:type="spellEnd"/>
      <w:r>
        <w:t>}{</w:t>
      </w:r>
      <w:proofErr w:type="gramEnd"/>
      <w:r>
        <w:t>\bar{S</w:t>
      </w:r>
      <w:proofErr w:type="gramStart"/>
      <w:r>
        <w:t>}}\</w:t>
      </w:r>
      <w:proofErr w:type="gramEnd"/>
      <w:r>
        <w:t>right) + 1</w:t>
      </w:r>
    </w:p>
    <w:p w14:paraId="4AFCC129" w14:textId="77777777" w:rsidR="003F0F09" w:rsidRDefault="00000000">
      <w:r>
        <w:t xml:space="preserve">Higher activity means lower target expression, that is, more repression. In the </w:t>
      </w:r>
      <w:proofErr w:type="spellStart"/>
      <w:r>
        <w:t>mESC</w:t>
      </w:r>
      <w:proofErr w:type="spellEnd"/>
      <w:r>
        <w:t xml:space="preserve"> knockout analysis the denominator is instead the mean over knockout cells, which serve as a de-repressed baseline, and the +1 offset is dropped (it does not change group separation).</w:t>
      </w:r>
    </w:p>
    <w:p w14:paraId="5D8B2F83" w14:textId="77777777" w:rsidR="003F0F09" w:rsidRDefault="00000000">
      <w:r>
        <w:t xml:space="preserve">The original manuscript draft validated the idea in </w:t>
      </w:r>
      <w:proofErr w:type="spellStart"/>
      <w:r>
        <w:t>mESCs</w:t>
      </w:r>
      <w:proofErr w:type="spellEnd"/>
      <w:r>
        <w:t xml:space="preserve"> with and without Drosha, a K562 split-cell dataset (19 cells, miR-92), a shallow 10x HEK293 reporter dataset (miR-199), and simulated Poisson-limited direct sequencing. The current work adds a new in-house HEK293 Smart-seq3 reporter experiment and a systematic comparison with other tools.</w:t>
      </w:r>
    </w:p>
    <w:p w14:paraId="3FAAAAD4" w14:textId="77777777" w:rsidR="003F0F09" w:rsidRDefault="00000000">
      <w:pPr>
        <w:pStyle w:val="Heading2"/>
      </w:pPr>
      <w:r>
        <w:t>Data and ground truth</w:t>
      </w:r>
    </w:p>
    <w:p w14:paraId="1168529F" w14:textId="77777777" w:rsidR="003F0F09" w:rsidRDefault="00000000">
      <w:r>
        <w:t xml:space="preserve">The main dataset is 753 HEK293 cells sequenced with Smart-seq3 across three plates (101, 103, 105), expressing miR-124 and </w:t>
      </w:r>
      <w:proofErr w:type="spellStart"/>
      <w:r>
        <w:t>eGFP</w:t>
      </w:r>
      <w:proofErr w:type="spellEnd"/>
      <w:r>
        <w:t xml:space="preserve"> from a bidirectional promoter. Counts are UMI-deduplicated intron-plus-exon counts from </w:t>
      </w:r>
      <w:proofErr w:type="spellStart"/>
      <w:r>
        <w:t>zUMIs</w:t>
      </w:r>
      <w:proofErr w:type="spellEnd"/>
      <w:r>
        <w:t xml:space="preserve">. After scran normalization, restricted to protein-coding genes with under 75% zeros, the matrix holds 10,785 genes; 143 of the top 200 </w:t>
      </w:r>
      <w:proofErr w:type="spellStart"/>
      <w:r>
        <w:t>TargetScan</w:t>
      </w:r>
      <w:proofErr w:type="spellEnd"/>
      <w:r>
        <w:t xml:space="preserve"> miR-124-3p targets remain in it.</w:t>
      </w:r>
    </w:p>
    <w:p w14:paraId="6A365BCD" w14:textId="77777777" w:rsidR="003F0F09" w:rsidRDefault="00000000">
      <w:r>
        <w:t xml:space="preserve">The ground truth used so far is </w:t>
      </w:r>
      <w:proofErr w:type="spellStart"/>
      <w:r>
        <w:t>eGFP</w:t>
      </w:r>
      <w:proofErr w:type="spellEnd"/>
      <w:r>
        <w:t xml:space="preserve"> expression from the same Smart-seq3 libraries (scran-normalized). Each method's activity score is correlated with it by Spearman rho, after excluding cells above the 99th GFP percentile (745 cells remain). This is GFP mRNA, not protein fluorescence, so it shares technical variation with the mRNA-based predictors, which matters for the confound findings below.</w:t>
      </w:r>
    </w:p>
    <w:p w14:paraId="426CB099" w14:textId="77777777" w:rsidR="003F0F09" w:rsidRDefault="00000000">
      <w:r>
        <w:t>Three further data sources exist but are not yet in the HEK293 comparisons:</w:t>
      </w:r>
    </w:p>
    <w:p w14:paraId="5EBFB15A" w14:textId="77777777" w:rsidR="003F0F09" w:rsidRDefault="00000000">
      <w:pPr>
        <w:pStyle w:val="ListParagraph"/>
        <w:numPr>
          <w:ilvl w:val="0"/>
          <w:numId w:val="5"/>
        </w:numPr>
      </w:pPr>
      <w:r>
        <w:rPr>
          <w:b/>
        </w:rPr>
        <w:t>GFP fluorescence</w:t>
      </w:r>
      <w:r>
        <w:t xml:space="preserve">: FACS index-sort values (FITC-A channel, read with </w:t>
      </w:r>
      <w:proofErr w:type="spellStart"/>
      <w:r>
        <w:t>flowCore</w:t>
      </w:r>
      <w:proofErr w:type="spellEnd"/>
      <w:r>
        <w:t>) for the 384-well Smart-seq3 plates; fluorescence files exist for plates 101, 103 and 105.</w:t>
      </w:r>
    </w:p>
    <w:p w14:paraId="7B03A661" w14:textId="77777777" w:rsidR="003F0F09" w:rsidRDefault="00000000">
      <w:pPr>
        <w:pStyle w:val="ListParagraph"/>
        <w:numPr>
          <w:ilvl w:val="0"/>
          <w:numId w:val="5"/>
        </w:numPr>
      </w:pPr>
      <w:r>
        <w:rPr>
          <w:b/>
        </w:rPr>
        <w:t>Direct miRNA sequencing</w:t>
      </w:r>
      <w:r>
        <w:t>: a separate 96-well plate, with columns 7 to 12 sequenced in run 2 and miR-124-3p counts extracted per well.</w:t>
      </w:r>
    </w:p>
    <w:p w14:paraId="5612CB87" w14:textId="77777777" w:rsidR="003F0F09" w:rsidRDefault="00000000">
      <w:pPr>
        <w:pStyle w:val="ListParagraph"/>
        <w:numPr>
          <w:ilvl w:val="0"/>
          <w:numId w:val="5"/>
        </w:numPr>
      </w:pPr>
      <w:r>
        <w:rPr>
          <w:b/>
        </w:rPr>
        <w:t>Mouse ESC data</w:t>
      </w:r>
      <w:r>
        <w:t>: control and Drosha-knockout cells with a phenotype table, used for the knockout separation test.</w:t>
      </w:r>
    </w:p>
    <w:p w14:paraId="2A16D049" w14:textId="77777777" w:rsidR="003F0F09" w:rsidRDefault="00000000">
      <w:pPr>
        <w:pStyle w:val="Heading2"/>
      </w:pPr>
      <w:r>
        <w:t>The tools compared and how they differ</w:t>
      </w:r>
    </w:p>
    <w:p w14:paraId="48415CFB" w14:textId="77777777" w:rsidR="003F0F09" w:rsidRDefault="00000000">
      <w:r>
        <w:t>The tools differ mainly in how they define targets and in whether they sum expression or use ranks, so they answer slightly different questions.</w:t>
      </w:r>
    </w:p>
    <w:tbl>
      <w:tblPr>
        <w:tblStyle w:val="TableGrid"/>
        <w:tblW w:w="0" w:type="auto"/>
        <w:tblLayout w:type="fixed"/>
        <w:tblLook w:val="0420" w:firstRow="1" w:lastRow="0" w:firstColumn="0" w:lastColumn="0" w:noHBand="0" w:noVBand="1"/>
      </w:tblPr>
      <w:tblGrid>
        <w:gridCol w:w="2340"/>
        <w:gridCol w:w="2340"/>
        <w:gridCol w:w="2340"/>
        <w:gridCol w:w="2340"/>
      </w:tblGrid>
      <w:tr w:rsidR="003F0F09" w14:paraId="6CBB51E6" w14:textId="77777777">
        <w:trPr>
          <w:tblHeader/>
        </w:trPr>
        <w:tc>
          <w:tcPr>
            <w:tcW w:w="2340" w:type="dxa"/>
            <w:shd w:val="clear" w:color="auto" w:fill="F2F2F2"/>
          </w:tcPr>
          <w:p w14:paraId="0E98E892" w14:textId="77777777" w:rsidR="003F0F09" w:rsidRDefault="00000000">
            <w:r>
              <w:t>Tool</w:t>
            </w:r>
          </w:p>
        </w:tc>
        <w:tc>
          <w:tcPr>
            <w:tcW w:w="2340" w:type="dxa"/>
            <w:shd w:val="clear" w:color="auto" w:fill="F2F2F2"/>
          </w:tcPr>
          <w:p w14:paraId="1B1EE549" w14:textId="77777777" w:rsidR="003F0F09" w:rsidRDefault="00000000">
            <w:r>
              <w:t>What it computes per cell</w:t>
            </w:r>
          </w:p>
        </w:tc>
        <w:tc>
          <w:tcPr>
            <w:tcW w:w="2340" w:type="dxa"/>
            <w:shd w:val="clear" w:color="auto" w:fill="F2F2F2"/>
          </w:tcPr>
          <w:p w14:paraId="0B4ED67F" w14:textId="77777777" w:rsidR="003F0F09" w:rsidRDefault="00000000">
            <w:r>
              <w:t>How targets are defined</w:t>
            </w:r>
          </w:p>
        </w:tc>
        <w:tc>
          <w:tcPr>
            <w:tcW w:w="2340" w:type="dxa"/>
            <w:shd w:val="clear" w:color="auto" w:fill="F2F2F2"/>
          </w:tcPr>
          <w:p w14:paraId="6A8789B8" w14:textId="77777777" w:rsidR="003F0F09" w:rsidRDefault="00000000">
            <w:r>
              <w:t>Setup and compute notes</w:t>
            </w:r>
          </w:p>
        </w:tc>
      </w:tr>
      <w:tr w:rsidR="003F0F09" w14:paraId="4EDBD9C9" w14:textId="77777777">
        <w:tc>
          <w:tcPr>
            <w:tcW w:w="2340" w:type="dxa"/>
          </w:tcPr>
          <w:p w14:paraId="6941E0A2" w14:textId="77777777" w:rsidR="003F0F09" w:rsidRDefault="00000000">
            <w:r>
              <w:t>Our method (aggregative)</w:t>
            </w:r>
          </w:p>
        </w:tc>
        <w:tc>
          <w:tcPr>
            <w:tcW w:w="2340" w:type="dxa"/>
          </w:tcPr>
          <w:p w14:paraId="1F539F43" w14:textId="77777777" w:rsidR="003F0F09" w:rsidRDefault="00000000">
            <w:r>
              <w:t xml:space="preserve">Sum of target expression, divided by </w:t>
            </w:r>
            <w:r>
              <w:lastRenderedPageBreak/>
              <w:t>the cell mean, then -log2</w:t>
            </w:r>
          </w:p>
        </w:tc>
        <w:tc>
          <w:tcPr>
            <w:tcW w:w="2340" w:type="dxa"/>
          </w:tcPr>
          <w:p w14:paraId="6611A335" w14:textId="77777777" w:rsidR="003F0F09" w:rsidRDefault="00000000">
            <w:r>
              <w:lastRenderedPageBreak/>
              <w:t xml:space="preserve">Any gene list; </w:t>
            </w:r>
            <w:proofErr w:type="spellStart"/>
            <w:r>
              <w:t>TargetScan</w:t>
            </w:r>
            <w:proofErr w:type="spellEnd"/>
            <w:r>
              <w:t xml:space="preserve"> ranked by </w:t>
            </w:r>
            <w:r>
              <w:lastRenderedPageBreak/>
              <w:t xml:space="preserve">context score (TarBase and </w:t>
            </w:r>
            <w:proofErr w:type="spellStart"/>
            <w:r>
              <w:t>miRTarBase</w:t>
            </w:r>
            <w:proofErr w:type="spellEnd"/>
            <w:r>
              <w:t xml:space="preserve"> also tested)</w:t>
            </w:r>
          </w:p>
        </w:tc>
        <w:tc>
          <w:tcPr>
            <w:tcW w:w="2340" w:type="dxa"/>
          </w:tcPr>
          <w:p w14:paraId="4DAF083D" w14:textId="77777777" w:rsidR="003F0F09" w:rsidRDefault="00000000">
            <w:r>
              <w:lastRenderedPageBreak/>
              <w:t>Trivial compute; every target weighted equally</w:t>
            </w:r>
          </w:p>
        </w:tc>
      </w:tr>
      <w:tr w:rsidR="003F0F09" w14:paraId="16BE2921" w14:textId="77777777">
        <w:tc>
          <w:tcPr>
            <w:tcW w:w="2340" w:type="dxa"/>
          </w:tcPr>
          <w:p w14:paraId="633ED4C0" w14:textId="77777777" w:rsidR="003F0F09" w:rsidRDefault="00000000">
            <w:hyperlink r:id="rId5" w:history="1">
              <w:proofErr w:type="spellStart"/>
              <w:r>
                <w:rPr>
                  <w:rStyle w:val="Hyperlink"/>
                </w:rPr>
                <w:t>miReact</w:t>
              </w:r>
              <w:proofErr w:type="spellEnd"/>
            </w:hyperlink>
            <w:r>
              <w:t>, TarBase mode</w:t>
            </w:r>
          </w:p>
        </w:tc>
        <w:tc>
          <w:tcPr>
            <w:tcW w:w="2340" w:type="dxa"/>
          </w:tcPr>
          <w:p w14:paraId="7C74B6B1" w14:textId="77777777" w:rsidR="003F0F09" w:rsidRDefault="00000000">
            <w:r>
              <w:t>Modified Wilcoxon rank-sum statistic (</w:t>
            </w:r>
            <w:proofErr w:type="spellStart"/>
            <w:proofErr w:type="gramStart"/>
            <w:r>
              <w:t>wcmod.p</w:t>
            </w:r>
            <w:proofErr w:type="spellEnd"/>
            <w:proofErr w:type="gramEnd"/>
            <w:r>
              <w:t>) on genes ranked by expression relative to each gene's median</w:t>
            </w:r>
          </w:p>
        </w:tc>
        <w:tc>
          <w:tcPr>
            <w:tcW w:w="2340" w:type="dxa"/>
          </w:tcPr>
          <w:p w14:paraId="2491A88D" w14:textId="77777777" w:rsidR="003F0F09" w:rsidRDefault="00000000">
            <w:r>
              <w:t>Curated, experimentally supported interactions from TarBase, bundled in the repo</w:t>
            </w:r>
          </w:p>
        </w:tc>
        <w:tc>
          <w:tcPr>
            <w:tcW w:w="2340" w:type="dxa"/>
          </w:tcPr>
          <w:p w14:paraId="02FBF3A1" w14:textId="77777777" w:rsidR="003F0F09" w:rsidRDefault="00000000">
            <w:r>
              <w:t>Its SLURM step is bypassed by calling the functions directly</w:t>
            </w:r>
          </w:p>
        </w:tc>
      </w:tr>
      <w:tr w:rsidR="003F0F09" w14:paraId="7A0DE33C" w14:textId="77777777">
        <w:tc>
          <w:tcPr>
            <w:tcW w:w="2340" w:type="dxa"/>
          </w:tcPr>
          <w:p w14:paraId="183C8EF7" w14:textId="77777777" w:rsidR="003F0F09" w:rsidRDefault="00000000">
            <w:proofErr w:type="spellStart"/>
            <w:r>
              <w:t>miReact</w:t>
            </w:r>
            <w:proofErr w:type="spellEnd"/>
            <w:r>
              <w:t>, motif mode</w:t>
            </w:r>
          </w:p>
        </w:tc>
        <w:tc>
          <w:tcPr>
            <w:tcW w:w="2340" w:type="dxa"/>
          </w:tcPr>
          <w:p w14:paraId="66455825" w14:textId="77777777" w:rsidR="003F0F09" w:rsidRDefault="00000000">
            <w:r>
              <w:t>Same statistic, applied to all 16,384 7-mer motifs</w:t>
            </w:r>
          </w:p>
        </w:tc>
        <w:tc>
          <w:tcPr>
            <w:tcW w:w="2340" w:type="dxa"/>
          </w:tcPr>
          <w:p w14:paraId="0D53690C" w14:textId="77777777" w:rsidR="003F0F09" w:rsidRDefault="00000000">
            <w:r>
              <w:t>Sequence-based: precomputed probability of each 7-mer in each 3'UTR under a Markov background model; we read the seed-match motif (GTGCCTT for miR-124-3p)</w:t>
            </w:r>
          </w:p>
        </w:tc>
        <w:tc>
          <w:tcPr>
            <w:tcW w:w="2340" w:type="dxa"/>
          </w:tcPr>
          <w:p w14:paraId="53F1B086" w14:textId="77777777" w:rsidR="003F0F09" w:rsidRDefault="00000000">
            <w:r>
              <w:t>Needs species-specific precomputed files from Synapse (human file about 1.2 GB); runs asynchronously on SLURM, one job per 20 cells</w:t>
            </w:r>
          </w:p>
        </w:tc>
      </w:tr>
      <w:tr w:rsidR="003F0F09" w14:paraId="66EBE1BD" w14:textId="77777777">
        <w:tc>
          <w:tcPr>
            <w:tcW w:w="2340" w:type="dxa"/>
          </w:tcPr>
          <w:p w14:paraId="01D37DD8" w14:textId="77777777" w:rsidR="003F0F09" w:rsidRDefault="00000000">
            <w:hyperlink r:id="rId6" w:history="1">
              <w:proofErr w:type="spellStart"/>
              <w:r>
                <w:rPr>
                  <w:rStyle w:val="Hyperlink"/>
                </w:rPr>
                <w:t>bayesReact</w:t>
              </w:r>
              <w:proofErr w:type="spellEnd"/>
            </w:hyperlink>
          </w:p>
        </w:tc>
        <w:tc>
          <w:tcPr>
            <w:tcW w:w="2340" w:type="dxa"/>
          </w:tcPr>
          <w:p w14:paraId="298F837D" w14:textId="77777777" w:rsidR="003F0F09" w:rsidRDefault="00000000">
            <w:r>
              <w:t>Bayesian model fitted by MCMC: per-cell activity with posterior mean, SD and credible interval</w:t>
            </w:r>
          </w:p>
        </w:tc>
        <w:tc>
          <w:tcPr>
            <w:tcW w:w="2340" w:type="dxa"/>
          </w:tcPr>
          <w:p w14:paraId="01B418D9" w14:textId="77777777" w:rsidR="003F0F09" w:rsidRDefault="00000000">
            <w:r>
              <w:t>Sequence-based: seed-match motif searched in 3'UTRs with a Markov background model; no target database</w:t>
            </w:r>
          </w:p>
        </w:tc>
        <w:tc>
          <w:tcPr>
            <w:tcW w:w="2340" w:type="dxa"/>
          </w:tcPr>
          <w:p w14:paraId="7529FD6B" w14:textId="77777777" w:rsidR="003F0F09" w:rsidRDefault="00000000">
            <w:r>
              <w:t>R package; reports MCMC diagnostics (</w:t>
            </w:r>
            <w:proofErr w:type="spellStart"/>
            <w:r>
              <w:t>Rhat</w:t>
            </w:r>
            <w:proofErr w:type="spellEnd"/>
            <w:r>
              <w:t>, effective sample size); one run per motif; input is log2(x+1) transformed</w:t>
            </w:r>
          </w:p>
        </w:tc>
      </w:tr>
      <w:tr w:rsidR="003F0F09" w14:paraId="16BAC992" w14:textId="77777777">
        <w:tc>
          <w:tcPr>
            <w:tcW w:w="2340" w:type="dxa"/>
          </w:tcPr>
          <w:p w14:paraId="024007C6" w14:textId="77777777" w:rsidR="003F0F09" w:rsidRDefault="00000000">
            <w:hyperlink r:id="rId7" w:history="1">
              <w:proofErr w:type="spellStart"/>
              <w:r>
                <w:rPr>
                  <w:rStyle w:val="Hyperlink"/>
                </w:rPr>
                <w:t>miTEA-HiRes</w:t>
              </w:r>
              <w:proofErr w:type="spellEnd"/>
            </w:hyperlink>
          </w:p>
        </w:tc>
        <w:tc>
          <w:tcPr>
            <w:tcW w:w="2340" w:type="dxa"/>
          </w:tcPr>
          <w:p w14:paraId="6D76F0EC" w14:textId="77777777" w:rsidR="003F0F09" w:rsidRDefault="00000000">
            <w:r>
              <w:t>XL-</w:t>
            </w:r>
            <w:proofErr w:type="spellStart"/>
            <w:r>
              <w:t>mHG</w:t>
            </w:r>
            <w:proofErr w:type="spellEnd"/>
            <w:r>
              <w:t xml:space="preserve"> rank-enrichment test of targets among the lowest-expressed genes; score is -log10 p</w:t>
            </w:r>
          </w:p>
        </w:tc>
        <w:tc>
          <w:tcPr>
            <w:tcW w:w="2340" w:type="dxa"/>
          </w:tcPr>
          <w:p w14:paraId="07057E35" w14:textId="77777777" w:rsidR="003F0F09" w:rsidRDefault="00000000">
            <w:proofErr w:type="spellStart"/>
            <w:r>
              <w:t>miRTarBase</w:t>
            </w:r>
            <w:proofErr w:type="spellEnd"/>
            <w:r>
              <w:t xml:space="preserve"> by default (bundled, human); we substitute TarBase or </w:t>
            </w:r>
            <w:proofErr w:type="spellStart"/>
            <w:r>
              <w:t>TargetScan</w:t>
            </w:r>
            <w:proofErr w:type="spellEnd"/>
            <w:r>
              <w:t xml:space="preserve"> lists</w:t>
            </w:r>
          </w:p>
        </w:tc>
        <w:tc>
          <w:tcPr>
            <w:tcW w:w="2340" w:type="dxa"/>
          </w:tcPr>
          <w:p w14:paraId="78C77405" w14:textId="77777777" w:rsidR="003F0F09" w:rsidRDefault="00000000">
            <w:r>
              <w:t xml:space="preserve">Python 3.8 </w:t>
            </w:r>
            <w:proofErr w:type="spellStart"/>
            <w:r>
              <w:t>conda</w:t>
            </w:r>
            <w:proofErr w:type="spellEnd"/>
            <w:r>
              <w:t xml:space="preserve"> environment; normalizes internally (CP10K rescale, per-gene z-score)</w:t>
            </w:r>
          </w:p>
        </w:tc>
      </w:tr>
    </w:tbl>
    <w:p w14:paraId="16D3B325" w14:textId="77777777" w:rsidR="003F0F09" w:rsidRDefault="00000000">
      <w:r>
        <w:rPr>
          <w:b/>
        </w:rPr>
        <w:t>Targets.</w:t>
      </w:r>
      <w:r>
        <w:t xml:space="preserve"> Our method and </w:t>
      </w:r>
      <w:proofErr w:type="spellStart"/>
      <w:r>
        <w:t>miTEA-HiRes</w:t>
      </w:r>
      <w:proofErr w:type="spellEnd"/>
      <w:r>
        <w:t xml:space="preserve"> take a gene list, </w:t>
      </w:r>
      <w:proofErr w:type="spellStart"/>
      <w:r>
        <w:t>miReact's</w:t>
      </w:r>
      <w:proofErr w:type="spellEnd"/>
      <w:r>
        <w:t xml:space="preserve"> TarBase mode takes curated interactions, and </w:t>
      </w:r>
      <w:proofErr w:type="spellStart"/>
      <w:r>
        <w:t>miReact's</w:t>
      </w:r>
      <w:proofErr w:type="spellEnd"/>
      <w:r>
        <w:t xml:space="preserve"> motif mode and </w:t>
      </w:r>
      <w:proofErr w:type="spellStart"/>
      <w:r>
        <w:t>bayesReact</w:t>
      </w:r>
      <w:proofErr w:type="spellEnd"/>
      <w:r>
        <w:t xml:space="preserve"> take no list at all and search 3'UTR sequences for the seed match. Only the list-based tools can be matched on identical targets.</w:t>
      </w:r>
    </w:p>
    <w:p w14:paraId="528C4265" w14:textId="77777777" w:rsidR="003F0F09" w:rsidRDefault="00000000">
      <w:r>
        <w:rPr>
          <w:b/>
        </w:rPr>
        <w:t>Summation versus ranks.</w:t>
      </w:r>
      <w:r>
        <w:t xml:space="preserve"> Our score adds expression, so every target contributes in proportion to its level and false or weak targets dilute the sum. </w:t>
      </w:r>
      <w:proofErr w:type="spellStart"/>
      <w:r>
        <w:t>miReact's</w:t>
      </w:r>
      <w:proofErr w:type="spellEnd"/>
      <w:r>
        <w:t xml:space="preserve"> statistic uses each gene's position in the cell's expression ranking. </w:t>
      </w:r>
      <w:proofErr w:type="spellStart"/>
      <w:r>
        <w:t>miTEA-HiRes</w:t>
      </w:r>
      <w:proofErr w:type="spellEnd"/>
      <w:r>
        <w:t xml:space="preserve"> scans for the ranking cutoff where targets are most enriched, and its p-value is analytically corrected for that search.</w:t>
      </w:r>
    </w:p>
    <w:p w14:paraId="69DC001E" w14:textId="77777777" w:rsidR="003F0F09" w:rsidRDefault="00000000">
      <w:r>
        <w:rPr>
          <w:b/>
        </w:rPr>
        <w:lastRenderedPageBreak/>
        <w:t>Normalization.</w:t>
      </w:r>
      <w:r>
        <w:t xml:space="preserve"> Our method and </w:t>
      </w:r>
      <w:proofErr w:type="spellStart"/>
      <w:r>
        <w:t>miReact</w:t>
      </w:r>
      <w:proofErr w:type="spellEnd"/>
      <w:r>
        <w:t xml:space="preserve"> accept any per-cell-normalized matrix, </w:t>
      </w:r>
      <w:proofErr w:type="spellStart"/>
      <w:r>
        <w:t>bayesReact</w:t>
      </w:r>
      <w:proofErr w:type="spellEnd"/>
      <w:r>
        <w:t xml:space="preserve"> log-transforms its input, and </w:t>
      </w:r>
      <w:proofErr w:type="spellStart"/>
      <w:r>
        <w:t>miTEA-HiRes</w:t>
      </w:r>
      <w:proofErr w:type="spellEnd"/>
      <w:r>
        <w:t xml:space="preserve"> re-normalizes internally. We gave all of them scran-normalized data, and each script checks that the tool's score correlates positively with ours.</w:t>
      </w:r>
    </w:p>
    <w:p w14:paraId="37FD8086" w14:textId="77777777" w:rsidR="003F0F09" w:rsidRDefault="00000000">
      <w:r>
        <w:rPr>
          <w:b/>
        </w:rPr>
        <w:t>Species and compute.</w:t>
      </w:r>
      <w:r>
        <w:t xml:space="preserve"> All tools run on human data. For mouse we used </w:t>
      </w:r>
      <w:proofErr w:type="spellStart"/>
      <w:r>
        <w:t>miReact's</w:t>
      </w:r>
      <w:proofErr w:type="spellEnd"/>
      <w:r>
        <w:t xml:space="preserve"> bundled mouse 3'UTR sequences, and </w:t>
      </w:r>
      <w:proofErr w:type="spellStart"/>
      <w:r>
        <w:t>miTEA</w:t>
      </w:r>
      <w:proofErr w:type="spellEnd"/>
      <w:r>
        <w:t xml:space="preserve">-HiRes's custom-list route avoids its human-only bundled database. Ours runs in seconds; </w:t>
      </w:r>
      <w:proofErr w:type="spellStart"/>
      <w:r>
        <w:t>bayesReact</w:t>
      </w:r>
      <w:proofErr w:type="spellEnd"/>
      <w:r>
        <w:t xml:space="preserve"> needs an MCMC fit per motif; </w:t>
      </w:r>
      <w:proofErr w:type="spellStart"/>
      <w:r>
        <w:t>miReact's</w:t>
      </w:r>
      <w:proofErr w:type="spellEnd"/>
      <w:r>
        <w:t xml:space="preserve"> motif mode needs the precomputed files and cluster jobs.</w:t>
      </w:r>
    </w:p>
    <w:p w14:paraId="133877AA" w14:textId="77777777" w:rsidR="003F0F09" w:rsidRDefault="00000000">
      <w:r>
        <w:rPr>
          <w:b/>
        </w:rPr>
        <w:t>Problems we worked around.</w:t>
      </w:r>
      <w:r>
        <w:t xml:space="preserve"> </w:t>
      </w:r>
      <w:proofErr w:type="spellStart"/>
      <w:r>
        <w:t>miReact</w:t>
      </w:r>
      <w:proofErr w:type="spellEnd"/>
      <w:r>
        <w:t xml:space="preserve"> reads run parameters from the global environment in TarBase mode, hides </w:t>
      </w:r>
      <w:proofErr w:type="spellStart"/>
      <w:r>
        <w:t>sbatch</w:t>
      </w:r>
      <w:proofErr w:type="spellEnd"/>
      <w:r>
        <w:t xml:space="preserve"> errors, and its batch script </w:t>
      </w:r>
      <w:proofErr w:type="gramStart"/>
      <w:r>
        <w:t>ignores .</w:t>
      </w:r>
      <w:proofErr w:type="spellStart"/>
      <w:r>
        <w:t>Renviron</w:t>
      </w:r>
      <w:proofErr w:type="spellEnd"/>
      <w:proofErr w:type="gramEnd"/>
      <w:r>
        <w:t xml:space="preserve"> library paths. </w:t>
      </w:r>
      <w:proofErr w:type="spellStart"/>
      <w:r>
        <w:t>bayesReact</w:t>
      </w:r>
      <w:proofErr w:type="spellEnd"/>
      <w:r>
        <w:t xml:space="preserve"> hard-codes a 50% gene-overlap check our data cannot meet. </w:t>
      </w:r>
      <w:proofErr w:type="spellStart"/>
      <w:r>
        <w:t>miTEA-HiRes</w:t>
      </w:r>
      <w:proofErr w:type="spellEnd"/>
      <w:r>
        <w:t xml:space="preserve"> pins old </w:t>
      </w:r>
      <w:proofErr w:type="spellStart"/>
      <w:r>
        <w:t>numpy</w:t>
      </w:r>
      <w:proofErr w:type="spellEnd"/>
      <w:r>
        <w:t xml:space="preserve"> and </w:t>
      </w:r>
      <w:proofErr w:type="gramStart"/>
      <w:r>
        <w:t>pandas</w:t>
      </w:r>
      <w:proofErr w:type="gramEnd"/>
      <w:r>
        <w:t xml:space="preserve"> versions and needs its CPU count set explicitly.</w:t>
      </w:r>
    </w:p>
    <w:p w14:paraId="78536635" w14:textId="77777777" w:rsidR="003F0F09" w:rsidRDefault="00000000">
      <w:pPr>
        <w:pStyle w:val="Heading2"/>
      </w:pPr>
      <w:r>
        <w:t>Normalization and confound investigation</w:t>
      </w:r>
    </w:p>
    <w:p w14:paraId="3284FAF6" w14:textId="77777777" w:rsidR="003F0F09" w:rsidRDefault="00000000">
      <w:r>
        <w:t>Under CPM normalization, random gene sets that are not miR-124 targets correlated with GFP at rho 0.1 to 0.4, so raw correlations overstated accuracy. Switching to scran size factors cut this baseline to a median of 0.05 and left the real signal intact.</w:t>
      </w:r>
    </w:p>
    <w:p w14:paraId="329C8503" w14:textId="77777777" w:rsidR="003F0F09" w:rsidRDefault="00000000">
      <w:r>
        <w:rPr>
          <w:b/>
        </w:rPr>
        <w:t>How it appeared.</w:t>
      </w:r>
      <w:r>
        <w:t xml:space="preserve"> The target-count analysis compared ranked </w:t>
      </w:r>
      <w:proofErr w:type="spellStart"/>
      <w:r>
        <w:t>TargetScan</w:t>
      </w:r>
      <w:proofErr w:type="spellEnd"/>
      <w:r>
        <w:t xml:space="preserve"> targets (Ordered), the same genes in random order (Shuffled), and random non-target genes (Random). Ordered beat Shuffled at every list size, but Random sat well above zero (about 0.25 in the first version).</w:t>
      </w:r>
    </w:p>
    <w:p w14:paraId="39A78F2B" w14:textId="77777777" w:rsidR="003F0F09" w:rsidRDefault="00000000">
      <w:r>
        <w:rPr>
          <w:b/>
        </w:rPr>
        <w:t>What we tested.</w:t>
      </w:r>
    </w:p>
    <w:p w14:paraId="6C2C3E9C" w14:textId="77777777" w:rsidR="003F0F09" w:rsidRDefault="00000000">
      <w:pPr>
        <w:pStyle w:val="ListParagraph"/>
        <w:numPr>
          <w:ilvl w:val="0"/>
          <w:numId w:val="6"/>
        </w:numPr>
      </w:pPr>
      <w:r>
        <w:t>Sequencing depth explains the generic floor. GFP correlated with library depth at rho -0.29 and a random-gene score at -0.17; after removing depth from both, the random-gene correlation with GFP fell to -0.05 (p = 0.17).</w:t>
      </w:r>
    </w:p>
    <w:p w14:paraId="786AC647" w14:textId="77777777" w:rsidR="003F0F09" w:rsidRDefault="00000000">
      <w:pPr>
        <w:pStyle w:val="ListParagraph"/>
        <w:numPr>
          <w:ilvl w:val="0"/>
          <w:numId w:val="6"/>
        </w:numPr>
      </w:pPr>
      <w:r>
        <w:t>A separate signal survives depth correction. Random genes from the top expression tertile (all protein-coding) correlated with GFP at 0.31, and 0.29 after depth adjustment; low-expression genes gave about 0.</w:t>
      </w:r>
    </w:p>
    <w:p w14:paraId="3345894E" w14:textId="77777777" w:rsidR="003F0F09" w:rsidRDefault="00000000">
      <w:pPr>
        <w:pStyle w:val="ListParagraph"/>
        <w:numPr>
          <w:ilvl w:val="0"/>
          <w:numId w:val="6"/>
        </w:numPr>
      </w:pPr>
      <w:r>
        <w:t>Two candidate explanations were ruled out. A ribosomal gene set (95 genes) gave 0.009, and plate did not explain it: GFP does not vary by plate (p = 0.15</w:t>
      </w:r>
      <w:proofErr w:type="gramStart"/>
      <w:r>
        <w:t>)</w:t>
      </w:r>
      <w:proofErr w:type="gramEnd"/>
      <w:r>
        <w:t xml:space="preserve"> and the correlation stayed 0.32 after adjustment.</w:t>
      </w:r>
    </w:p>
    <w:p w14:paraId="0DB14464" w14:textId="77777777" w:rsidR="003F0F09" w:rsidRDefault="00000000">
      <w:pPr>
        <w:pStyle w:val="ListParagraph"/>
        <w:numPr>
          <w:ilvl w:val="0"/>
          <w:numId w:val="6"/>
        </w:numPr>
      </w:pPr>
      <w:r>
        <w:t>A protein-coding-only random pool kept rising with set size, to about 0.5 at the largest sizes, while a non-coding pool stayed low. The mechanism is unresolved.</w:t>
      </w:r>
    </w:p>
    <w:p w14:paraId="649955A4" w14:textId="77777777" w:rsidR="003F0F09" w:rsidRDefault="00000000">
      <w:r>
        <w:rPr>
          <w:b/>
        </w:rPr>
        <w:t>The fix.</w:t>
      </w:r>
      <w:r>
        <w:t xml:space="preserve"> We replaced CPM with scran deconvolution size factors (pooled, on protein-coding genes with under 75% zeros). Across 30 random 200-gene draws, the median rho fell from 0.39 (CPM) to 0.05 (scran). For the real </w:t>
      </w:r>
      <w:proofErr w:type="spellStart"/>
      <w:r>
        <w:t>TargetScan</w:t>
      </w:r>
      <w:proofErr w:type="spellEnd"/>
      <w:r>
        <w:t xml:space="preserve"> </w:t>
      </w:r>
      <w:proofErr w:type="gramStart"/>
      <w:r>
        <w:t>top-200</w:t>
      </w:r>
      <w:proofErr w:type="gramEnd"/>
      <w:r>
        <w:t xml:space="preserve"> targets it moved from roughly 0.72 to 0.77. All later comparisons use scran-normalized data.</w:t>
      </w:r>
    </w:p>
    <w:p w14:paraId="69775FF3" w14:textId="77777777" w:rsidR="003F0F09" w:rsidRDefault="00000000">
      <w:r>
        <w:rPr>
          <w:b/>
        </w:rPr>
        <w:t>A contrast between methods.</w:t>
      </w:r>
      <w:r>
        <w:t xml:space="preserve"> Under CPM, </w:t>
      </w:r>
      <w:proofErr w:type="spellStart"/>
      <w:r>
        <w:t>miReact</w:t>
      </w:r>
      <w:proofErr w:type="spellEnd"/>
      <w:r>
        <w:t xml:space="preserve"> scored random gene sets at a small negative correlation (about -0.03 to -0.09), while ours was positive. This suggests our summation-based score is more susceptible to the confound than rank-based scoring.</w:t>
      </w:r>
    </w:p>
    <w:p w14:paraId="23A8D248" w14:textId="77777777" w:rsidR="003F0F09" w:rsidRDefault="00000000">
      <w:r>
        <w:rPr>
          <w:b/>
        </w:rPr>
        <w:lastRenderedPageBreak/>
        <w:t>Caveats.</w:t>
      </w:r>
      <w:r>
        <w:t xml:space="preserve"> The scran matrix covers only 10,785 protein-coding genes, so 57 of the top 200 targets drop out. The residual scran median of 0.05 was not formally tested against zero, and the high-expression-tertile result was not repeated under scran.</w:t>
      </w:r>
    </w:p>
    <w:p w14:paraId="1E97E84E" w14:textId="77777777" w:rsidR="003F0F09" w:rsidRDefault="00000000">
      <w:pPr>
        <w:pStyle w:val="Heading2"/>
      </w:pPr>
      <w:r>
        <w:t>Tool comparison on the HEK293 data</w:t>
      </w:r>
    </w:p>
    <w:p w14:paraId="44B7AB23" w14:textId="77777777" w:rsidR="003F0F09" w:rsidRDefault="00000000">
      <w:r>
        <w:t xml:space="preserve">On scran-normalized data, our method with the top 200 </w:t>
      </w:r>
      <w:proofErr w:type="spellStart"/>
      <w:r>
        <w:t>TargetScan</w:t>
      </w:r>
      <w:proofErr w:type="spellEnd"/>
      <w:r>
        <w:t xml:space="preserve"> targets (rho 0.767) and </w:t>
      </w:r>
      <w:proofErr w:type="spellStart"/>
      <w:r>
        <w:t>miReact</w:t>
      </w:r>
      <w:proofErr w:type="spellEnd"/>
      <w:r>
        <w:t xml:space="preserve"> in TarBase mode (0.736) perform similarly; the other tools' results are computed but not yet reviewed.</w:t>
      </w:r>
    </w:p>
    <w:tbl>
      <w:tblPr>
        <w:tblStyle w:val="TableGrid"/>
        <w:tblW w:w="0" w:type="auto"/>
        <w:tblLayout w:type="fixed"/>
        <w:tblLook w:val="0420" w:firstRow="1" w:lastRow="0" w:firstColumn="0" w:lastColumn="0" w:noHBand="0" w:noVBand="1"/>
      </w:tblPr>
      <w:tblGrid>
        <w:gridCol w:w="3120"/>
        <w:gridCol w:w="3120"/>
        <w:gridCol w:w="3120"/>
      </w:tblGrid>
      <w:tr w:rsidR="003F0F09" w14:paraId="46C0B130" w14:textId="77777777">
        <w:trPr>
          <w:tblHeader/>
        </w:trPr>
        <w:tc>
          <w:tcPr>
            <w:tcW w:w="3120" w:type="dxa"/>
            <w:shd w:val="clear" w:color="auto" w:fill="F2F2F2"/>
          </w:tcPr>
          <w:p w14:paraId="552D3D66" w14:textId="77777777" w:rsidR="003F0F09" w:rsidRDefault="00000000">
            <w:r>
              <w:t>Method</w:t>
            </w:r>
          </w:p>
        </w:tc>
        <w:tc>
          <w:tcPr>
            <w:tcW w:w="3120" w:type="dxa"/>
            <w:shd w:val="clear" w:color="auto" w:fill="F2F2F2"/>
          </w:tcPr>
          <w:p w14:paraId="43994A2C" w14:textId="77777777" w:rsidR="003F0F09" w:rsidRDefault="00000000">
            <w:r>
              <w:t>Targets used</w:t>
            </w:r>
          </w:p>
        </w:tc>
        <w:tc>
          <w:tcPr>
            <w:tcW w:w="3120" w:type="dxa"/>
            <w:shd w:val="clear" w:color="auto" w:fill="F2F2F2"/>
          </w:tcPr>
          <w:p w14:paraId="6ABF44D6" w14:textId="77777777" w:rsidR="003F0F09" w:rsidRDefault="00000000">
            <w:r>
              <w:t>Spearman rho vs GFP</w:t>
            </w:r>
          </w:p>
        </w:tc>
      </w:tr>
      <w:tr w:rsidR="003F0F09" w14:paraId="2E913E0F" w14:textId="77777777">
        <w:tc>
          <w:tcPr>
            <w:tcW w:w="3120" w:type="dxa"/>
          </w:tcPr>
          <w:p w14:paraId="695A6A68" w14:textId="77777777" w:rsidR="003F0F09" w:rsidRDefault="00000000">
            <w:r>
              <w:t>Our method</w:t>
            </w:r>
          </w:p>
        </w:tc>
        <w:tc>
          <w:tcPr>
            <w:tcW w:w="3120" w:type="dxa"/>
          </w:tcPr>
          <w:p w14:paraId="4CB10E2B" w14:textId="77777777" w:rsidR="003F0F09" w:rsidRDefault="00000000">
            <w:proofErr w:type="spellStart"/>
            <w:r>
              <w:t>TargetScan</w:t>
            </w:r>
            <w:proofErr w:type="spellEnd"/>
            <w:r>
              <w:t xml:space="preserve"> top 200 (143 genes present)</w:t>
            </w:r>
          </w:p>
        </w:tc>
        <w:tc>
          <w:tcPr>
            <w:tcW w:w="3120" w:type="dxa"/>
          </w:tcPr>
          <w:p w14:paraId="3F796129" w14:textId="77777777" w:rsidR="003F0F09" w:rsidRDefault="00000000">
            <w:r>
              <w:t>0.767</w:t>
            </w:r>
          </w:p>
        </w:tc>
      </w:tr>
      <w:tr w:rsidR="003F0F09" w14:paraId="56E8CB9F" w14:textId="77777777">
        <w:tc>
          <w:tcPr>
            <w:tcW w:w="3120" w:type="dxa"/>
          </w:tcPr>
          <w:p w14:paraId="150688F6" w14:textId="77777777" w:rsidR="003F0F09" w:rsidRDefault="00000000">
            <w:r>
              <w:t>Our method</w:t>
            </w:r>
          </w:p>
        </w:tc>
        <w:tc>
          <w:tcPr>
            <w:tcW w:w="3120" w:type="dxa"/>
          </w:tcPr>
          <w:p w14:paraId="36C11218" w14:textId="77777777" w:rsidR="003F0F09" w:rsidRDefault="00000000">
            <w:r>
              <w:t xml:space="preserve">All </w:t>
            </w:r>
            <w:proofErr w:type="spellStart"/>
            <w:r>
              <w:t>TargetScan</w:t>
            </w:r>
            <w:proofErr w:type="spellEnd"/>
            <w:r>
              <w:t xml:space="preserve"> candidates, unranked (1,534 genes)</w:t>
            </w:r>
          </w:p>
        </w:tc>
        <w:tc>
          <w:tcPr>
            <w:tcW w:w="3120" w:type="dxa"/>
          </w:tcPr>
          <w:p w14:paraId="27DFFC8F" w14:textId="77777777" w:rsidR="003F0F09" w:rsidRDefault="00000000">
            <w:r>
              <w:t>0.560</w:t>
            </w:r>
          </w:p>
        </w:tc>
      </w:tr>
      <w:tr w:rsidR="003F0F09" w14:paraId="3D63C977" w14:textId="77777777">
        <w:tc>
          <w:tcPr>
            <w:tcW w:w="3120" w:type="dxa"/>
          </w:tcPr>
          <w:p w14:paraId="3BD86C27" w14:textId="77777777" w:rsidR="003F0F09" w:rsidRDefault="00000000">
            <w:r>
              <w:t>Our method</w:t>
            </w:r>
          </w:p>
        </w:tc>
        <w:tc>
          <w:tcPr>
            <w:tcW w:w="3120" w:type="dxa"/>
          </w:tcPr>
          <w:p w14:paraId="78B9E264" w14:textId="77777777" w:rsidR="003F0F09" w:rsidRDefault="00000000">
            <w:r>
              <w:t>TarBase, unranked (3,017 genes)</w:t>
            </w:r>
          </w:p>
        </w:tc>
        <w:tc>
          <w:tcPr>
            <w:tcW w:w="3120" w:type="dxa"/>
          </w:tcPr>
          <w:p w14:paraId="0E2F0873" w14:textId="77777777" w:rsidR="003F0F09" w:rsidRDefault="00000000">
            <w:r>
              <w:t>0.156</w:t>
            </w:r>
          </w:p>
        </w:tc>
      </w:tr>
      <w:tr w:rsidR="003F0F09" w14:paraId="477765DE" w14:textId="77777777">
        <w:tc>
          <w:tcPr>
            <w:tcW w:w="3120" w:type="dxa"/>
          </w:tcPr>
          <w:p w14:paraId="3834C215" w14:textId="77777777" w:rsidR="003F0F09" w:rsidRDefault="00000000">
            <w:proofErr w:type="spellStart"/>
            <w:r>
              <w:t>miReact</w:t>
            </w:r>
            <w:proofErr w:type="spellEnd"/>
            <w:r>
              <w:t>, TarBase mode</w:t>
            </w:r>
          </w:p>
        </w:tc>
        <w:tc>
          <w:tcPr>
            <w:tcW w:w="3120" w:type="dxa"/>
          </w:tcPr>
          <w:p w14:paraId="5B067007" w14:textId="77777777" w:rsidR="003F0F09" w:rsidRDefault="00000000">
            <w:r>
              <w:t xml:space="preserve">TarBase (3,051 genes matched by </w:t>
            </w:r>
            <w:proofErr w:type="spellStart"/>
            <w:r>
              <w:t>miReact</w:t>
            </w:r>
            <w:proofErr w:type="spellEnd"/>
            <w:r>
              <w:t>)</w:t>
            </w:r>
          </w:p>
        </w:tc>
        <w:tc>
          <w:tcPr>
            <w:tcW w:w="3120" w:type="dxa"/>
          </w:tcPr>
          <w:p w14:paraId="21049290" w14:textId="77777777" w:rsidR="003F0F09" w:rsidRDefault="00000000">
            <w:r>
              <w:t>0.736</w:t>
            </w:r>
          </w:p>
        </w:tc>
      </w:tr>
      <w:tr w:rsidR="003F0F09" w14:paraId="7947D180" w14:textId="77777777">
        <w:tc>
          <w:tcPr>
            <w:tcW w:w="3120" w:type="dxa"/>
          </w:tcPr>
          <w:p w14:paraId="4A8BE165" w14:textId="77777777" w:rsidR="003F0F09" w:rsidRDefault="00000000">
            <w:proofErr w:type="spellStart"/>
            <w:r>
              <w:t>miReact</w:t>
            </w:r>
            <w:proofErr w:type="spellEnd"/>
            <w:r>
              <w:t>, motif mode</w:t>
            </w:r>
          </w:p>
        </w:tc>
        <w:tc>
          <w:tcPr>
            <w:tcW w:w="3120" w:type="dxa"/>
          </w:tcPr>
          <w:p w14:paraId="7352C12C" w14:textId="77777777" w:rsidR="003F0F09" w:rsidRDefault="00000000">
            <w:r>
              <w:t>Seed-match motif GTGCCTT in 3'UTRs</w:t>
            </w:r>
          </w:p>
        </w:tc>
        <w:tc>
          <w:tcPr>
            <w:tcW w:w="3120" w:type="dxa"/>
          </w:tcPr>
          <w:p w14:paraId="48C99AE3" w14:textId="77777777" w:rsidR="003F0F09" w:rsidRDefault="00000000">
            <w:r>
              <w:t>Computed, not yet reviewed</w:t>
            </w:r>
          </w:p>
        </w:tc>
      </w:tr>
      <w:tr w:rsidR="003F0F09" w14:paraId="73923647" w14:textId="77777777">
        <w:tc>
          <w:tcPr>
            <w:tcW w:w="3120" w:type="dxa"/>
          </w:tcPr>
          <w:p w14:paraId="533D0FF0" w14:textId="77777777" w:rsidR="003F0F09" w:rsidRDefault="00000000">
            <w:proofErr w:type="spellStart"/>
            <w:r>
              <w:t>bayesReact</w:t>
            </w:r>
            <w:proofErr w:type="spellEnd"/>
          </w:p>
        </w:tc>
        <w:tc>
          <w:tcPr>
            <w:tcW w:w="3120" w:type="dxa"/>
          </w:tcPr>
          <w:p w14:paraId="68994E5D" w14:textId="77777777" w:rsidR="003F0F09" w:rsidRDefault="00000000">
            <w:r>
              <w:t>Seed-match motif GTGCCTT in 3'UTRs</w:t>
            </w:r>
          </w:p>
        </w:tc>
        <w:tc>
          <w:tcPr>
            <w:tcW w:w="3120" w:type="dxa"/>
          </w:tcPr>
          <w:p w14:paraId="5C60405E" w14:textId="77777777" w:rsidR="003F0F09" w:rsidRDefault="00000000">
            <w:r>
              <w:t>Computed, not yet reviewed</w:t>
            </w:r>
          </w:p>
        </w:tc>
      </w:tr>
      <w:tr w:rsidR="003F0F09" w14:paraId="2EE2F23F" w14:textId="77777777">
        <w:tc>
          <w:tcPr>
            <w:tcW w:w="3120" w:type="dxa"/>
          </w:tcPr>
          <w:p w14:paraId="4B3943B8" w14:textId="77777777" w:rsidR="003F0F09" w:rsidRDefault="00000000">
            <w:proofErr w:type="spellStart"/>
            <w:r>
              <w:t>miTEA-HiRes</w:t>
            </w:r>
            <w:proofErr w:type="spellEnd"/>
          </w:p>
        </w:tc>
        <w:tc>
          <w:tcPr>
            <w:tcW w:w="3120" w:type="dxa"/>
          </w:tcPr>
          <w:p w14:paraId="6EE7C255" w14:textId="77777777" w:rsidR="003F0F09" w:rsidRDefault="00000000">
            <w:proofErr w:type="spellStart"/>
            <w:r>
              <w:t>miRTarBase</w:t>
            </w:r>
            <w:proofErr w:type="spellEnd"/>
            <w:r>
              <w:t xml:space="preserve">, TarBase, </w:t>
            </w:r>
            <w:proofErr w:type="spellStart"/>
            <w:r>
              <w:t>TargetScan</w:t>
            </w:r>
            <w:proofErr w:type="spellEnd"/>
            <w:r>
              <w:t xml:space="preserve"> all, </w:t>
            </w:r>
            <w:proofErr w:type="spellStart"/>
            <w:r>
              <w:t>TargetScan</w:t>
            </w:r>
            <w:proofErr w:type="spellEnd"/>
            <w:r>
              <w:t xml:space="preserve"> top 200</w:t>
            </w:r>
          </w:p>
        </w:tc>
        <w:tc>
          <w:tcPr>
            <w:tcW w:w="3120" w:type="dxa"/>
          </w:tcPr>
          <w:p w14:paraId="4C172493" w14:textId="77777777" w:rsidR="003F0F09" w:rsidRDefault="00000000">
            <w:r>
              <w:t>Computed, not yet reviewed</w:t>
            </w:r>
          </w:p>
        </w:tc>
      </w:tr>
    </w:tbl>
    <w:p w14:paraId="5374225E" w14:textId="77777777" w:rsidR="003F0F09" w:rsidRDefault="00000000">
      <w:r>
        <w:rPr>
          <w:b/>
        </w:rPr>
        <w:t>Target-list quality, not just size.</w:t>
      </w:r>
      <w:r>
        <w:t xml:space="preserve"> The fall from 0.767 to 0.156 is not only because TarBase is larger: a random 143-gene subset of TarBase gave rho 0.026, worse than the full list. </w:t>
      </w:r>
      <w:proofErr w:type="spellStart"/>
      <w:r>
        <w:t>TargetScan's</w:t>
      </w:r>
      <w:proofErr w:type="spellEnd"/>
      <w:r>
        <w:t xml:space="preserve"> context </w:t>
      </w:r>
      <w:proofErr w:type="gramStart"/>
      <w:r>
        <w:t>score</w:t>
      </w:r>
      <w:proofErr w:type="gramEnd"/>
      <w:r>
        <w:t xml:space="preserve"> pre-selects strong targets, whereas TarBase pools unranked interactions from many cell types, so many entries are probably irrelevant to HEK293.</w:t>
      </w:r>
    </w:p>
    <w:p w14:paraId="295754EE" w14:textId="77777777" w:rsidR="003F0F09" w:rsidRDefault="00000000">
      <w:r>
        <w:rPr>
          <w:b/>
        </w:rPr>
        <w:t>Rank-based scoring is more forgiving.</w:t>
      </w:r>
      <w:r>
        <w:t xml:space="preserve"> On the same TarBase list </w:t>
      </w:r>
      <w:proofErr w:type="spellStart"/>
      <w:r>
        <w:t>miReact</w:t>
      </w:r>
      <w:proofErr w:type="spellEnd"/>
      <w:r>
        <w:t xml:space="preserve"> still reaches 0.736. Summing expression gives every gene an equal vote, so a list dominated by irrelevant genes drowns the signal, whereas a rank statistic only needs a subset of targets to shift.</w:t>
      </w:r>
    </w:p>
    <w:p w14:paraId="1661EDB4" w14:textId="77777777" w:rsidR="003F0F09" w:rsidRDefault="00000000">
      <w:r>
        <w:rPr>
          <w:b/>
        </w:rPr>
        <w:t>The open counter-question.</w:t>
      </w:r>
      <w:r>
        <w:t xml:space="preserve"> Being forgiving may also mean more false positives. The planned test feeds a large TarBase list for an unrelated miRNA, such as miR-122, through </w:t>
      </w:r>
      <w:proofErr w:type="spellStart"/>
      <w:r>
        <w:t>miReact</w:t>
      </w:r>
      <w:proofErr w:type="spellEnd"/>
      <w:r>
        <w:t xml:space="preserve"> and checks that the score stays near zero. It has not been run.</w:t>
      </w:r>
    </w:p>
    <w:p w14:paraId="45E8D18E" w14:textId="77777777" w:rsidR="003F0F09" w:rsidRDefault="00000000">
      <w:proofErr w:type="spellStart"/>
      <w:r>
        <w:rPr>
          <w:b/>
        </w:rPr>
        <w:t>miTEA-HiRes</w:t>
      </w:r>
      <w:proofErr w:type="spellEnd"/>
      <w:r>
        <w:rPr>
          <w:b/>
        </w:rPr>
        <w:t xml:space="preserve"> design.</w:t>
      </w:r>
      <w:r>
        <w:t xml:space="preserve"> It was run with four target sets (</w:t>
      </w:r>
      <w:proofErr w:type="spellStart"/>
      <w:r>
        <w:t>miRTarBase</w:t>
      </w:r>
      <w:proofErr w:type="spellEnd"/>
      <w:r>
        <w:t xml:space="preserve">, TarBase, </w:t>
      </w:r>
      <w:proofErr w:type="spellStart"/>
      <w:r>
        <w:t>TargetScan</w:t>
      </w:r>
      <w:proofErr w:type="spellEnd"/>
      <w:r>
        <w:t xml:space="preserve"> all candidates, </w:t>
      </w:r>
      <w:proofErr w:type="spellStart"/>
      <w:r>
        <w:t>TargetScan</w:t>
      </w:r>
      <w:proofErr w:type="spellEnd"/>
      <w:r>
        <w:t xml:space="preserve"> top 200) so that the list-size question can also be asked of an XL-</w:t>
      </w:r>
      <w:proofErr w:type="spellStart"/>
      <w:r>
        <w:t>mHG</w:t>
      </w:r>
      <w:proofErr w:type="spellEnd"/>
      <w:r>
        <w:t xml:space="preserve"> test. Each script includes a check that the tool's score correlates positively with ours; it gave rho 0.39 for </w:t>
      </w:r>
      <w:proofErr w:type="spellStart"/>
      <w:r>
        <w:t>miReact</w:t>
      </w:r>
      <w:proofErr w:type="spellEnd"/>
      <w:r>
        <w:t xml:space="preserve"> </w:t>
      </w:r>
      <w:r>
        <w:lastRenderedPageBreak/>
        <w:t>TarBase mode and has not yet been reviewed for the others. A plotting script collects all result files into bar charts once the numbers have been reviewed.</w:t>
      </w:r>
    </w:p>
    <w:p w14:paraId="0FBC1326" w14:textId="77777777" w:rsidR="003F0F09" w:rsidRDefault="00000000">
      <w:pPr>
        <w:pStyle w:val="Heading2"/>
      </w:pPr>
      <w:r>
        <w:t>Depth analysis and co-expression target filtering</w:t>
      </w:r>
    </w:p>
    <w:p w14:paraId="3D37551F" w14:textId="77777777" w:rsidR="003F0F09" w:rsidRDefault="00000000">
      <w:r>
        <w:t>Accuracy rises smoothly with sequencing depth and flattens above roughly 50,000 reads per cell, but the low-depth end is not comparable to the rest because few targets survive filtering.</w:t>
      </w:r>
    </w:p>
    <w:p w14:paraId="0EC96892" w14:textId="77777777" w:rsidR="003F0F09" w:rsidRDefault="00000000">
      <w:r>
        <w:rPr>
          <w:b/>
        </w:rPr>
        <w:t>Depth analysis.</w:t>
      </w:r>
      <w:r>
        <w:t xml:space="preserve"> We thinned each cell's counts to a target depth, renormalized with scran, and recomputed the correlation with GFP, using 100 random cells per draw and 100 draws per depth. The median rho, read from the plot, is about 0.06 at 2,000 reads per cell, 0.59 at 10,000, 0.77 at 50,000 and 0.80 at 100,000. A CPM version with a matched-cell-number control, and a separate accuracy-versus-cell-number analysis, were also built.</w:t>
      </w:r>
    </w:p>
    <w:p w14:paraId="5FBD6880" w14:textId="77777777" w:rsidR="003F0F09" w:rsidRDefault="00000000">
      <w:r>
        <w:rPr>
          <w:b/>
        </w:rPr>
        <w:t>Target coverage at low depth.</w:t>
      </w:r>
      <w:r>
        <w:t xml:space="preserve"> The protein-coding and zero-fraction filters are recomputed at each depth. The mean number of the 200 targets still usable is 0.55 at 2,000 reads, 10 at 4,000, 47 at 10,000, 88 at 20,000 and 163 at 100,000, and none at 1,000. Points below about 5,000 reads therefore measure a different, smaller gene set than points at high depth.</w:t>
      </w:r>
    </w:p>
    <w:p w14:paraId="005EF0F0" w14:textId="77777777" w:rsidR="003F0F09" w:rsidRDefault="00000000">
      <w:r>
        <w:rPr>
          <w:b/>
        </w:rPr>
        <w:t>scran at small sample sizes.</w:t>
      </w:r>
      <w:r>
        <w:t xml:space="preserve"> scran's pooled size factors need many cells. Its default clustering requires clusters of at least 100 cells, so with 50 cells it failed outright. We skipped clustering, used pool sizes of 20, 30 and 40 with 100 cells per draw, and left the random seed free, because fixing it had hidden large run-to-run variation. The spread across draws therefore includes scran's own estimation noise.</w:t>
      </w:r>
    </w:p>
    <w:p w14:paraId="554DD305" w14:textId="77777777" w:rsidR="003F0F09" w:rsidRDefault="00000000">
      <w:r>
        <w:rPr>
          <w:b/>
        </w:rPr>
        <w:t>Co-expression filtering (preliminary).</w:t>
      </w:r>
      <w:r>
        <w:t xml:space="preserve"> The idea is that true targets are repressed together by the same miRNA in the same cell, so they should correlate with each other more than false predictions do. We took the 1,534 </w:t>
      </w:r>
      <w:proofErr w:type="spellStart"/>
      <w:r>
        <w:t>TargetScan</w:t>
      </w:r>
      <w:proofErr w:type="spellEnd"/>
      <w:r>
        <w:t xml:space="preserve"> candidates present in the scran matrix, computed all pairwise Spearman correlations, kept pairs above rho 0.4 (245 edges), built a graph, and kept genes with at least three neighbors. The 35 genes that remain give rho 0.762, close to the </w:t>
      </w:r>
      <w:proofErr w:type="gramStart"/>
      <w:r>
        <w:t>top-200</w:t>
      </w:r>
      <w:proofErr w:type="gramEnd"/>
      <w:r>
        <w:t xml:space="preserve"> result (0.767) and well above all candidates (0.560).</w:t>
      </w:r>
    </w:p>
    <w:p w14:paraId="25A54AA0" w14:textId="77777777" w:rsidR="003F0F09" w:rsidRDefault="00000000">
      <w:r>
        <w:t>Two reasons not to trust this yet:</w:t>
      </w:r>
    </w:p>
    <w:p w14:paraId="512C9BE3" w14:textId="77777777" w:rsidR="003F0F09" w:rsidRDefault="00000000">
      <w:pPr>
        <w:pStyle w:val="ListParagraph"/>
        <w:numPr>
          <w:ilvl w:val="0"/>
          <w:numId w:val="7"/>
        </w:numPr>
      </w:pPr>
      <w:r>
        <w:t xml:space="preserve">The C++ ranking function used for the correlations did not average tied ranks and differed from R's </w:t>
      </w:r>
      <w:proofErr w:type="spellStart"/>
      <w:proofErr w:type="gramStart"/>
      <w:r>
        <w:t>cor</w:t>
      </w:r>
      <w:proofErr w:type="spellEnd"/>
      <w:r>
        <w:t>(</w:t>
      </w:r>
      <w:proofErr w:type="gramEnd"/>
      <w:r>
        <w:t xml:space="preserve">) by up to 0.063 on a 10-gene check. Because edges are </w:t>
      </w:r>
      <w:proofErr w:type="spellStart"/>
      <w:r>
        <w:t>thresholded</w:t>
      </w:r>
      <w:proofErr w:type="spellEnd"/>
      <w:r>
        <w:t xml:space="preserve"> at 0.4, this can flip borderline pairs. The function is now fixed, but the analysis has not been rerun.</w:t>
      </w:r>
    </w:p>
    <w:p w14:paraId="37654369" w14:textId="77777777" w:rsidR="003F0F09" w:rsidRDefault="00000000">
      <w:pPr>
        <w:pStyle w:val="ListParagraph"/>
        <w:numPr>
          <w:ilvl w:val="0"/>
          <w:numId w:val="7"/>
        </w:numPr>
      </w:pPr>
      <w:r>
        <w:t>Genes that correlate with each other may simply share the cell-state confound described above. The control is to run the identical filter on random non-target genes; if that also reaches a high rho, the method is selecting the confound rather than true targets.</w:t>
      </w:r>
    </w:p>
    <w:p w14:paraId="42D7D4DB" w14:textId="77777777" w:rsidR="003F0F09" w:rsidRDefault="00000000">
      <w:pPr>
        <w:pStyle w:val="Heading2"/>
      </w:pPr>
      <w:r>
        <w:t>Mouse ESC Drosha-knockout validation</w:t>
      </w:r>
    </w:p>
    <w:p w14:paraId="6D0DBADC" w14:textId="77777777" w:rsidR="003F0F09" w:rsidRDefault="00000000">
      <w:r>
        <w:t xml:space="preserve">As a second test, we ask how well each method separates Drosha-knockout </w:t>
      </w:r>
      <w:proofErr w:type="spellStart"/>
      <w:r>
        <w:t>mESCs</w:t>
      </w:r>
      <w:proofErr w:type="spellEnd"/>
      <w:r>
        <w:t>, which lack mature miRNAs, from control cells. Scripts exist for all four methods; their numeric results are not included here.</w:t>
      </w:r>
    </w:p>
    <w:p w14:paraId="42C679F1" w14:textId="77777777" w:rsidR="003F0F09" w:rsidRDefault="00000000">
      <w:r>
        <w:rPr>
          <w:b/>
        </w:rPr>
        <w:lastRenderedPageBreak/>
        <w:t>Logic.</w:t>
      </w:r>
      <w:r>
        <w:t xml:space="preserve"> Without mature miRNAs, targets are de-repressed, so a good activity score should be higher in controls than in knockouts. Separation is an effect size d, using the knockout group's own SD, converted to an overlap percentage. Lower overlap means better separation and 100% means none.</w:t>
      </w:r>
    </w:p>
    <w:p w14:paraId="5340DB4E" w14:textId="77777777" w:rsidR="003F0F09" w:rsidRDefault="00000000">
      <w:pPr>
        <w:pStyle w:val="Code"/>
      </w:pPr>
      <w:bookmarkStart w:id="1" w:name="bongo_lang_latex_2"/>
      <w:bookmarkEnd w:id="1"/>
      <w:r>
        <w:t>d = \frac{\bar{a}_{KO} - \bar{a}_{ctrl</w:t>
      </w:r>
      <w:proofErr w:type="gramStart"/>
      <w:r>
        <w:t>}}{</w:t>
      </w:r>
      <w:proofErr w:type="gramEnd"/>
      <w:r>
        <w:t>\</w:t>
      </w:r>
      <w:proofErr w:type="spellStart"/>
      <w:proofErr w:type="gramStart"/>
      <w:r>
        <w:t>mathrm</w:t>
      </w:r>
      <w:proofErr w:type="spellEnd"/>
      <w:r>
        <w:t>{</w:t>
      </w:r>
      <w:proofErr w:type="gramEnd"/>
      <w:r>
        <w:t>SD}(a_{KO})}, \</w:t>
      </w:r>
      <w:proofErr w:type="spellStart"/>
      <w:r>
        <w:t>qquad</w:t>
      </w:r>
      <w:proofErr w:type="spellEnd"/>
      <w:r>
        <w:t xml:space="preserve"> \</w:t>
      </w:r>
      <w:proofErr w:type="spellStart"/>
      <w:r>
        <w:t>mathrm</w:t>
      </w:r>
      <w:proofErr w:type="spellEnd"/>
      <w:r>
        <w:t>{overlap} = 2</w:t>
      </w:r>
      <w:proofErr w:type="gramStart"/>
      <w:r>
        <w:t>\,\Phi\</w:t>
      </w:r>
      <w:proofErr w:type="gramEnd"/>
      <w:r>
        <w:t>!\left(-\</w:t>
      </w:r>
      <w:proofErr w:type="spellStart"/>
      <w:r>
        <w:t>tfrac</w:t>
      </w:r>
      <w:proofErr w:type="spellEnd"/>
      <w:r>
        <w:t>{|d|}{</w:t>
      </w:r>
      <w:proofErr w:type="gramStart"/>
      <w:r>
        <w:t>2}\</w:t>
      </w:r>
      <w:proofErr w:type="gramEnd"/>
      <w:r>
        <w:t>right) \times 100\%</w:t>
      </w:r>
    </w:p>
    <w:p w14:paraId="7A2A277C" w14:textId="77777777" w:rsidR="003F0F09" w:rsidRDefault="00000000">
      <w:r>
        <w:rPr>
          <w:b/>
        </w:rPr>
        <w:t>miRNA families.</w:t>
      </w:r>
      <w:r>
        <w:t xml:space="preserve"> We used the three most abundant miRNA families in </w:t>
      </w:r>
      <w:proofErr w:type="spellStart"/>
      <w:r>
        <w:t>mESCs</w:t>
      </w:r>
      <w:proofErr w:type="spellEnd"/>
      <w:r>
        <w:t xml:space="preserve">, taken from </w:t>
      </w:r>
      <w:proofErr w:type="spellStart"/>
      <w:r>
        <w:t>TargetScan</w:t>
      </w:r>
      <w:proofErr w:type="spellEnd"/>
      <w:r>
        <w:t xml:space="preserve"> family files. The target-site motif is the reverse complement of the seed, which is what appears in 3'UTRs and what motif-based tools search for. Families 2 and 3 belong to the classic embryonic-stem-cell-specific miR-290 to 295 cluster.</w:t>
      </w:r>
    </w:p>
    <w:tbl>
      <w:tblPr>
        <w:tblStyle w:val="TableGrid"/>
        <w:tblW w:w="0" w:type="auto"/>
        <w:tblLayout w:type="fixed"/>
        <w:tblLook w:val="0420" w:firstRow="1" w:lastRow="0" w:firstColumn="0" w:lastColumn="0" w:noHBand="0" w:noVBand="1"/>
      </w:tblPr>
      <w:tblGrid>
        <w:gridCol w:w="2340"/>
        <w:gridCol w:w="2340"/>
        <w:gridCol w:w="2340"/>
        <w:gridCol w:w="2340"/>
      </w:tblGrid>
      <w:tr w:rsidR="003F0F09" w14:paraId="72008B12" w14:textId="77777777">
        <w:trPr>
          <w:tblHeader/>
        </w:trPr>
        <w:tc>
          <w:tcPr>
            <w:tcW w:w="2340" w:type="dxa"/>
            <w:shd w:val="clear" w:color="auto" w:fill="F2F2F2"/>
          </w:tcPr>
          <w:p w14:paraId="3E39AC52" w14:textId="77777777" w:rsidR="003F0F09" w:rsidRDefault="00000000">
            <w:r>
              <w:t>Family</w:t>
            </w:r>
          </w:p>
        </w:tc>
        <w:tc>
          <w:tcPr>
            <w:tcW w:w="2340" w:type="dxa"/>
            <w:shd w:val="clear" w:color="auto" w:fill="F2F2F2"/>
          </w:tcPr>
          <w:p w14:paraId="45948B66" w14:textId="77777777" w:rsidR="003F0F09" w:rsidRDefault="00000000">
            <w:r>
              <w:t>Members</w:t>
            </w:r>
          </w:p>
        </w:tc>
        <w:tc>
          <w:tcPr>
            <w:tcW w:w="2340" w:type="dxa"/>
            <w:shd w:val="clear" w:color="auto" w:fill="F2F2F2"/>
          </w:tcPr>
          <w:p w14:paraId="6EB49813" w14:textId="77777777" w:rsidR="003F0F09" w:rsidRDefault="00000000">
            <w:r>
              <w:t>Seed (RNA)</w:t>
            </w:r>
          </w:p>
        </w:tc>
        <w:tc>
          <w:tcPr>
            <w:tcW w:w="2340" w:type="dxa"/>
            <w:shd w:val="clear" w:color="auto" w:fill="F2F2F2"/>
          </w:tcPr>
          <w:p w14:paraId="213B10CF" w14:textId="77777777" w:rsidR="003F0F09" w:rsidRDefault="00000000">
            <w:r>
              <w:t>Target-site motif (DNA)</w:t>
            </w:r>
          </w:p>
        </w:tc>
      </w:tr>
      <w:tr w:rsidR="003F0F09" w14:paraId="2B97E62C" w14:textId="77777777">
        <w:tc>
          <w:tcPr>
            <w:tcW w:w="2340" w:type="dxa"/>
          </w:tcPr>
          <w:p w14:paraId="19E42262" w14:textId="77777777" w:rsidR="003F0F09" w:rsidRDefault="00000000">
            <w:r>
              <w:t>MIR-17</w:t>
            </w:r>
          </w:p>
        </w:tc>
        <w:tc>
          <w:tcPr>
            <w:tcW w:w="2340" w:type="dxa"/>
          </w:tcPr>
          <w:p w14:paraId="6007D235" w14:textId="77777777" w:rsidR="003F0F09" w:rsidRDefault="00000000">
            <w:r>
              <w:t>miR-17-5p, 20-5p, 93-5p, 106-5p</w:t>
            </w:r>
          </w:p>
        </w:tc>
        <w:tc>
          <w:tcPr>
            <w:tcW w:w="2340" w:type="dxa"/>
          </w:tcPr>
          <w:p w14:paraId="27181578" w14:textId="77777777" w:rsidR="003F0F09" w:rsidRDefault="00000000">
            <w:r>
              <w:t>AAAGUGC</w:t>
            </w:r>
          </w:p>
        </w:tc>
        <w:tc>
          <w:tcPr>
            <w:tcW w:w="2340" w:type="dxa"/>
          </w:tcPr>
          <w:p w14:paraId="61FC6ABE" w14:textId="77777777" w:rsidR="003F0F09" w:rsidRDefault="00000000">
            <w:r>
              <w:t>GCACTTT</w:t>
            </w:r>
          </w:p>
        </w:tc>
      </w:tr>
      <w:tr w:rsidR="003F0F09" w14:paraId="58BAB0FD" w14:textId="77777777">
        <w:tc>
          <w:tcPr>
            <w:tcW w:w="2340" w:type="dxa"/>
          </w:tcPr>
          <w:p w14:paraId="7D65F614" w14:textId="77777777" w:rsidR="003F0F09" w:rsidRDefault="00000000">
            <w:r>
              <w:t>MIR-291</w:t>
            </w:r>
          </w:p>
        </w:tc>
        <w:tc>
          <w:tcPr>
            <w:tcW w:w="2340" w:type="dxa"/>
          </w:tcPr>
          <w:p w14:paraId="4B9E6423" w14:textId="77777777" w:rsidR="003F0F09" w:rsidRDefault="00000000">
            <w:r>
              <w:t>miR-291-3p, 294-3p, 295-3p, 302-3p</w:t>
            </w:r>
          </w:p>
        </w:tc>
        <w:tc>
          <w:tcPr>
            <w:tcW w:w="2340" w:type="dxa"/>
          </w:tcPr>
          <w:p w14:paraId="16746AC2" w14:textId="77777777" w:rsidR="003F0F09" w:rsidRDefault="00000000">
            <w:r>
              <w:t>AAGUGCU</w:t>
            </w:r>
          </w:p>
        </w:tc>
        <w:tc>
          <w:tcPr>
            <w:tcW w:w="2340" w:type="dxa"/>
          </w:tcPr>
          <w:p w14:paraId="0B30585D" w14:textId="77777777" w:rsidR="003F0F09" w:rsidRDefault="00000000">
            <w:r>
              <w:t>AGCACTT</w:t>
            </w:r>
          </w:p>
        </w:tc>
      </w:tr>
      <w:tr w:rsidR="003F0F09" w14:paraId="1A84B0E7" w14:textId="77777777">
        <w:tc>
          <w:tcPr>
            <w:tcW w:w="2340" w:type="dxa"/>
          </w:tcPr>
          <w:p w14:paraId="0D24C583" w14:textId="77777777" w:rsidR="003F0F09" w:rsidRDefault="00000000">
            <w:r>
              <w:t>MIR-292</w:t>
            </w:r>
          </w:p>
        </w:tc>
        <w:tc>
          <w:tcPr>
            <w:tcW w:w="2340" w:type="dxa"/>
          </w:tcPr>
          <w:p w14:paraId="56B9DFC5" w14:textId="77777777" w:rsidR="003F0F09" w:rsidRDefault="00000000">
            <w:r>
              <w:t>miR-292a-3p, 467a-5p</w:t>
            </w:r>
          </w:p>
        </w:tc>
        <w:tc>
          <w:tcPr>
            <w:tcW w:w="2340" w:type="dxa"/>
          </w:tcPr>
          <w:p w14:paraId="33CA76B6" w14:textId="77777777" w:rsidR="003F0F09" w:rsidRDefault="00000000">
            <w:r>
              <w:t>AAGUGCC</w:t>
            </w:r>
          </w:p>
        </w:tc>
        <w:tc>
          <w:tcPr>
            <w:tcW w:w="2340" w:type="dxa"/>
          </w:tcPr>
          <w:p w14:paraId="7938FE67" w14:textId="77777777" w:rsidR="003F0F09" w:rsidRDefault="00000000">
            <w:r>
              <w:t>GGCACTT</w:t>
            </w:r>
          </w:p>
        </w:tc>
      </w:tr>
    </w:tbl>
    <w:p w14:paraId="6F834E94" w14:textId="77777777" w:rsidR="003F0F09" w:rsidRDefault="00000000">
      <w:r>
        <w:rPr>
          <w:b/>
        </w:rPr>
        <w:t>What each method was run on.</w:t>
      </w:r>
    </w:p>
    <w:p w14:paraId="1B6A7A9B" w14:textId="77777777" w:rsidR="003F0F09" w:rsidRDefault="00000000">
      <w:pPr>
        <w:pStyle w:val="ListParagraph"/>
        <w:numPr>
          <w:ilvl w:val="0"/>
          <w:numId w:val="8"/>
        </w:numPr>
      </w:pPr>
      <w:r>
        <w:t xml:space="preserve">Our method: all combined targets, top 200, a negative control (targets of miRNAs absent from </w:t>
      </w:r>
      <w:proofErr w:type="spellStart"/>
      <w:r>
        <w:t>mESCs</w:t>
      </w:r>
      <w:proofErr w:type="spellEnd"/>
      <w:r>
        <w:t>), each family alone, and each family's top 200.</w:t>
      </w:r>
    </w:p>
    <w:p w14:paraId="5EEE42EE" w14:textId="77777777" w:rsidR="003F0F09" w:rsidRDefault="00000000">
      <w:pPr>
        <w:pStyle w:val="ListParagraph"/>
        <w:numPr>
          <w:ilvl w:val="0"/>
          <w:numId w:val="8"/>
        </w:numPr>
      </w:pPr>
      <w:proofErr w:type="spellStart"/>
      <w:r>
        <w:t>bayesReact</w:t>
      </w:r>
      <w:proofErr w:type="spellEnd"/>
      <w:r>
        <w:t>: one run per family motif, with the three per-cell scores summed for a combined score.</w:t>
      </w:r>
    </w:p>
    <w:p w14:paraId="758A8E42" w14:textId="77777777" w:rsidR="003F0F09" w:rsidRDefault="00000000">
      <w:pPr>
        <w:pStyle w:val="ListParagraph"/>
        <w:numPr>
          <w:ilvl w:val="0"/>
          <w:numId w:val="8"/>
        </w:numPr>
      </w:pPr>
      <w:proofErr w:type="spellStart"/>
      <w:r>
        <w:t>miReact</w:t>
      </w:r>
      <w:proofErr w:type="spellEnd"/>
      <w:r>
        <w:t xml:space="preserve"> motif mode: one run scores all motifs; the three family rows are extracted and summed.</w:t>
      </w:r>
    </w:p>
    <w:p w14:paraId="5F806619" w14:textId="77777777" w:rsidR="003F0F09" w:rsidRDefault="00000000">
      <w:pPr>
        <w:pStyle w:val="ListParagraph"/>
        <w:numPr>
          <w:ilvl w:val="0"/>
          <w:numId w:val="8"/>
        </w:numPr>
      </w:pPr>
      <w:proofErr w:type="spellStart"/>
      <w:r>
        <w:t>miTEA-HiRes</w:t>
      </w:r>
      <w:proofErr w:type="spellEnd"/>
      <w:r>
        <w:t>: combined and negative-control target lists through the custom-list route, so no mouse database is needed.</w:t>
      </w:r>
    </w:p>
    <w:p w14:paraId="5BD9AB1E" w14:textId="77777777" w:rsidR="003F0F09" w:rsidRDefault="00000000">
      <w:r>
        <w:t xml:space="preserve">Negative controls exist only for our method and </w:t>
      </w:r>
      <w:proofErr w:type="spellStart"/>
      <w:r>
        <w:t>miTEA-HiRes</w:t>
      </w:r>
      <w:proofErr w:type="spellEnd"/>
      <w:r>
        <w:t>, because seed motifs for the negative-control miRNAs have not been derived. In this analysis our score is normalized to the knockout-cell mean, deliberately unlike the HEK293 analysis. A plotting script combines everything into three figures: the combined result per method, the negative controls, and the per-family breakdown.</w:t>
      </w:r>
    </w:p>
    <w:p w14:paraId="4886762A" w14:textId="77777777" w:rsidR="003F0F09" w:rsidRDefault="00000000">
      <w:pPr>
        <w:pStyle w:val="Heading2"/>
      </w:pPr>
      <w:r>
        <w:t>Direct miRNA sequencing and tools set aside</w:t>
      </w:r>
    </w:p>
    <w:p w14:paraId="6970020C" w14:textId="77777777" w:rsidR="003F0F09" w:rsidRDefault="00000000">
      <w:r>
        <w:t>The comparison of real miRNA sequencing with computed activity is blocked on matching data, not on analysis. We have miR-124-3p counts for wells in columns 7 to 12 of a separate 96-well plate, and the goal is two scatterplots: GFP fluorescence against computed activity, and GFP fluorescence against real miR-124 counts.</w:t>
      </w:r>
    </w:p>
    <w:p w14:paraId="090B6991" w14:textId="77777777" w:rsidR="003F0F09" w:rsidRDefault="00000000">
      <w:r>
        <w:t>Two questions are unresolved:</w:t>
      </w:r>
    </w:p>
    <w:p w14:paraId="15DDA609" w14:textId="77777777" w:rsidR="003F0F09" w:rsidRDefault="00000000">
      <w:pPr>
        <w:pStyle w:val="ListParagraph"/>
        <w:numPr>
          <w:ilvl w:val="0"/>
          <w:numId w:val="9"/>
        </w:numPr>
      </w:pPr>
      <w:r>
        <w:t>The fluorescence extraction script covers the 384-well Smart-seq3 plates, a different plate from the 96-well miRNA plate. Per-cell fluorescence for the 96-well cells needs a separate FACS index-sort file, if one exists.</w:t>
      </w:r>
    </w:p>
    <w:p w14:paraId="7337703F" w14:textId="77777777" w:rsidR="003F0F09" w:rsidRDefault="00000000">
      <w:pPr>
        <w:pStyle w:val="ListParagraph"/>
        <w:numPr>
          <w:ilvl w:val="0"/>
          <w:numId w:val="9"/>
        </w:numPr>
      </w:pPr>
      <w:r>
        <w:lastRenderedPageBreak/>
        <w:t>Computing our activity for those same cells needs mRNA data from the same 96-well wells. If it does not exist, the comparison can only be made at population level.</w:t>
      </w:r>
    </w:p>
    <w:p w14:paraId="30DA1DF1" w14:textId="77777777" w:rsidR="003F0F09" w:rsidRDefault="00000000">
      <w:r>
        <w:t xml:space="preserve">The </w:t>
      </w:r>
      <w:proofErr w:type="gramStart"/>
      <w:r>
        <w:t>+6 column</w:t>
      </w:r>
      <w:proofErr w:type="gramEnd"/>
      <w:r>
        <w:t xml:space="preserve"> offset in the miRNA preprocessing script converts sequenced-column numbering to physical columns 7 to 12; this is our reading of the script, not a confirmed fact.</w:t>
      </w:r>
    </w:p>
    <w:p w14:paraId="3ABB8689" w14:textId="77777777" w:rsidR="003F0F09" w:rsidRDefault="00000000">
      <w:r>
        <w:rPr>
          <w:b/>
        </w:rPr>
        <w:t>Tools investigated and set aside</w:t>
      </w:r>
    </w:p>
    <w:p w14:paraId="47250365" w14:textId="77777777" w:rsidR="003F0F09" w:rsidRDefault="00000000">
      <w:pPr>
        <w:pStyle w:val="ListParagraph"/>
        <w:numPr>
          <w:ilvl w:val="0"/>
          <w:numId w:val="10"/>
        </w:numPr>
      </w:pPr>
      <w:hyperlink r:id="rId8" w:history="1">
        <w:proofErr w:type="spellStart"/>
        <w:r>
          <w:rPr>
            <w:rStyle w:val="Hyperlink"/>
            <w:b/>
          </w:rPr>
          <w:t>miDGD</w:t>
        </w:r>
        <w:proofErr w:type="spellEnd"/>
      </w:hyperlink>
      <w:r>
        <w:t xml:space="preserve">: a deep generative model that predicts miRNA expression from mRNA. A pretrained checkpoint that includes single-cell Smart-seq data is public on GitHub. It expects 15,625 genes and 156 miRNAs in a fixed order, but their names exist only in a 42.3 GB </w:t>
      </w:r>
      <w:hyperlink r:id="rId9" w:history="1">
        <w:proofErr w:type="spellStart"/>
        <w:r>
          <w:rPr>
            <w:rStyle w:val="Hyperlink"/>
          </w:rPr>
          <w:t>Zenodo</w:t>
        </w:r>
        <w:proofErr w:type="spellEnd"/>
        <w:r>
          <w:rPr>
            <w:rStyle w:val="Hyperlink"/>
          </w:rPr>
          <w:t xml:space="preserve"> dataset</w:t>
        </w:r>
      </w:hyperlink>
      <w:r>
        <w:t xml:space="preserve"> whose files are restricted, so access must be requested from the authors. The repository README cites a different </w:t>
      </w:r>
      <w:proofErr w:type="spellStart"/>
      <w:r>
        <w:t>Zenodo</w:t>
      </w:r>
      <w:proofErr w:type="spellEnd"/>
      <w:r>
        <w:t xml:space="preserve"> record number, which appears to be a typo.</w:t>
      </w:r>
    </w:p>
    <w:p w14:paraId="72001A6C" w14:textId="77777777" w:rsidR="003F0F09" w:rsidRDefault="00000000">
      <w:pPr>
        <w:pStyle w:val="ListParagraph"/>
        <w:numPr>
          <w:ilvl w:val="0"/>
          <w:numId w:val="10"/>
        </w:numPr>
      </w:pPr>
      <w:hyperlink r:id="rId10" w:history="1">
        <w:proofErr w:type="spellStart"/>
        <w:r>
          <w:rPr>
            <w:rStyle w:val="Hyperlink"/>
            <w:b/>
          </w:rPr>
          <w:t>miRSCAPE</w:t>
        </w:r>
        <w:proofErr w:type="spellEnd"/>
      </w:hyperlink>
      <w:r>
        <w:t xml:space="preserve">: an </w:t>
      </w:r>
      <w:proofErr w:type="spellStart"/>
      <w:r>
        <w:t>XGBoost</w:t>
      </w:r>
      <w:proofErr w:type="spellEnd"/>
      <w:r>
        <w:t xml:space="preserve"> model trained on bulk mRNA and miRNA data. It predicts per cluster (</w:t>
      </w:r>
      <w:proofErr w:type="spellStart"/>
      <w:r>
        <w:t>pseudobulk</w:t>
      </w:r>
      <w:proofErr w:type="spellEnd"/>
      <w:r>
        <w:t>), not per cell. Its bundled example holds only five miRNAs, none of them miR-124, and its code contains a hard-coded variable bug. Using it would need a bulk dataset that includes miR-124-3p, for example kidney TCGA data.</w:t>
      </w:r>
    </w:p>
    <w:p w14:paraId="09028E2F" w14:textId="77777777" w:rsidR="003F0F09" w:rsidRDefault="00000000">
      <w:pPr>
        <w:pStyle w:val="Heading2"/>
      </w:pPr>
      <w:r>
        <w:t>Caveats, open questions and next steps</w:t>
      </w:r>
    </w:p>
    <w:p w14:paraId="42155899" w14:textId="77777777" w:rsidR="003F0F09" w:rsidRDefault="00000000">
      <w:r>
        <w:t>The main scientific risk is that one miRNA in one reporter line, scored against GFP mRNA, may not generalize. These are the points to weigh before drawing conclusions.</w:t>
      </w:r>
    </w:p>
    <w:p w14:paraId="47F4AFE9" w14:textId="77777777" w:rsidR="003F0F09" w:rsidRDefault="00000000">
      <w:r>
        <w:rPr>
          <w:b/>
        </w:rPr>
        <w:t>Caveats</w:t>
      </w:r>
    </w:p>
    <w:p w14:paraId="110D5EAE" w14:textId="77777777" w:rsidR="003F0F09" w:rsidRDefault="00000000">
      <w:pPr>
        <w:pStyle w:val="ListParagraph"/>
        <w:numPr>
          <w:ilvl w:val="0"/>
          <w:numId w:val="11"/>
        </w:numPr>
      </w:pPr>
      <w:r>
        <w:t xml:space="preserve">The ground truth is </w:t>
      </w:r>
      <w:proofErr w:type="spellStart"/>
      <w:r>
        <w:t>eGFP</w:t>
      </w:r>
      <w:proofErr w:type="spellEnd"/>
      <w:r>
        <w:t xml:space="preserve"> mRNA from the same libraries as the predictors, not protein fluorescence or measured miRNA, so shared technical variation can inflate agreement.</w:t>
      </w:r>
    </w:p>
    <w:p w14:paraId="48F5F54E" w14:textId="77777777" w:rsidR="003F0F09" w:rsidRDefault="00000000">
      <w:pPr>
        <w:pStyle w:val="ListParagraph"/>
        <w:numPr>
          <w:ilvl w:val="0"/>
          <w:numId w:val="11"/>
        </w:numPr>
      </w:pPr>
      <w:r>
        <w:t>Everything so far concerns one miRNA (miR-124-3p) in one cell line and one reporter construct.</w:t>
      </w:r>
    </w:p>
    <w:p w14:paraId="1ED07EBD" w14:textId="77777777" w:rsidR="003F0F09" w:rsidRDefault="00000000">
      <w:pPr>
        <w:pStyle w:val="ListParagraph"/>
        <w:numPr>
          <w:ilvl w:val="0"/>
          <w:numId w:val="11"/>
        </w:numPr>
      </w:pPr>
      <w:r>
        <w:t>scran normalization limits the gene universe to protein-coding, low-dropout genes, so some targets are unavailable to every method.</w:t>
      </w:r>
    </w:p>
    <w:p w14:paraId="3F9AE47D" w14:textId="77777777" w:rsidR="003F0F09" w:rsidRDefault="00000000">
      <w:pPr>
        <w:pStyle w:val="ListParagraph"/>
        <w:numPr>
          <w:ilvl w:val="0"/>
          <w:numId w:val="11"/>
        </w:numPr>
      </w:pPr>
      <w:r>
        <w:t xml:space="preserve">The tools are not scored on identical information: motif-based tools use no target </w:t>
      </w:r>
      <w:proofErr w:type="gramStart"/>
      <w:r>
        <w:t>list, and</w:t>
      </w:r>
      <w:proofErr w:type="gramEnd"/>
      <w:r>
        <w:t xml:space="preserve"> curated and predicted lists differ in size and quality.</w:t>
      </w:r>
    </w:p>
    <w:p w14:paraId="343C625B" w14:textId="77777777" w:rsidR="003F0F09" w:rsidRDefault="00000000">
      <w:pPr>
        <w:pStyle w:val="ListParagraph"/>
        <w:numPr>
          <w:ilvl w:val="0"/>
          <w:numId w:val="11"/>
        </w:numPr>
      </w:pPr>
      <w:r>
        <w:t>The original manuscript draft describes the in-house vector as expressing miR-122, whereas all analysis scripts and target files use miR-124-3p; this needs confirming before writing up.</w:t>
      </w:r>
    </w:p>
    <w:p w14:paraId="0B9619D3" w14:textId="77777777" w:rsidR="003F0F09" w:rsidRDefault="00000000">
      <w:r>
        <w:rPr>
          <w:b/>
        </w:rPr>
        <w:t>Next steps</w:t>
      </w:r>
    </w:p>
    <w:p w14:paraId="18696230" w14:textId="77777777" w:rsidR="003F0F09" w:rsidRDefault="00000000">
      <w:pPr>
        <w:pStyle w:val="ListParagraph"/>
        <w:numPr>
          <w:ilvl w:val="0"/>
          <w:numId w:val="12"/>
        </w:numPr>
      </w:pPr>
      <w:r>
        <w:t xml:space="preserve">☐ Review the numeric results for </w:t>
      </w:r>
      <w:proofErr w:type="spellStart"/>
      <w:r>
        <w:t>bayesReact</w:t>
      </w:r>
      <w:proofErr w:type="spellEnd"/>
      <w:r>
        <w:t xml:space="preserve">, </w:t>
      </w:r>
      <w:proofErr w:type="spellStart"/>
      <w:r>
        <w:t>miReact</w:t>
      </w:r>
      <w:proofErr w:type="spellEnd"/>
      <w:r>
        <w:t xml:space="preserve"> motif mode and </w:t>
      </w:r>
      <w:proofErr w:type="spellStart"/>
      <w:r>
        <w:t>miTEA-HiRes</w:t>
      </w:r>
      <w:proofErr w:type="spellEnd"/>
      <w:r>
        <w:t>, then fill the HEK293 table above (the bar-plot script is ready).</w:t>
      </w:r>
    </w:p>
    <w:p w14:paraId="1DE87733" w14:textId="77777777" w:rsidR="003F0F09" w:rsidRDefault="00000000">
      <w:pPr>
        <w:pStyle w:val="ListParagraph"/>
        <w:numPr>
          <w:ilvl w:val="0"/>
          <w:numId w:val="12"/>
        </w:numPr>
      </w:pPr>
      <w:r>
        <w:t xml:space="preserve">☐ Run the negative-control test for rank-based tools: an unrelated miRNA's large TarBase list through </w:t>
      </w:r>
      <w:proofErr w:type="spellStart"/>
      <w:r>
        <w:t>miReact</w:t>
      </w:r>
      <w:proofErr w:type="spellEnd"/>
      <w:r>
        <w:t>.</w:t>
      </w:r>
    </w:p>
    <w:p w14:paraId="7A3195FF" w14:textId="77777777" w:rsidR="003F0F09" w:rsidRDefault="00000000">
      <w:pPr>
        <w:pStyle w:val="ListParagraph"/>
        <w:numPr>
          <w:ilvl w:val="0"/>
          <w:numId w:val="12"/>
        </w:numPr>
      </w:pPr>
      <w:r>
        <w:t xml:space="preserve">☐ Rerun co-expression filtering with the corrected correlation </w:t>
      </w:r>
      <w:proofErr w:type="gramStart"/>
      <w:r>
        <w:t>function, and</w:t>
      </w:r>
      <w:proofErr w:type="gramEnd"/>
      <w:r>
        <w:t xml:space="preserve"> repeat it on random non-target genes.</w:t>
      </w:r>
    </w:p>
    <w:p w14:paraId="5B5459DC" w14:textId="77777777" w:rsidR="003F0F09" w:rsidRDefault="00000000">
      <w:pPr>
        <w:pStyle w:val="ListParagraph"/>
        <w:numPr>
          <w:ilvl w:val="0"/>
          <w:numId w:val="12"/>
        </w:numPr>
      </w:pPr>
      <w:r>
        <w:t>☐ Resolve the FACS and mRNA matching questions for the 96-well plate, then build the two validation scatterplots.</w:t>
      </w:r>
    </w:p>
    <w:p w14:paraId="4E084149" w14:textId="77777777" w:rsidR="003F0F09" w:rsidRDefault="00000000">
      <w:pPr>
        <w:pStyle w:val="ListParagraph"/>
        <w:numPr>
          <w:ilvl w:val="0"/>
          <w:numId w:val="12"/>
        </w:numPr>
      </w:pPr>
      <w:r>
        <w:t xml:space="preserve">☐ Extend the per-family and </w:t>
      </w:r>
      <w:proofErr w:type="gramStart"/>
      <w:r>
        <w:t>top-200</w:t>
      </w:r>
      <w:proofErr w:type="gramEnd"/>
      <w:r>
        <w:t xml:space="preserve"> </w:t>
      </w:r>
      <w:proofErr w:type="spellStart"/>
      <w:r>
        <w:t>mESC</w:t>
      </w:r>
      <w:proofErr w:type="spellEnd"/>
      <w:r>
        <w:t xml:space="preserve"> variants to </w:t>
      </w:r>
      <w:proofErr w:type="spellStart"/>
      <w:r>
        <w:t>bayesReact</w:t>
      </w:r>
      <w:proofErr w:type="spellEnd"/>
      <w:r>
        <w:t xml:space="preserve">, </w:t>
      </w:r>
      <w:proofErr w:type="spellStart"/>
      <w:r>
        <w:t>miReact</w:t>
      </w:r>
      <w:proofErr w:type="spellEnd"/>
      <w:r>
        <w:t xml:space="preserve"> and </w:t>
      </w:r>
      <w:proofErr w:type="spellStart"/>
      <w:r>
        <w:t>miTEA-HiRes</w:t>
      </w:r>
      <w:proofErr w:type="spellEnd"/>
      <w:r>
        <w:t>.</w:t>
      </w:r>
    </w:p>
    <w:p w14:paraId="2DBD6ABB" w14:textId="77777777" w:rsidR="003F0F09" w:rsidRDefault="00000000">
      <w:pPr>
        <w:pStyle w:val="ListParagraph"/>
        <w:numPr>
          <w:ilvl w:val="0"/>
          <w:numId w:val="12"/>
        </w:numPr>
      </w:pPr>
      <w:r>
        <w:t>☐ Repeat the high-expression-gene test under scran normalization.</w:t>
      </w:r>
    </w:p>
    <w:p w14:paraId="56B46046" w14:textId="77777777" w:rsidR="003F0F09" w:rsidRDefault="00000000">
      <w:pPr>
        <w:pStyle w:val="ListParagraph"/>
        <w:numPr>
          <w:ilvl w:val="0"/>
          <w:numId w:val="12"/>
        </w:numPr>
      </w:pPr>
      <w:r>
        <w:lastRenderedPageBreak/>
        <w:t xml:space="preserve">☐ Request access to </w:t>
      </w:r>
      <w:proofErr w:type="spellStart"/>
      <w:r>
        <w:t>miDGD's</w:t>
      </w:r>
      <w:proofErr w:type="spellEnd"/>
      <w:r>
        <w:t xml:space="preserve"> </w:t>
      </w:r>
      <w:proofErr w:type="spellStart"/>
      <w:r>
        <w:t>Zenodo</w:t>
      </w:r>
      <w:proofErr w:type="spellEnd"/>
      <w:r>
        <w:t xml:space="preserve"> data if that tool is still wanted.</w:t>
      </w:r>
    </w:p>
    <w:p w14:paraId="60DE3D30" w14:textId="77777777" w:rsidR="003F0F09" w:rsidRDefault="00000000">
      <w:r>
        <w:rPr>
          <w:b/>
        </w:rPr>
        <w:t>Practical notes for reproducing</w:t>
      </w:r>
    </w:p>
    <w:p w14:paraId="48DE3985" w14:textId="77777777" w:rsidR="003F0F09" w:rsidRDefault="00000000">
      <w:pPr>
        <w:pStyle w:val="ListParagraph"/>
        <w:numPr>
          <w:ilvl w:val="0"/>
          <w:numId w:val="13"/>
        </w:numPr>
      </w:pPr>
      <w:r>
        <w:t xml:space="preserve">Analyses run on the </w:t>
      </w:r>
      <w:proofErr w:type="spellStart"/>
      <w:r>
        <w:t>Dardel</w:t>
      </w:r>
      <w:proofErr w:type="spellEnd"/>
      <w:r>
        <w:t xml:space="preserve"> cluster under one project directory. External tools live in a shared tools folder built by a single setup script.</w:t>
      </w:r>
    </w:p>
    <w:p w14:paraId="1051906A" w14:textId="77777777" w:rsidR="003F0F09" w:rsidRDefault="00000000">
      <w:pPr>
        <w:pStyle w:val="ListParagraph"/>
        <w:numPr>
          <w:ilvl w:val="0"/>
          <w:numId w:val="13"/>
        </w:numPr>
      </w:pPr>
      <w:proofErr w:type="spellStart"/>
      <w:r>
        <w:t>miReact's</w:t>
      </w:r>
      <w:proofErr w:type="spellEnd"/>
      <w:r>
        <w:t xml:space="preserve"> motif mode needs the Synapse files, plus cluster settings (account, partition, R library path) passed as environment variables. </w:t>
      </w:r>
      <w:proofErr w:type="spellStart"/>
      <w:r>
        <w:t>miTEA-HiRes</w:t>
      </w:r>
      <w:proofErr w:type="spellEnd"/>
      <w:r>
        <w:t xml:space="preserve"> needs its own Python 3.8 environment, and live database queries (</w:t>
      </w:r>
      <w:proofErr w:type="spellStart"/>
      <w:r>
        <w:t>biomaRt</w:t>
      </w:r>
      <w:proofErr w:type="spellEnd"/>
      <w:r>
        <w:t>) must run on the login node.</w:t>
      </w:r>
    </w:p>
    <w:sectPr w:rsidR="003F0F0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9E5E56"/>
    <w:multiLevelType w:val="hybridMultilevel"/>
    <w:tmpl w:val="AEB4BC22"/>
    <w:lvl w:ilvl="0" w:tplc="FE7C76C2">
      <w:start w:val="1"/>
      <w:numFmt w:val="bullet"/>
      <w:lvlText w:val="•"/>
      <w:lvlJc w:val="left"/>
      <w:pPr>
        <w:ind w:left="720" w:hanging="360"/>
      </w:pPr>
    </w:lvl>
    <w:lvl w:ilvl="1" w:tplc="5164BAA8">
      <w:start w:val="1"/>
      <w:numFmt w:val="bullet"/>
      <w:lvlText w:val="o"/>
      <w:lvlJc w:val="left"/>
      <w:pPr>
        <w:ind w:left="1440" w:hanging="360"/>
      </w:pPr>
    </w:lvl>
    <w:lvl w:ilvl="2" w:tplc="4560EA56">
      <w:start w:val="1"/>
      <w:numFmt w:val="bullet"/>
      <w:lvlText w:val="▪"/>
      <w:lvlJc w:val="left"/>
      <w:pPr>
        <w:ind w:left="2160" w:hanging="360"/>
      </w:pPr>
    </w:lvl>
    <w:lvl w:ilvl="3" w:tplc="9F12E71A">
      <w:start w:val="1"/>
      <w:numFmt w:val="bullet"/>
      <w:lvlText w:val="•"/>
      <w:lvlJc w:val="left"/>
      <w:pPr>
        <w:ind w:left="2880" w:hanging="360"/>
      </w:pPr>
    </w:lvl>
    <w:lvl w:ilvl="4" w:tplc="67DAB5AA">
      <w:start w:val="1"/>
      <w:numFmt w:val="bullet"/>
      <w:lvlText w:val="o"/>
      <w:lvlJc w:val="left"/>
      <w:pPr>
        <w:ind w:left="3600" w:hanging="360"/>
      </w:pPr>
    </w:lvl>
    <w:lvl w:ilvl="5" w:tplc="C4EC38D6">
      <w:start w:val="1"/>
      <w:numFmt w:val="bullet"/>
      <w:lvlText w:val="▪"/>
      <w:lvlJc w:val="left"/>
      <w:pPr>
        <w:ind w:left="4320" w:hanging="360"/>
      </w:pPr>
    </w:lvl>
    <w:lvl w:ilvl="6" w:tplc="B1F6CC8E">
      <w:start w:val="1"/>
      <w:numFmt w:val="bullet"/>
      <w:lvlText w:val="•"/>
      <w:lvlJc w:val="left"/>
      <w:pPr>
        <w:ind w:left="5040" w:hanging="360"/>
      </w:pPr>
    </w:lvl>
    <w:lvl w:ilvl="7" w:tplc="F7865AAE">
      <w:start w:val="1"/>
      <w:numFmt w:val="bullet"/>
      <w:lvlText w:val="o"/>
      <w:lvlJc w:val="left"/>
      <w:pPr>
        <w:ind w:left="5760" w:hanging="360"/>
      </w:pPr>
    </w:lvl>
    <w:lvl w:ilvl="8" w:tplc="5366DEF4">
      <w:start w:val="1"/>
      <w:numFmt w:val="bullet"/>
      <w:lvlText w:val="▪"/>
      <w:lvlJc w:val="left"/>
      <w:pPr>
        <w:ind w:left="6480" w:hanging="360"/>
      </w:pPr>
    </w:lvl>
  </w:abstractNum>
  <w:abstractNum w:abstractNumId="1" w15:restartNumberingAfterBreak="0">
    <w:nsid w:val="58A16D86"/>
    <w:multiLevelType w:val="hybridMultilevel"/>
    <w:tmpl w:val="FFF63914"/>
    <w:lvl w:ilvl="0" w:tplc="3C9A420C">
      <w:start w:val="1"/>
      <w:numFmt w:val="decimal"/>
      <w:lvlText w:val="%1."/>
      <w:lvlJc w:val="left"/>
      <w:pPr>
        <w:ind w:left="720" w:hanging="360"/>
      </w:pPr>
    </w:lvl>
    <w:lvl w:ilvl="1" w:tplc="1332BB8A">
      <w:start w:val="1"/>
      <w:numFmt w:val="lowerLetter"/>
      <w:lvlText w:val="%2."/>
      <w:lvlJc w:val="left"/>
      <w:pPr>
        <w:ind w:left="1440" w:hanging="360"/>
      </w:pPr>
    </w:lvl>
    <w:lvl w:ilvl="2" w:tplc="459267BE">
      <w:start w:val="1"/>
      <w:numFmt w:val="lowerRoman"/>
      <w:lvlText w:val="%3."/>
      <w:lvlJc w:val="left"/>
      <w:pPr>
        <w:ind w:left="2160" w:hanging="360"/>
      </w:pPr>
    </w:lvl>
    <w:lvl w:ilvl="3" w:tplc="794CC9B4">
      <w:start w:val="1"/>
      <w:numFmt w:val="decimal"/>
      <w:lvlText w:val="%4."/>
      <w:lvlJc w:val="left"/>
      <w:pPr>
        <w:ind w:left="2880" w:hanging="360"/>
      </w:pPr>
    </w:lvl>
    <w:lvl w:ilvl="4" w:tplc="7E32E0FE">
      <w:start w:val="1"/>
      <w:numFmt w:val="lowerLetter"/>
      <w:lvlText w:val="%5."/>
      <w:lvlJc w:val="left"/>
      <w:pPr>
        <w:ind w:left="3600" w:hanging="360"/>
      </w:pPr>
    </w:lvl>
    <w:lvl w:ilvl="5" w:tplc="2D8E0386">
      <w:start w:val="1"/>
      <w:numFmt w:val="lowerRoman"/>
      <w:lvlText w:val="%6."/>
      <w:lvlJc w:val="left"/>
      <w:pPr>
        <w:ind w:left="4320" w:hanging="360"/>
      </w:pPr>
    </w:lvl>
    <w:lvl w:ilvl="6" w:tplc="AB3CB0BE">
      <w:start w:val="1"/>
      <w:numFmt w:val="decimal"/>
      <w:lvlText w:val="%7."/>
      <w:lvlJc w:val="left"/>
      <w:pPr>
        <w:ind w:left="5040" w:hanging="360"/>
      </w:pPr>
    </w:lvl>
    <w:lvl w:ilvl="7" w:tplc="F11C77E4">
      <w:start w:val="1"/>
      <w:numFmt w:val="lowerLetter"/>
      <w:lvlText w:val="%8."/>
      <w:lvlJc w:val="left"/>
      <w:pPr>
        <w:ind w:left="5760" w:hanging="360"/>
      </w:pPr>
    </w:lvl>
    <w:lvl w:ilvl="8" w:tplc="DB9223FE">
      <w:start w:val="1"/>
      <w:numFmt w:val="lowerRoman"/>
      <w:lvlText w:val="%9."/>
      <w:lvlJc w:val="left"/>
      <w:pPr>
        <w:ind w:left="6480" w:hanging="360"/>
      </w:pPr>
    </w:lvl>
  </w:abstractNum>
  <w:num w:numId="1" w16cid:durableId="79064419">
    <w:abstractNumId w:val="0"/>
  </w:num>
  <w:num w:numId="2" w16cid:durableId="1295477711">
    <w:abstractNumId w:val="0"/>
  </w:num>
  <w:num w:numId="3" w16cid:durableId="2073505230">
    <w:abstractNumId w:val="0"/>
  </w:num>
  <w:num w:numId="4" w16cid:durableId="1352877946">
    <w:abstractNumId w:val="0"/>
  </w:num>
  <w:num w:numId="5" w16cid:durableId="1451319875">
    <w:abstractNumId w:val="0"/>
  </w:num>
  <w:num w:numId="6" w16cid:durableId="251745444">
    <w:abstractNumId w:val="1"/>
    <w:lvlOverride w:ilvl="0">
      <w:startOverride w:val="1"/>
    </w:lvlOverride>
  </w:num>
  <w:num w:numId="7" w16cid:durableId="8071407">
    <w:abstractNumId w:val="1"/>
    <w:lvlOverride w:ilvl="0">
      <w:startOverride w:val="1"/>
    </w:lvlOverride>
  </w:num>
  <w:num w:numId="8" w16cid:durableId="650673709">
    <w:abstractNumId w:val="0"/>
  </w:num>
  <w:num w:numId="9" w16cid:durableId="191765442">
    <w:abstractNumId w:val="0"/>
  </w:num>
  <w:num w:numId="10" w16cid:durableId="1186752783">
    <w:abstractNumId w:val="0"/>
  </w:num>
  <w:num w:numId="11" w16cid:durableId="1435131820">
    <w:abstractNumId w:val="0"/>
  </w:num>
  <w:num w:numId="12" w16cid:durableId="1724518244">
    <w:abstractNumId w:val="0"/>
  </w:num>
  <w:num w:numId="13" w16cid:durableId="13167632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0F09"/>
    <w:rsid w:val="003E4B12"/>
    <w:rsid w:val="003F0F09"/>
    <w:rsid w:val="00821967"/>
    <w:rsid w:val="00E0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15A8D8"/>
  <w15:docId w15:val="{19F4FBD2-5783-BC4B-84FE-181BDB749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akobSkouPedersenLab/miDGD_paper" TargetMode="External"/><Relationship Id="rId3" Type="http://schemas.openxmlformats.org/officeDocument/2006/relationships/settings" Target="settings.xml"/><Relationship Id="rId7" Type="http://schemas.openxmlformats.org/officeDocument/2006/relationships/hyperlink" Target="https://github.com/EfiHerbst31/miTEA-HiR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akobSkouPedersenLab/bayesReact" TargetMode="External"/><Relationship Id="rId11" Type="http://schemas.openxmlformats.org/officeDocument/2006/relationships/fontTable" Target="fontTable.xml"/><Relationship Id="rId5" Type="http://schemas.openxmlformats.org/officeDocument/2006/relationships/hyperlink" Target="https://github.com/muhligs/miReact" TargetMode="External"/><Relationship Id="rId10" Type="http://schemas.openxmlformats.org/officeDocument/2006/relationships/hyperlink" Target="https://github.com/hannenhalli-lab/miRSCAPE" TargetMode="External"/><Relationship Id="rId4" Type="http://schemas.openxmlformats.org/officeDocument/2006/relationships/webSettings" Target="webSettings.xml"/><Relationship Id="rId9" Type="http://schemas.openxmlformats.org/officeDocument/2006/relationships/hyperlink" Target="https://zenodo.org/records/20705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5b66c34-d3f7-4b74-a2f5-5e46d77d2b05}" enabled="1" method="Privileged" siteId="{1e586649-7317-42fb-8949-66923d34ba7e}"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9</Pages>
  <Words>3142</Words>
  <Characters>17911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Single-cell miRNA activity inference progress report and tool comparison</vt:lpstr>
    </vt:vector>
  </TitlesOfParts>
  <Company/>
  <LinksUpToDate>false</LinksUpToDate>
  <CharactersWithSpaces>21011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Single-cell miRNA activity inference progress report and tool comparison</dc:title>
  <dc:description>Claude Docs node/ddfd47af-44ce@13 docx-w6</dc:description>
  <cp:lastModifiedBy>Panagiotis Kalogeropoulos</cp:lastModifiedBy>
  <cp:revision>14</cp:revision>
  <dcterms:created xsi:type="dcterms:W3CDTF">2026-09-28T10:34:00Z</dcterms:created>
  <dcterms:modified xsi:type="dcterms:W3CDTF">2026-10-17T17:47:00Z</dcterms:modified>
</cp:coreProperties>
</file>