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BF24C" w14:textId="77777777" w:rsidR="00793A83" w:rsidRDefault="00793A83">
      <w:pPr>
        <w:jc w:val="center"/>
        <w:rPr>
          <w:rFonts w:ascii="Muli Black" w:eastAsia="Muli Black" w:hAnsi="Muli Black" w:cs="Muli Black"/>
          <w:b/>
          <w:sz w:val="32"/>
          <w:szCs w:val="32"/>
        </w:rPr>
      </w:pPr>
      <w:bookmarkStart w:id="0" w:name="_heading=h.gjdgxs" w:colFirst="0" w:colLast="0"/>
      <w:bookmarkEnd w:id="0"/>
    </w:p>
    <w:p w14:paraId="3D3B4558" w14:textId="77777777" w:rsidR="00793A83" w:rsidRDefault="00793A83">
      <w:pPr>
        <w:jc w:val="center"/>
        <w:rPr>
          <w:rFonts w:ascii="Muli Black" w:eastAsia="Muli Black" w:hAnsi="Muli Black" w:cs="Muli Black"/>
          <w:b/>
          <w:sz w:val="32"/>
          <w:szCs w:val="32"/>
        </w:rPr>
      </w:pPr>
    </w:p>
    <w:p w14:paraId="25E02500" w14:textId="77777777" w:rsidR="00793A83" w:rsidRDefault="00E23420">
      <w:pPr>
        <w:jc w:val="center"/>
        <w:rPr>
          <w:rFonts w:ascii="Muli Black" w:eastAsia="Muli Black" w:hAnsi="Muli Black" w:cs="Muli Black"/>
          <w:sz w:val="40"/>
          <w:szCs w:val="40"/>
        </w:rPr>
      </w:pPr>
      <w:r>
        <w:rPr>
          <w:rFonts w:ascii="Muli Black" w:eastAsia="Muli Black" w:hAnsi="Muli Black" w:cs="Muli Black"/>
          <w:b/>
          <w:sz w:val="40"/>
          <w:szCs w:val="40"/>
        </w:rPr>
        <w:t>PaNOSC</w:t>
      </w:r>
    </w:p>
    <w:p w14:paraId="22F83749" w14:textId="77777777" w:rsidR="00793A83" w:rsidRDefault="00E23420">
      <w:pPr>
        <w:jc w:val="center"/>
        <w:rPr>
          <w:rFonts w:ascii="Muli Black" w:eastAsia="Muli Black" w:hAnsi="Muli Black" w:cs="Muli Black"/>
          <w:b/>
          <w:sz w:val="40"/>
          <w:szCs w:val="40"/>
        </w:rPr>
      </w:pPr>
      <w:r>
        <w:rPr>
          <w:rFonts w:ascii="Muli Black" w:eastAsia="Muli Black" w:hAnsi="Muli Black" w:cs="Muli Black"/>
          <w:b/>
          <w:sz w:val="40"/>
          <w:szCs w:val="40"/>
        </w:rPr>
        <w:t>Photon and Neutron Open Science Cloud</w:t>
      </w:r>
    </w:p>
    <w:p w14:paraId="276DAD88" w14:textId="77777777" w:rsidR="00793A83" w:rsidRDefault="00E23420">
      <w:pPr>
        <w:jc w:val="center"/>
        <w:rPr>
          <w:rFonts w:ascii="Muli Black" w:eastAsia="Muli Black" w:hAnsi="Muli Black" w:cs="Muli Black"/>
          <w:b/>
          <w:sz w:val="40"/>
          <w:szCs w:val="40"/>
        </w:rPr>
      </w:pPr>
      <w:r>
        <w:rPr>
          <w:rFonts w:ascii="Muli Black" w:eastAsia="Muli Black" w:hAnsi="Muli Black" w:cs="Muli Black"/>
          <w:b/>
          <w:sz w:val="40"/>
          <w:szCs w:val="40"/>
        </w:rPr>
        <w:t xml:space="preserve">H2020-INFRAEOSC-04-2018 </w:t>
      </w:r>
    </w:p>
    <w:p w14:paraId="35A71538" w14:textId="77777777" w:rsidR="00793A83" w:rsidRDefault="00E23420">
      <w:pPr>
        <w:jc w:val="center"/>
        <w:rPr>
          <w:rFonts w:ascii="Muli Black" w:eastAsia="Muli Black" w:hAnsi="Muli Black" w:cs="Muli Black"/>
          <w:b/>
          <w:sz w:val="40"/>
          <w:szCs w:val="40"/>
        </w:rPr>
      </w:pPr>
      <w:r>
        <w:rPr>
          <w:rFonts w:ascii="Muli Black" w:eastAsia="Muli Black" w:hAnsi="Muli Black" w:cs="Muli Black"/>
          <w:b/>
          <w:sz w:val="40"/>
          <w:szCs w:val="40"/>
        </w:rPr>
        <w:t>Grant Agreement Number: 823852</w:t>
      </w:r>
    </w:p>
    <w:p w14:paraId="65E5E4E0" w14:textId="77777777" w:rsidR="00793A83" w:rsidRDefault="00793A83">
      <w:pPr>
        <w:jc w:val="center"/>
        <w:rPr>
          <w:rFonts w:ascii="Muli Black" w:eastAsia="Muli Black" w:hAnsi="Muli Black" w:cs="Muli Black"/>
          <w:b/>
          <w:sz w:val="40"/>
          <w:szCs w:val="40"/>
        </w:rPr>
      </w:pPr>
    </w:p>
    <w:p w14:paraId="3F8A55EB" w14:textId="77777777" w:rsidR="00793A83" w:rsidRDefault="00E23420">
      <w:pPr>
        <w:jc w:val="center"/>
        <w:rPr>
          <w:rFonts w:ascii="Muli Black" w:eastAsia="Muli Black" w:hAnsi="Muli Black" w:cs="Muli Black"/>
          <w:b/>
          <w:sz w:val="28"/>
          <w:szCs w:val="28"/>
        </w:rPr>
      </w:pPr>
      <w:r>
        <w:rPr>
          <w:rFonts w:ascii="Muli Black" w:eastAsia="Muli Black" w:hAnsi="Muli Black" w:cs="Muli Black"/>
          <w:b/>
          <w:noProof/>
          <w:sz w:val="28"/>
          <w:szCs w:val="28"/>
        </w:rPr>
        <w:drawing>
          <wp:inline distT="0" distB="0" distL="0" distR="0" wp14:anchorId="7CEDA274" wp14:editId="437E2C3C">
            <wp:extent cx="5731200" cy="2971800"/>
            <wp:effectExtent l="0" t="0" r="0" b="0"/>
            <wp:docPr id="10" name="image6.jpg" descr="Macintosh HD:Users:nicoletta:Documents:DOCS CERIC:PROJECTS:PaNOSC:PaNOSC_WPs:PaNOSC_WP9:PaNOSC_logo:PaNOSClogo_web_RGB.jpg"/>
            <wp:cNvGraphicFramePr/>
            <a:graphic xmlns:a="http://schemas.openxmlformats.org/drawingml/2006/main">
              <a:graphicData uri="http://schemas.openxmlformats.org/drawingml/2006/picture">
                <pic:pic xmlns:pic="http://schemas.openxmlformats.org/drawingml/2006/picture">
                  <pic:nvPicPr>
                    <pic:cNvPr id="0" name="image6.jpg" descr="Macintosh HD:Users:nicoletta:Documents:DOCS CERIC:PROJECTS:PaNOSC:PaNOSC_WPs:PaNOSC_WP9:PaNOSC_logo:PaNOSClogo_web_RGB.jpg"/>
                    <pic:cNvPicPr preferRelativeResize="0"/>
                  </pic:nvPicPr>
                  <pic:blipFill>
                    <a:blip r:embed="rId8"/>
                    <a:srcRect/>
                    <a:stretch>
                      <a:fillRect/>
                    </a:stretch>
                  </pic:blipFill>
                  <pic:spPr>
                    <a:xfrm>
                      <a:off x="0" y="0"/>
                      <a:ext cx="5731200" cy="2971800"/>
                    </a:xfrm>
                    <a:prstGeom prst="rect">
                      <a:avLst/>
                    </a:prstGeom>
                    <a:ln/>
                  </pic:spPr>
                </pic:pic>
              </a:graphicData>
            </a:graphic>
          </wp:inline>
        </w:drawing>
      </w:r>
    </w:p>
    <w:p w14:paraId="390EEB78" w14:textId="77777777" w:rsidR="00793A83" w:rsidRDefault="00793A83">
      <w:pPr>
        <w:jc w:val="center"/>
        <w:rPr>
          <w:rFonts w:ascii="Muli Black" w:eastAsia="Muli Black" w:hAnsi="Muli Black" w:cs="Muli Black"/>
          <w:b/>
          <w:sz w:val="28"/>
          <w:szCs w:val="28"/>
        </w:rPr>
      </w:pPr>
    </w:p>
    <w:p w14:paraId="0C6C1EEF" w14:textId="77777777" w:rsidR="00793A83" w:rsidRDefault="00793A83">
      <w:pPr>
        <w:jc w:val="center"/>
        <w:rPr>
          <w:rFonts w:ascii="Muli Black" w:eastAsia="Muli Black" w:hAnsi="Muli Black" w:cs="Muli Black"/>
          <w:b/>
          <w:sz w:val="28"/>
          <w:szCs w:val="28"/>
        </w:rPr>
      </w:pPr>
    </w:p>
    <w:p w14:paraId="2AEB5D1D" w14:textId="77777777" w:rsidR="00793A83" w:rsidRDefault="00793A83">
      <w:pPr>
        <w:jc w:val="center"/>
        <w:rPr>
          <w:rFonts w:ascii="Muli Black" w:eastAsia="Muli Black" w:hAnsi="Muli Black" w:cs="Muli Black"/>
          <w:b/>
          <w:sz w:val="28"/>
          <w:szCs w:val="28"/>
        </w:rPr>
      </w:pPr>
    </w:p>
    <w:p w14:paraId="225FF468" w14:textId="40273246" w:rsidR="00793A83" w:rsidRDefault="00E23420">
      <w:pPr>
        <w:jc w:val="center"/>
        <w:rPr>
          <w:rFonts w:ascii="Muli Black" w:eastAsia="Muli Black" w:hAnsi="Muli Black" w:cs="Muli Black"/>
          <w:b/>
          <w:sz w:val="28"/>
          <w:szCs w:val="28"/>
        </w:rPr>
      </w:pPr>
      <w:r>
        <w:rPr>
          <w:rFonts w:ascii="Muli Black" w:eastAsia="Muli Black" w:hAnsi="Muli Black" w:cs="Muli Black"/>
          <w:b/>
          <w:sz w:val="28"/>
          <w:szCs w:val="28"/>
        </w:rPr>
        <w:t>Deliverable</w:t>
      </w:r>
      <w:r w:rsidR="00C03470">
        <w:rPr>
          <w:rFonts w:ascii="Muli Black" w:eastAsia="Muli Black" w:hAnsi="Muli Black" w:cs="Muli Black"/>
          <w:b/>
          <w:sz w:val="28"/>
          <w:szCs w:val="28"/>
        </w:rPr>
        <w:t xml:space="preserve"> D8.2</w:t>
      </w:r>
      <w:r>
        <w:rPr>
          <w:rFonts w:ascii="Muli Black" w:eastAsia="Muli Black" w:hAnsi="Muli Black" w:cs="Muli Black"/>
          <w:b/>
          <w:sz w:val="28"/>
          <w:szCs w:val="28"/>
        </w:rPr>
        <w:t>: Lessons learned and future prospects for adopting the e-learning platform pan-learning</w:t>
      </w:r>
    </w:p>
    <w:p w14:paraId="56300F93" w14:textId="77777777" w:rsidR="00793A83" w:rsidRDefault="00793A83">
      <w:pPr>
        <w:rPr>
          <w:rFonts w:ascii="Muli Black" w:eastAsia="Muli Black" w:hAnsi="Muli Black" w:cs="Muli Black"/>
          <w:sz w:val="20"/>
          <w:szCs w:val="20"/>
        </w:rPr>
      </w:pPr>
    </w:p>
    <w:p w14:paraId="0CD2536C" w14:textId="77777777" w:rsidR="00793A83" w:rsidRDefault="00E23420">
      <w:pPr>
        <w:pStyle w:val="Heading1"/>
        <w:keepNext w:val="0"/>
        <w:keepLines w:val="0"/>
        <w:widowControl w:val="0"/>
        <w:spacing w:after="100" w:line="288" w:lineRule="auto"/>
        <w:rPr>
          <w:rFonts w:ascii="Muli Black" w:eastAsia="Muli Black" w:hAnsi="Muli Black" w:cs="Muli Black"/>
          <w:b/>
          <w:color w:val="231F20"/>
          <w:sz w:val="44"/>
          <w:szCs w:val="44"/>
        </w:rPr>
      </w:pPr>
      <w:r>
        <w:br w:type="page"/>
      </w:r>
    </w:p>
    <w:p w14:paraId="7BD7019D" w14:textId="77777777" w:rsidR="00793A83" w:rsidRDefault="00E23420">
      <w:pPr>
        <w:pStyle w:val="Heading1"/>
        <w:keepNext w:val="0"/>
        <w:keepLines w:val="0"/>
        <w:widowControl w:val="0"/>
        <w:spacing w:after="100" w:line="288" w:lineRule="auto"/>
        <w:rPr>
          <w:rFonts w:ascii="Muli Black" w:eastAsia="Muli Black" w:hAnsi="Muli Black" w:cs="Muli Black"/>
          <w:b/>
          <w:color w:val="231F20"/>
          <w:sz w:val="44"/>
          <w:szCs w:val="44"/>
        </w:rPr>
      </w:pPr>
      <w:bookmarkStart w:id="1" w:name="_heading=h.7q4j0znnen4l" w:colFirst="0" w:colLast="0"/>
      <w:bookmarkEnd w:id="1"/>
      <w:r>
        <w:rPr>
          <w:rFonts w:ascii="Muli Black" w:eastAsia="Muli Black" w:hAnsi="Muli Black" w:cs="Muli Black"/>
          <w:b/>
          <w:color w:val="231F20"/>
          <w:sz w:val="44"/>
          <w:szCs w:val="44"/>
        </w:rPr>
        <w:lastRenderedPageBreak/>
        <w:t>Project Deliverable Information Sheet</w:t>
      </w:r>
    </w:p>
    <w:tbl>
      <w:tblPr>
        <w:tblStyle w:val="a"/>
        <w:tblW w:w="9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7082"/>
      </w:tblGrid>
      <w:tr w:rsidR="00793A83" w14:paraId="65CC85FF" w14:textId="77777777" w:rsidTr="00C03470">
        <w:tc>
          <w:tcPr>
            <w:tcW w:w="2689" w:type="dxa"/>
          </w:tcPr>
          <w:p w14:paraId="0265EAC3"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Project Reference No.</w:t>
            </w:r>
          </w:p>
        </w:tc>
        <w:tc>
          <w:tcPr>
            <w:tcW w:w="7082" w:type="dxa"/>
          </w:tcPr>
          <w:p w14:paraId="1AEBDEBC"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823852</w:t>
            </w:r>
          </w:p>
        </w:tc>
      </w:tr>
      <w:tr w:rsidR="00793A83" w14:paraId="6E367595" w14:textId="77777777" w:rsidTr="00C03470">
        <w:tc>
          <w:tcPr>
            <w:tcW w:w="2689" w:type="dxa"/>
          </w:tcPr>
          <w:p w14:paraId="723D8537"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Project acronym:</w:t>
            </w:r>
          </w:p>
        </w:tc>
        <w:tc>
          <w:tcPr>
            <w:tcW w:w="7082" w:type="dxa"/>
          </w:tcPr>
          <w:p w14:paraId="3D2C794E"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PaNOSC</w:t>
            </w:r>
          </w:p>
        </w:tc>
      </w:tr>
      <w:tr w:rsidR="00793A83" w14:paraId="588D8544" w14:textId="77777777" w:rsidTr="00C03470">
        <w:tc>
          <w:tcPr>
            <w:tcW w:w="2689" w:type="dxa"/>
          </w:tcPr>
          <w:p w14:paraId="3A49C393"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Project full name:</w:t>
            </w:r>
          </w:p>
        </w:tc>
        <w:tc>
          <w:tcPr>
            <w:tcW w:w="7082" w:type="dxa"/>
          </w:tcPr>
          <w:p w14:paraId="3AE0AE5A"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Photon and Neutron Open Science Cloud</w:t>
            </w:r>
          </w:p>
        </w:tc>
      </w:tr>
      <w:tr w:rsidR="00793A83" w14:paraId="27BC9E9C" w14:textId="77777777" w:rsidTr="00C03470">
        <w:tc>
          <w:tcPr>
            <w:tcW w:w="2689" w:type="dxa"/>
          </w:tcPr>
          <w:p w14:paraId="483E61FC"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H2020 Call:</w:t>
            </w:r>
          </w:p>
        </w:tc>
        <w:tc>
          <w:tcPr>
            <w:tcW w:w="7082" w:type="dxa"/>
          </w:tcPr>
          <w:p w14:paraId="1C41EA0C"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INFRAEOSC-04-2018</w:t>
            </w:r>
          </w:p>
        </w:tc>
      </w:tr>
      <w:tr w:rsidR="00793A83" w14:paraId="602542A4" w14:textId="77777777" w:rsidTr="00C03470">
        <w:tc>
          <w:tcPr>
            <w:tcW w:w="2689" w:type="dxa"/>
          </w:tcPr>
          <w:p w14:paraId="0A1D8EC2"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Project Coordinator</w:t>
            </w:r>
          </w:p>
        </w:tc>
        <w:tc>
          <w:tcPr>
            <w:tcW w:w="7082" w:type="dxa"/>
          </w:tcPr>
          <w:p w14:paraId="2AFA51EA"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Andy Götz (andy.gotz@esrf.fr)</w:t>
            </w:r>
          </w:p>
        </w:tc>
      </w:tr>
      <w:tr w:rsidR="00793A83" w14:paraId="5207D174" w14:textId="77777777" w:rsidTr="00C03470">
        <w:tc>
          <w:tcPr>
            <w:tcW w:w="2689" w:type="dxa"/>
          </w:tcPr>
          <w:p w14:paraId="107A761B"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Coordinating Organization:</w:t>
            </w:r>
          </w:p>
        </w:tc>
        <w:tc>
          <w:tcPr>
            <w:tcW w:w="7082" w:type="dxa"/>
          </w:tcPr>
          <w:p w14:paraId="4511AC32"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ESRF</w:t>
            </w:r>
          </w:p>
        </w:tc>
      </w:tr>
      <w:tr w:rsidR="00793A83" w14:paraId="66A580B9" w14:textId="77777777" w:rsidTr="00C03470">
        <w:tc>
          <w:tcPr>
            <w:tcW w:w="2689" w:type="dxa"/>
          </w:tcPr>
          <w:p w14:paraId="10FB406F"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Project Website:</w:t>
            </w:r>
          </w:p>
        </w:tc>
        <w:tc>
          <w:tcPr>
            <w:tcW w:w="7082" w:type="dxa"/>
          </w:tcPr>
          <w:p w14:paraId="11E3AE61"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www.panosc.eu</w:t>
            </w:r>
          </w:p>
        </w:tc>
      </w:tr>
      <w:tr w:rsidR="00793A83" w14:paraId="229B0718" w14:textId="77777777" w:rsidTr="00C03470">
        <w:tc>
          <w:tcPr>
            <w:tcW w:w="2689" w:type="dxa"/>
          </w:tcPr>
          <w:p w14:paraId="76482FF7"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Deliverable No:</w:t>
            </w:r>
          </w:p>
        </w:tc>
        <w:tc>
          <w:tcPr>
            <w:tcW w:w="7082" w:type="dxa"/>
          </w:tcPr>
          <w:p w14:paraId="4A65131C"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D8.2</w:t>
            </w:r>
          </w:p>
        </w:tc>
      </w:tr>
      <w:tr w:rsidR="00793A83" w14:paraId="746B48FF" w14:textId="77777777" w:rsidTr="00C03470">
        <w:tc>
          <w:tcPr>
            <w:tcW w:w="2689" w:type="dxa"/>
          </w:tcPr>
          <w:p w14:paraId="306BE91B"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Deliverable Type:</w:t>
            </w:r>
          </w:p>
        </w:tc>
        <w:tc>
          <w:tcPr>
            <w:tcW w:w="7082" w:type="dxa"/>
          </w:tcPr>
          <w:p w14:paraId="36DA6BEE"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Report</w:t>
            </w:r>
          </w:p>
        </w:tc>
      </w:tr>
      <w:tr w:rsidR="00793A83" w14:paraId="70B23CCD" w14:textId="77777777" w:rsidTr="00C03470">
        <w:tc>
          <w:tcPr>
            <w:tcW w:w="2689" w:type="dxa"/>
          </w:tcPr>
          <w:p w14:paraId="52DC6009"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Dissemination Level</w:t>
            </w:r>
          </w:p>
        </w:tc>
        <w:tc>
          <w:tcPr>
            <w:tcW w:w="7082" w:type="dxa"/>
          </w:tcPr>
          <w:p w14:paraId="6B5D2DC8"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Public</w:t>
            </w:r>
          </w:p>
        </w:tc>
      </w:tr>
      <w:tr w:rsidR="00793A83" w14:paraId="5FBC5F92" w14:textId="77777777" w:rsidTr="00C03470">
        <w:tc>
          <w:tcPr>
            <w:tcW w:w="2689" w:type="dxa"/>
          </w:tcPr>
          <w:p w14:paraId="00D37B17"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Contractual Delivery Date:</w:t>
            </w:r>
          </w:p>
        </w:tc>
        <w:tc>
          <w:tcPr>
            <w:tcW w:w="7082" w:type="dxa"/>
          </w:tcPr>
          <w:p w14:paraId="4C25C326"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31/05/2022</w:t>
            </w:r>
          </w:p>
        </w:tc>
      </w:tr>
      <w:tr w:rsidR="00793A83" w14:paraId="4CC781C8" w14:textId="77777777" w:rsidTr="00C03470">
        <w:trPr>
          <w:trHeight w:val="237"/>
        </w:trPr>
        <w:tc>
          <w:tcPr>
            <w:tcW w:w="2689" w:type="dxa"/>
          </w:tcPr>
          <w:p w14:paraId="58AB5661"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Actual Delivery Date:</w:t>
            </w:r>
          </w:p>
        </w:tc>
        <w:tc>
          <w:tcPr>
            <w:tcW w:w="7082" w:type="dxa"/>
          </w:tcPr>
          <w:p w14:paraId="401DA81F"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31/05/2022</w:t>
            </w:r>
          </w:p>
        </w:tc>
      </w:tr>
      <w:tr w:rsidR="00793A83" w14:paraId="5FE2F0B6" w14:textId="77777777" w:rsidTr="00C03470">
        <w:tc>
          <w:tcPr>
            <w:tcW w:w="2689" w:type="dxa"/>
          </w:tcPr>
          <w:p w14:paraId="1CCAAB4D"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EC project Officer:</w:t>
            </w:r>
          </w:p>
        </w:tc>
        <w:tc>
          <w:tcPr>
            <w:tcW w:w="7082" w:type="dxa"/>
          </w:tcPr>
          <w:p w14:paraId="261A740D"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 xml:space="preserve">Flavius </w:t>
            </w:r>
            <w:proofErr w:type="spellStart"/>
            <w:r w:rsidRPr="00C03470">
              <w:rPr>
                <w:rFonts w:ascii="Muli Regular" w:hAnsi="Muli Regular"/>
                <w:sz w:val="22"/>
                <w:szCs w:val="22"/>
              </w:rPr>
              <w:t>Alexandru</w:t>
            </w:r>
            <w:proofErr w:type="spellEnd"/>
            <w:r w:rsidRPr="00C03470">
              <w:rPr>
                <w:rFonts w:ascii="Muli Regular" w:hAnsi="Muli Regular"/>
                <w:sz w:val="22"/>
                <w:szCs w:val="22"/>
              </w:rPr>
              <w:t xml:space="preserve"> Pana</w:t>
            </w:r>
          </w:p>
        </w:tc>
      </w:tr>
    </w:tbl>
    <w:p w14:paraId="203955BA" w14:textId="77777777" w:rsidR="00793A83" w:rsidRDefault="00E23420">
      <w:pPr>
        <w:pStyle w:val="Heading2"/>
        <w:keepNext w:val="0"/>
        <w:keepLines w:val="0"/>
        <w:widowControl w:val="0"/>
        <w:spacing w:before="240" w:line="288" w:lineRule="auto"/>
        <w:jc w:val="both"/>
        <w:rPr>
          <w:rFonts w:ascii="Muli Regular" w:eastAsia="Muli Regular" w:hAnsi="Muli Regular" w:cs="Muli Regular"/>
          <w:b/>
          <w:color w:val="231F20"/>
          <w:sz w:val="30"/>
          <w:szCs w:val="30"/>
        </w:rPr>
      </w:pPr>
      <w:bookmarkStart w:id="2" w:name="_heading=h.1fob9te" w:colFirst="0" w:colLast="0"/>
      <w:bookmarkEnd w:id="2"/>
      <w:r>
        <w:rPr>
          <w:rFonts w:ascii="Muli Regular" w:eastAsia="Muli Regular" w:hAnsi="Muli Regular" w:cs="Muli Regular"/>
          <w:b/>
          <w:color w:val="231F20"/>
          <w:sz w:val="30"/>
          <w:szCs w:val="30"/>
        </w:rPr>
        <w:t>Document Control Sheet</w:t>
      </w:r>
    </w:p>
    <w:tbl>
      <w:tblPr>
        <w:tblStyle w:val="a0"/>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476"/>
      </w:tblGrid>
      <w:tr w:rsidR="00793A83" w14:paraId="1EA65300" w14:textId="77777777" w:rsidTr="00C03470">
        <w:tc>
          <w:tcPr>
            <w:tcW w:w="1413" w:type="dxa"/>
            <w:vMerge w:val="restart"/>
          </w:tcPr>
          <w:p w14:paraId="529A91B8" w14:textId="77777777" w:rsidR="00793A83" w:rsidRPr="00C03470" w:rsidRDefault="00E23420">
            <w:pPr>
              <w:widowControl w:val="0"/>
              <w:jc w:val="both"/>
              <w:rPr>
                <w:rFonts w:ascii="Muli Regular" w:hAnsi="Muli Regular"/>
                <w:b/>
                <w:sz w:val="22"/>
                <w:szCs w:val="22"/>
              </w:rPr>
            </w:pPr>
            <w:r w:rsidRPr="00C03470">
              <w:rPr>
                <w:rFonts w:ascii="Muli Regular" w:hAnsi="Muli Regular"/>
                <w:b/>
                <w:sz w:val="22"/>
                <w:szCs w:val="22"/>
              </w:rPr>
              <w:t xml:space="preserve">Document </w:t>
            </w:r>
          </w:p>
        </w:tc>
        <w:tc>
          <w:tcPr>
            <w:tcW w:w="8476" w:type="dxa"/>
          </w:tcPr>
          <w:p w14:paraId="0ED50ED2"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Title: Lessons learned and future prospects for adopting the e-learning platform pan-learning</w:t>
            </w:r>
          </w:p>
        </w:tc>
      </w:tr>
      <w:tr w:rsidR="00793A83" w14:paraId="2DE9B324" w14:textId="77777777" w:rsidTr="00C03470">
        <w:tc>
          <w:tcPr>
            <w:tcW w:w="1413" w:type="dxa"/>
            <w:vMerge/>
          </w:tcPr>
          <w:p w14:paraId="6DCAF021" w14:textId="77777777" w:rsidR="00793A83" w:rsidRPr="00C03470" w:rsidRDefault="00793A83">
            <w:pPr>
              <w:widowControl w:val="0"/>
              <w:spacing w:line="276" w:lineRule="auto"/>
              <w:rPr>
                <w:rFonts w:ascii="Muli Regular" w:hAnsi="Muli Regular"/>
                <w:sz w:val="22"/>
                <w:szCs w:val="22"/>
              </w:rPr>
            </w:pPr>
          </w:p>
        </w:tc>
        <w:tc>
          <w:tcPr>
            <w:tcW w:w="8476" w:type="dxa"/>
          </w:tcPr>
          <w:p w14:paraId="1D6B069F"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Version: 1</w:t>
            </w:r>
          </w:p>
        </w:tc>
      </w:tr>
      <w:tr w:rsidR="00793A83" w14:paraId="3243A831" w14:textId="77777777" w:rsidTr="00C03470">
        <w:tc>
          <w:tcPr>
            <w:tcW w:w="1413" w:type="dxa"/>
            <w:vMerge/>
          </w:tcPr>
          <w:p w14:paraId="798A3A73" w14:textId="77777777" w:rsidR="00793A83" w:rsidRPr="00C03470" w:rsidRDefault="00793A83">
            <w:pPr>
              <w:widowControl w:val="0"/>
              <w:spacing w:line="276" w:lineRule="auto"/>
              <w:rPr>
                <w:rFonts w:ascii="Muli Regular" w:hAnsi="Muli Regular"/>
                <w:sz w:val="22"/>
                <w:szCs w:val="22"/>
              </w:rPr>
            </w:pPr>
          </w:p>
        </w:tc>
        <w:tc>
          <w:tcPr>
            <w:tcW w:w="8476" w:type="dxa"/>
          </w:tcPr>
          <w:p w14:paraId="46F14DD4"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Available at: https://github.com/panosc-eu/panosc</w:t>
            </w:r>
          </w:p>
        </w:tc>
      </w:tr>
      <w:tr w:rsidR="00793A83" w14:paraId="5C9F9714" w14:textId="77777777" w:rsidTr="00C03470">
        <w:tc>
          <w:tcPr>
            <w:tcW w:w="1413" w:type="dxa"/>
            <w:vMerge/>
          </w:tcPr>
          <w:p w14:paraId="68982209" w14:textId="77777777" w:rsidR="00793A83" w:rsidRPr="00C03470" w:rsidRDefault="00793A83">
            <w:pPr>
              <w:widowControl w:val="0"/>
              <w:spacing w:line="276" w:lineRule="auto"/>
              <w:rPr>
                <w:rFonts w:ascii="Muli Regular" w:hAnsi="Muli Regular"/>
                <w:sz w:val="22"/>
                <w:szCs w:val="22"/>
              </w:rPr>
            </w:pPr>
          </w:p>
        </w:tc>
        <w:tc>
          <w:tcPr>
            <w:tcW w:w="8476" w:type="dxa"/>
          </w:tcPr>
          <w:p w14:paraId="2F5EA2FD"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Files: 1</w:t>
            </w:r>
          </w:p>
        </w:tc>
      </w:tr>
      <w:tr w:rsidR="00793A83" w14:paraId="38416E4E" w14:textId="77777777" w:rsidTr="00C03470">
        <w:tc>
          <w:tcPr>
            <w:tcW w:w="1413" w:type="dxa"/>
            <w:vMerge w:val="restart"/>
          </w:tcPr>
          <w:p w14:paraId="7173CBEE" w14:textId="77777777" w:rsidR="00793A83" w:rsidRPr="00C03470" w:rsidRDefault="00E23420">
            <w:pPr>
              <w:widowControl w:val="0"/>
              <w:jc w:val="both"/>
              <w:rPr>
                <w:rFonts w:ascii="Muli Regular" w:hAnsi="Muli Regular"/>
                <w:b/>
                <w:sz w:val="22"/>
                <w:szCs w:val="22"/>
              </w:rPr>
            </w:pPr>
            <w:r w:rsidRPr="00C03470">
              <w:rPr>
                <w:rFonts w:ascii="Muli Regular" w:hAnsi="Muli Regular"/>
                <w:b/>
                <w:sz w:val="22"/>
                <w:szCs w:val="22"/>
              </w:rPr>
              <w:t>Authorship</w:t>
            </w:r>
          </w:p>
        </w:tc>
        <w:tc>
          <w:tcPr>
            <w:tcW w:w="8476" w:type="dxa"/>
          </w:tcPr>
          <w:p w14:paraId="0263585C"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Written by: Thomas Holm Rod</w:t>
            </w:r>
          </w:p>
        </w:tc>
      </w:tr>
      <w:tr w:rsidR="00793A83" w14:paraId="15911A8C" w14:textId="77777777" w:rsidTr="00C03470">
        <w:tc>
          <w:tcPr>
            <w:tcW w:w="1413" w:type="dxa"/>
            <w:vMerge/>
          </w:tcPr>
          <w:p w14:paraId="4131789C" w14:textId="77777777" w:rsidR="00793A83" w:rsidRPr="00C03470" w:rsidRDefault="00793A83">
            <w:pPr>
              <w:widowControl w:val="0"/>
              <w:spacing w:line="276" w:lineRule="auto"/>
              <w:rPr>
                <w:rFonts w:ascii="Muli Regular" w:hAnsi="Muli Regular"/>
                <w:sz w:val="22"/>
                <w:szCs w:val="22"/>
              </w:rPr>
            </w:pPr>
          </w:p>
        </w:tc>
        <w:tc>
          <w:tcPr>
            <w:tcW w:w="8476" w:type="dxa"/>
          </w:tcPr>
          <w:p w14:paraId="21ECD416"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 xml:space="preserve">Contributors: Peter K. </w:t>
            </w:r>
            <w:proofErr w:type="spellStart"/>
            <w:r w:rsidRPr="00C03470">
              <w:rPr>
                <w:rFonts w:ascii="Muli Regular" w:hAnsi="Muli Regular"/>
                <w:sz w:val="22"/>
                <w:szCs w:val="22"/>
              </w:rPr>
              <w:t>Willendrup</w:t>
            </w:r>
            <w:proofErr w:type="spellEnd"/>
          </w:p>
        </w:tc>
      </w:tr>
      <w:tr w:rsidR="00793A83" w14:paraId="00708B7A" w14:textId="77777777" w:rsidTr="00C03470">
        <w:tc>
          <w:tcPr>
            <w:tcW w:w="1413" w:type="dxa"/>
            <w:vMerge/>
          </w:tcPr>
          <w:p w14:paraId="7AB43C6E" w14:textId="77777777" w:rsidR="00793A83" w:rsidRPr="00C03470" w:rsidRDefault="00793A83">
            <w:pPr>
              <w:widowControl w:val="0"/>
              <w:spacing w:line="276" w:lineRule="auto"/>
              <w:rPr>
                <w:rFonts w:ascii="Muli Regular" w:hAnsi="Muli Regular"/>
                <w:sz w:val="22"/>
                <w:szCs w:val="22"/>
              </w:rPr>
            </w:pPr>
          </w:p>
        </w:tc>
        <w:tc>
          <w:tcPr>
            <w:tcW w:w="8476" w:type="dxa"/>
          </w:tcPr>
          <w:p w14:paraId="6F7F446A"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 xml:space="preserve">Reviewed by: </w:t>
            </w:r>
            <w:proofErr w:type="spellStart"/>
            <w:r w:rsidRPr="00C03470">
              <w:rPr>
                <w:rFonts w:ascii="Muli Regular" w:hAnsi="Muli Regular"/>
                <w:sz w:val="22"/>
                <w:szCs w:val="22"/>
              </w:rPr>
              <w:t>Teodor</w:t>
            </w:r>
            <w:proofErr w:type="spellEnd"/>
            <w:r w:rsidRPr="00C03470">
              <w:rPr>
                <w:rFonts w:ascii="Muli Regular" w:hAnsi="Muli Regular"/>
                <w:sz w:val="22"/>
                <w:szCs w:val="22"/>
              </w:rPr>
              <w:t xml:space="preserve"> </w:t>
            </w:r>
            <w:proofErr w:type="spellStart"/>
            <w:r w:rsidRPr="00C03470">
              <w:rPr>
                <w:rFonts w:ascii="Muli Regular" w:hAnsi="Muli Regular"/>
                <w:sz w:val="22"/>
                <w:szCs w:val="22"/>
              </w:rPr>
              <w:t>Ivănoaica</w:t>
            </w:r>
            <w:proofErr w:type="spellEnd"/>
            <w:r w:rsidRPr="00C03470">
              <w:rPr>
                <w:rFonts w:ascii="Muli Regular" w:hAnsi="Muli Regular"/>
                <w:sz w:val="22"/>
                <w:szCs w:val="22"/>
              </w:rPr>
              <w:t xml:space="preserve">, Wojciech </w:t>
            </w:r>
            <w:proofErr w:type="spellStart"/>
            <w:r w:rsidRPr="00C03470">
              <w:rPr>
                <w:rFonts w:ascii="Muli Regular" w:hAnsi="Muli Regular"/>
                <w:sz w:val="22"/>
                <w:szCs w:val="22"/>
              </w:rPr>
              <w:t>Potrzebowski</w:t>
            </w:r>
            <w:proofErr w:type="spellEnd"/>
            <w:r w:rsidRPr="00C03470">
              <w:rPr>
                <w:rFonts w:ascii="Muli Regular" w:hAnsi="Muli Regular"/>
                <w:sz w:val="22"/>
                <w:szCs w:val="22"/>
              </w:rPr>
              <w:t xml:space="preserve">, Mads </w:t>
            </w:r>
            <w:proofErr w:type="spellStart"/>
            <w:r w:rsidRPr="00C03470">
              <w:rPr>
                <w:rFonts w:ascii="Muli Regular" w:hAnsi="Muli Regular"/>
                <w:sz w:val="22"/>
                <w:szCs w:val="22"/>
              </w:rPr>
              <w:t>Bertelsen</w:t>
            </w:r>
            <w:proofErr w:type="spellEnd"/>
            <w:r w:rsidRPr="00C03470">
              <w:rPr>
                <w:rFonts w:ascii="Muli Regular" w:hAnsi="Muli Regular"/>
                <w:sz w:val="22"/>
                <w:szCs w:val="22"/>
              </w:rPr>
              <w:t xml:space="preserve">, </w:t>
            </w:r>
            <w:proofErr w:type="spellStart"/>
            <w:r w:rsidRPr="00C03470">
              <w:rPr>
                <w:rFonts w:ascii="Muli Regular" w:hAnsi="Muli Regular"/>
                <w:sz w:val="22"/>
                <w:szCs w:val="22"/>
              </w:rPr>
              <w:t>Aljosa</w:t>
            </w:r>
            <w:proofErr w:type="spellEnd"/>
            <w:r w:rsidRPr="00C03470">
              <w:rPr>
                <w:rFonts w:ascii="Muli Regular" w:hAnsi="Muli Regular"/>
                <w:sz w:val="22"/>
                <w:szCs w:val="22"/>
              </w:rPr>
              <w:t xml:space="preserve"> Hafner, Andrew R. McCluskey</w:t>
            </w:r>
          </w:p>
        </w:tc>
      </w:tr>
      <w:tr w:rsidR="00793A83" w14:paraId="0DAFD42C" w14:textId="77777777" w:rsidTr="00C03470">
        <w:tc>
          <w:tcPr>
            <w:tcW w:w="1413" w:type="dxa"/>
            <w:vMerge/>
          </w:tcPr>
          <w:p w14:paraId="78A36942" w14:textId="77777777" w:rsidR="00793A83" w:rsidRPr="00C03470" w:rsidRDefault="00793A83">
            <w:pPr>
              <w:widowControl w:val="0"/>
              <w:spacing w:line="276" w:lineRule="auto"/>
              <w:rPr>
                <w:rFonts w:ascii="Muli Regular" w:hAnsi="Muli Regular"/>
                <w:sz w:val="22"/>
                <w:szCs w:val="22"/>
              </w:rPr>
            </w:pPr>
          </w:p>
        </w:tc>
        <w:tc>
          <w:tcPr>
            <w:tcW w:w="8476" w:type="dxa"/>
          </w:tcPr>
          <w:p w14:paraId="300A140C" w14:textId="77777777" w:rsidR="00793A83" w:rsidRPr="00C03470" w:rsidRDefault="00E23420">
            <w:pPr>
              <w:widowControl w:val="0"/>
              <w:jc w:val="both"/>
              <w:rPr>
                <w:rFonts w:ascii="Muli Regular" w:hAnsi="Muli Regular"/>
                <w:sz w:val="22"/>
                <w:szCs w:val="22"/>
              </w:rPr>
            </w:pPr>
            <w:r w:rsidRPr="00C03470">
              <w:rPr>
                <w:rFonts w:ascii="Muli Regular" w:hAnsi="Muli Regular"/>
                <w:sz w:val="22"/>
                <w:szCs w:val="22"/>
              </w:rPr>
              <w:t>Approved: Andy Götz</w:t>
            </w:r>
          </w:p>
        </w:tc>
      </w:tr>
    </w:tbl>
    <w:p w14:paraId="2D6B5E39" w14:textId="77777777" w:rsidR="00793A83" w:rsidRDefault="00E23420">
      <w:pPr>
        <w:pStyle w:val="Heading2"/>
        <w:keepNext w:val="0"/>
        <w:keepLines w:val="0"/>
        <w:widowControl w:val="0"/>
        <w:spacing w:before="240" w:line="288" w:lineRule="auto"/>
        <w:jc w:val="both"/>
        <w:rPr>
          <w:rFonts w:ascii="Muli Regular" w:eastAsia="Muli Regular" w:hAnsi="Muli Regular" w:cs="Muli Regular"/>
          <w:b/>
          <w:color w:val="231F20"/>
          <w:sz w:val="30"/>
          <w:szCs w:val="30"/>
        </w:rPr>
      </w:pPr>
      <w:bookmarkStart w:id="3" w:name="_heading=h.3znysh7" w:colFirst="0" w:colLast="0"/>
      <w:bookmarkEnd w:id="3"/>
      <w:r>
        <w:rPr>
          <w:rFonts w:ascii="Muli Regular" w:eastAsia="Muli Regular" w:hAnsi="Muli Regular" w:cs="Muli Regular"/>
          <w:b/>
          <w:color w:val="231F20"/>
          <w:sz w:val="30"/>
          <w:szCs w:val="30"/>
        </w:rPr>
        <w:t>List of participants</w:t>
      </w:r>
    </w:p>
    <w:tbl>
      <w:tblPr>
        <w:tblStyle w:val="a1"/>
        <w:tblW w:w="9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8"/>
        <w:gridCol w:w="6003"/>
        <w:gridCol w:w="1970"/>
      </w:tblGrid>
      <w:tr w:rsidR="00793A83" w14:paraId="356E63BA" w14:textId="77777777">
        <w:tc>
          <w:tcPr>
            <w:tcW w:w="1798" w:type="dxa"/>
          </w:tcPr>
          <w:p w14:paraId="0B0A7A11"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b/>
                <w:sz w:val="22"/>
                <w:szCs w:val="22"/>
              </w:rPr>
              <w:t>Participant No.</w:t>
            </w:r>
          </w:p>
        </w:tc>
        <w:tc>
          <w:tcPr>
            <w:tcW w:w="6003" w:type="dxa"/>
          </w:tcPr>
          <w:p w14:paraId="2BF98AFC"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b/>
                <w:sz w:val="22"/>
                <w:szCs w:val="22"/>
              </w:rPr>
              <w:t xml:space="preserve">Participant </w:t>
            </w:r>
            <w:proofErr w:type="spellStart"/>
            <w:r w:rsidRPr="00C03470">
              <w:rPr>
                <w:rFonts w:ascii="Muli Regular" w:hAnsi="Muli Regular"/>
                <w:b/>
                <w:sz w:val="22"/>
                <w:szCs w:val="22"/>
              </w:rPr>
              <w:t>organisation</w:t>
            </w:r>
            <w:proofErr w:type="spellEnd"/>
            <w:r w:rsidRPr="00C03470">
              <w:rPr>
                <w:rFonts w:ascii="Muli Regular" w:hAnsi="Muli Regular"/>
                <w:b/>
                <w:sz w:val="22"/>
                <w:szCs w:val="22"/>
              </w:rPr>
              <w:t xml:space="preserve"> name</w:t>
            </w:r>
          </w:p>
        </w:tc>
        <w:tc>
          <w:tcPr>
            <w:tcW w:w="1970" w:type="dxa"/>
          </w:tcPr>
          <w:p w14:paraId="1F55B0DA"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b/>
                <w:sz w:val="22"/>
                <w:szCs w:val="22"/>
              </w:rPr>
              <w:t>Country</w:t>
            </w:r>
          </w:p>
        </w:tc>
      </w:tr>
      <w:tr w:rsidR="00793A83" w14:paraId="331623CF" w14:textId="77777777">
        <w:tc>
          <w:tcPr>
            <w:tcW w:w="1798" w:type="dxa"/>
            <w:vAlign w:val="center"/>
          </w:tcPr>
          <w:p w14:paraId="66F4A9D0"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1</w:t>
            </w:r>
          </w:p>
        </w:tc>
        <w:tc>
          <w:tcPr>
            <w:tcW w:w="6003" w:type="dxa"/>
          </w:tcPr>
          <w:p w14:paraId="53238932" w14:textId="77777777" w:rsidR="00793A83" w:rsidRPr="00C03470" w:rsidRDefault="00E23420">
            <w:pPr>
              <w:widowControl w:val="0"/>
              <w:spacing w:before="60" w:after="60"/>
              <w:jc w:val="both"/>
              <w:rPr>
                <w:rFonts w:ascii="Muli Regular" w:hAnsi="Muli Regular"/>
                <w:sz w:val="22"/>
                <w:szCs w:val="22"/>
              </w:rPr>
            </w:pPr>
            <w:r w:rsidRPr="00C03470">
              <w:rPr>
                <w:rFonts w:ascii="Muli Regular" w:hAnsi="Muli Regular"/>
                <w:sz w:val="22"/>
                <w:szCs w:val="22"/>
              </w:rPr>
              <w:t>European Synchrotron Radiation Facility (ESRF)</w:t>
            </w:r>
          </w:p>
        </w:tc>
        <w:tc>
          <w:tcPr>
            <w:tcW w:w="1970" w:type="dxa"/>
            <w:vAlign w:val="center"/>
          </w:tcPr>
          <w:p w14:paraId="15532DF1"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France</w:t>
            </w:r>
          </w:p>
        </w:tc>
      </w:tr>
      <w:tr w:rsidR="00793A83" w14:paraId="06955B88" w14:textId="77777777">
        <w:tc>
          <w:tcPr>
            <w:tcW w:w="1798" w:type="dxa"/>
            <w:vAlign w:val="center"/>
          </w:tcPr>
          <w:p w14:paraId="73688AF2"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2</w:t>
            </w:r>
          </w:p>
        </w:tc>
        <w:tc>
          <w:tcPr>
            <w:tcW w:w="6003" w:type="dxa"/>
          </w:tcPr>
          <w:p w14:paraId="0CA76273" w14:textId="77777777" w:rsidR="00793A83" w:rsidRPr="00C03470" w:rsidRDefault="00E23420">
            <w:pPr>
              <w:widowControl w:val="0"/>
              <w:spacing w:before="60" w:after="60"/>
              <w:jc w:val="both"/>
              <w:rPr>
                <w:rFonts w:ascii="Muli Regular" w:hAnsi="Muli Regular"/>
                <w:sz w:val="22"/>
                <w:szCs w:val="22"/>
              </w:rPr>
            </w:pPr>
            <w:proofErr w:type="spellStart"/>
            <w:r w:rsidRPr="00C03470">
              <w:rPr>
                <w:rFonts w:ascii="Muli Regular" w:hAnsi="Muli Regular"/>
                <w:sz w:val="22"/>
                <w:szCs w:val="22"/>
              </w:rPr>
              <w:t>Institut</w:t>
            </w:r>
            <w:proofErr w:type="spellEnd"/>
            <w:r w:rsidRPr="00C03470">
              <w:rPr>
                <w:rFonts w:ascii="Muli Regular" w:hAnsi="Muli Regular"/>
                <w:sz w:val="22"/>
                <w:szCs w:val="22"/>
              </w:rPr>
              <w:t xml:space="preserve"> Laue-Langevin (ILL)</w:t>
            </w:r>
          </w:p>
        </w:tc>
        <w:tc>
          <w:tcPr>
            <w:tcW w:w="1970" w:type="dxa"/>
            <w:vAlign w:val="center"/>
          </w:tcPr>
          <w:p w14:paraId="0C788510"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France</w:t>
            </w:r>
          </w:p>
        </w:tc>
      </w:tr>
      <w:tr w:rsidR="00793A83" w14:paraId="628E1F6B" w14:textId="77777777">
        <w:tc>
          <w:tcPr>
            <w:tcW w:w="1798" w:type="dxa"/>
            <w:vAlign w:val="center"/>
          </w:tcPr>
          <w:p w14:paraId="2AE52409"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3</w:t>
            </w:r>
          </w:p>
        </w:tc>
        <w:tc>
          <w:tcPr>
            <w:tcW w:w="6003" w:type="dxa"/>
          </w:tcPr>
          <w:p w14:paraId="33A42684" w14:textId="77777777" w:rsidR="00793A83" w:rsidRPr="00C03470" w:rsidRDefault="00E23420">
            <w:pPr>
              <w:widowControl w:val="0"/>
              <w:spacing w:before="60" w:after="60"/>
              <w:jc w:val="both"/>
              <w:rPr>
                <w:rFonts w:ascii="Muli Regular" w:hAnsi="Muli Regular"/>
                <w:sz w:val="22"/>
                <w:szCs w:val="22"/>
              </w:rPr>
            </w:pPr>
            <w:r w:rsidRPr="00C03470">
              <w:rPr>
                <w:rFonts w:ascii="Muli Regular" w:hAnsi="Muli Regular"/>
                <w:sz w:val="22"/>
                <w:szCs w:val="22"/>
              </w:rPr>
              <w:t>European XFEL (XFEL.EU)</w:t>
            </w:r>
          </w:p>
        </w:tc>
        <w:tc>
          <w:tcPr>
            <w:tcW w:w="1970" w:type="dxa"/>
            <w:vAlign w:val="center"/>
          </w:tcPr>
          <w:p w14:paraId="3B66671A"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Germany</w:t>
            </w:r>
          </w:p>
        </w:tc>
      </w:tr>
      <w:tr w:rsidR="00793A83" w14:paraId="4DEE424B" w14:textId="77777777">
        <w:tc>
          <w:tcPr>
            <w:tcW w:w="1798" w:type="dxa"/>
            <w:vAlign w:val="center"/>
          </w:tcPr>
          <w:p w14:paraId="015836F3"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4</w:t>
            </w:r>
          </w:p>
        </w:tc>
        <w:tc>
          <w:tcPr>
            <w:tcW w:w="6003" w:type="dxa"/>
          </w:tcPr>
          <w:p w14:paraId="3040AB0C" w14:textId="77777777" w:rsidR="00793A83" w:rsidRPr="00C03470" w:rsidRDefault="00E23420">
            <w:pPr>
              <w:widowControl w:val="0"/>
              <w:spacing w:before="60" w:after="60"/>
              <w:jc w:val="both"/>
              <w:rPr>
                <w:rFonts w:ascii="Muli Regular" w:hAnsi="Muli Regular"/>
                <w:sz w:val="22"/>
                <w:szCs w:val="22"/>
              </w:rPr>
            </w:pPr>
            <w:r w:rsidRPr="00C03470">
              <w:rPr>
                <w:rFonts w:ascii="Muli Regular" w:hAnsi="Muli Regular"/>
                <w:sz w:val="22"/>
                <w:szCs w:val="22"/>
              </w:rPr>
              <w:t>The European Spallation Source (ESS)</w:t>
            </w:r>
          </w:p>
        </w:tc>
        <w:tc>
          <w:tcPr>
            <w:tcW w:w="1970" w:type="dxa"/>
            <w:vAlign w:val="center"/>
          </w:tcPr>
          <w:p w14:paraId="3BEEA9A0"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Sweden</w:t>
            </w:r>
          </w:p>
        </w:tc>
      </w:tr>
      <w:tr w:rsidR="00793A83" w14:paraId="52AEC6B0" w14:textId="77777777">
        <w:tc>
          <w:tcPr>
            <w:tcW w:w="1798" w:type="dxa"/>
            <w:vAlign w:val="center"/>
          </w:tcPr>
          <w:p w14:paraId="48720D43"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5</w:t>
            </w:r>
          </w:p>
        </w:tc>
        <w:tc>
          <w:tcPr>
            <w:tcW w:w="6003" w:type="dxa"/>
          </w:tcPr>
          <w:p w14:paraId="5A73B142" w14:textId="79CD92B8" w:rsidR="00793A83" w:rsidRPr="00C03470" w:rsidRDefault="00C03470">
            <w:pPr>
              <w:widowControl w:val="0"/>
              <w:spacing w:before="60" w:after="60"/>
              <w:jc w:val="both"/>
              <w:rPr>
                <w:rFonts w:ascii="Muli Regular" w:hAnsi="Muli Regular"/>
                <w:sz w:val="22"/>
                <w:szCs w:val="22"/>
              </w:rPr>
            </w:pPr>
            <w:r w:rsidRPr="00C03470">
              <w:rPr>
                <w:rFonts w:ascii="Muli Regular" w:hAnsi="Muli Regular"/>
                <w:sz w:val="22"/>
                <w:szCs w:val="22"/>
              </w:rPr>
              <w:t>ELI Eur</w:t>
            </w:r>
            <w:bookmarkStart w:id="4" w:name="_GoBack"/>
            <w:bookmarkEnd w:id="4"/>
            <w:r w:rsidRPr="00C03470">
              <w:rPr>
                <w:rFonts w:ascii="Muli Regular" w:hAnsi="Muli Regular"/>
                <w:sz w:val="22"/>
                <w:szCs w:val="22"/>
              </w:rPr>
              <w:t>opean Research Infrastructure Consortium (ELI-ERIC)</w:t>
            </w:r>
          </w:p>
        </w:tc>
        <w:tc>
          <w:tcPr>
            <w:tcW w:w="1970" w:type="dxa"/>
            <w:vAlign w:val="center"/>
          </w:tcPr>
          <w:p w14:paraId="23641CBA"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Belgium</w:t>
            </w:r>
          </w:p>
        </w:tc>
      </w:tr>
      <w:tr w:rsidR="00793A83" w14:paraId="1B71EB49" w14:textId="77777777">
        <w:tc>
          <w:tcPr>
            <w:tcW w:w="1798" w:type="dxa"/>
            <w:vAlign w:val="center"/>
          </w:tcPr>
          <w:p w14:paraId="160933D8"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6</w:t>
            </w:r>
          </w:p>
        </w:tc>
        <w:tc>
          <w:tcPr>
            <w:tcW w:w="6003" w:type="dxa"/>
          </w:tcPr>
          <w:p w14:paraId="7A169A24" w14:textId="77777777" w:rsidR="00793A83" w:rsidRPr="00C03470" w:rsidRDefault="00E23420">
            <w:pPr>
              <w:widowControl w:val="0"/>
              <w:spacing w:before="60" w:after="60"/>
              <w:jc w:val="both"/>
              <w:rPr>
                <w:rFonts w:ascii="Muli Regular" w:hAnsi="Muli Regular"/>
                <w:sz w:val="22"/>
                <w:szCs w:val="22"/>
              </w:rPr>
            </w:pPr>
            <w:r w:rsidRPr="00C03470">
              <w:rPr>
                <w:rFonts w:ascii="Muli Regular" w:hAnsi="Muli Regular"/>
                <w:sz w:val="22"/>
                <w:szCs w:val="22"/>
              </w:rPr>
              <w:t>Central European Research Infrastructure Consortium (CERIC-ERIC)</w:t>
            </w:r>
          </w:p>
        </w:tc>
        <w:tc>
          <w:tcPr>
            <w:tcW w:w="1970" w:type="dxa"/>
            <w:vAlign w:val="center"/>
          </w:tcPr>
          <w:p w14:paraId="50244B84" w14:textId="77777777" w:rsidR="00793A83" w:rsidRPr="00C03470" w:rsidRDefault="00E23420">
            <w:pPr>
              <w:widowControl w:val="0"/>
              <w:spacing w:before="60" w:after="60"/>
              <w:jc w:val="center"/>
              <w:rPr>
                <w:rFonts w:ascii="Muli Regular" w:hAnsi="Muli Regular"/>
                <w:sz w:val="20"/>
                <w:szCs w:val="20"/>
              </w:rPr>
            </w:pPr>
            <w:r w:rsidRPr="00C03470">
              <w:rPr>
                <w:rFonts w:ascii="Muli Regular" w:hAnsi="Muli Regular"/>
                <w:sz w:val="22"/>
                <w:szCs w:val="22"/>
              </w:rPr>
              <w:t>Italy</w:t>
            </w:r>
          </w:p>
        </w:tc>
      </w:tr>
      <w:tr w:rsidR="00793A83" w14:paraId="0097290A" w14:textId="77777777">
        <w:tc>
          <w:tcPr>
            <w:tcW w:w="1798" w:type="dxa"/>
            <w:vAlign w:val="center"/>
          </w:tcPr>
          <w:p w14:paraId="7C5C0B4F"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7</w:t>
            </w:r>
          </w:p>
        </w:tc>
        <w:tc>
          <w:tcPr>
            <w:tcW w:w="6003" w:type="dxa"/>
          </w:tcPr>
          <w:p w14:paraId="722AD3F3" w14:textId="77777777" w:rsidR="00793A83" w:rsidRPr="00C03470" w:rsidRDefault="00E23420">
            <w:pPr>
              <w:widowControl w:val="0"/>
              <w:spacing w:before="60" w:after="60"/>
              <w:jc w:val="both"/>
              <w:rPr>
                <w:rFonts w:ascii="Muli Regular" w:hAnsi="Muli Regular"/>
                <w:sz w:val="22"/>
                <w:szCs w:val="22"/>
              </w:rPr>
            </w:pPr>
            <w:r w:rsidRPr="00C03470">
              <w:rPr>
                <w:rFonts w:ascii="Muli Regular" w:hAnsi="Muli Regular"/>
                <w:sz w:val="22"/>
                <w:szCs w:val="22"/>
              </w:rPr>
              <w:t>EGI Foundation (EGI.eu)</w:t>
            </w:r>
          </w:p>
        </w:tc>
        <w:tc>
          <w:tcPr>
            <w:tcW w:w="1970" w:type="dxa"/>
            <w:vAlign w:val="center"/>
          </w:tcPr>
          <w:p w14:paraId="70121406" w14:textId="77777777" w:rsidR="00793A83" w:rsidRPr="00C03470" w:rsidRDefault="00E23420">
            <w:pPr>
              <w:widowControl w:val="0"/>
              <w:spacing w:before="60" w:after="60"/>
              <w:jc w:val="center"/>
              <w:rPr>
                <w:rFonts w:ascii="Muli Regular" w:hAnsi="Muli Regular"/>
                <w:sz w:val="22"/>
                <w:szCs w:val="22"/>
              </w:rPr>
            </w:pPr>
            <w:r w:rsidRPr="00C03470">
              <w:rPr>
                <w:rFonts w:ascii="Muli Regular" w:hAnsi="Muli Regular"/>
                <w:sz w:val="22"/>
                <w:szCs w:val="22"/>
              </w:rPr>
              <w:t>The Netherlands</w:t>
            </w:r>
          </w:p>
        </w:tc>
      </w:tr>
    </w:tbl>
    <w:p w14:paraId="420E05AD" w14:textId="77777777" w:rsidR="00793A83" w:rsidRDefault="00793A83">
      <w:pPr>
        <w:pStyle w:val="Heading2"/>
        <w:keepNext w:val="0"/>
        <w:keepLines w:val="0"/>
        <w:widowControl w:val="0"/>
        <w:spacing w:before="240" w:line="288" w:lineRule="auto"/>
        <w:jc w:val="both"/>
        <w:rPr>
          <w:rFonts w:ascii="Muli Regular" w:eastAsia="Muli Regular" w:hAnsi="Muli Regular" w:cs="Muli Regular"/>
          <w:b/>
          <w:color w:val="231F20"/>
          <w:sz w:val="20"/>
          <w:szCs w:val="20"/>
        </w:rPr>
      </w:pPr>
      <w:bookmarkStart w:id="5" w:name="_heading=h.7rz9echnn7xi" w:colFirst="0" w:colLast="0"/>
      <w:bookmarkEnd w:id="5"/>
    </w:p>
    <w:p w14:paraId="2EFC9BA9" w14:textId="77777777" w:rsidR="00793A83" w:rsidRDefault="00E23420">
      <w:pPr>
        <w:rPr>
          <w:rFonts w:ascii="Muli Regular" w:eastAsia="Muli Regular" w:hAnsi="Muli Regular" w:cs="Muli Regular"/>
          <w:b/>
          <w:color w:val="231F20"/>
          <w:sz w:val="20"/>
          <w:szCs w:val="20"/>
        </w:rPr>
      </w:pPr>
      <w:r>
        <w:br w:type="page"/>
      </w:r>
    </w:p>
    <w:p w14:paraId="19863484" w14:textId="77777777" w:rsidR="00793A83" w:rsidRDefault="00E23420">
      <w:pPr>
        <w:pStyle w:val="Heading1"/>
      </w:pPr>
      <w:bookmarkStart w:id="6" w:name="_heading=h.ljtwgo2a6lxo" w:colFirst="0" w:colLast="0"/>
      <w:bookmarkStart w:id="7" w:name="_heading=h.a2ealotxwb36" w:colFirst="0" w:colLast="0"/>
      <w:bookmarkEnd w:id="6"/>
      <w:bookmarkEnd w:id="7"/>
      <w:r>
        <w:lastRenderedPageBreak/>
        <w:t>Table of Contents</w:t>
      </w:r>
    </w:p>
    <w:sdt>
      <w:sdtPr>
        <w:id w:val="-853800598"/>
        <w:docPartObj>
          <w:docPartGallery w:val="Table of Contents"/>
          <w:docPartUnique/>
        </w:docPartObj>
      </w:sdtPr>
      <w:sdtEndPr/>
      <w:sdtContent>
        <w:p w14:paraId="4C997D2D" w14:textId="554DC673" w:rsidR="00793A83" w:rsidRDefault="00E23420">
          <w:pPr>
            <w:tabs>
              <w:tab w:val="right" w:pos="9025"/>
            </w:tabs>
            <w:spacing w:before="80"/>
            <w:rPr>
              <w:b/>
              <w:color w:val="000000"/>
            </w:rPr>
          </w:pPr>
          <w:r>
            <w:fldChar w:fldCharType="begin"/>
          </w:r>
          <w:r>
            <w:instrText xml:space="preserve"> TOC \h \u \z </w:instrText>
          </w:r>
          <w:r>
            <w:fldChar w:fldCharType="separate"/>
          </w:r>
          <w:hyperlink w:anchor="_heading=h.7q4j0znnen4l">
            <w:r>
              <w:rPr>
                <w:b/>
                <w:color w:val="000000"/>
              </w:rPr>
              <w:t>Project Deliverable Information Sheet</w:t>
            </w:r>
          </w:hyperlink>
          <w:r>
            <w:rPr>
              <w:b/>
              <w:color w:val="000000"/>
            </w:rPr>
            <w:tab/>
          </w:r>
          <w:r>
            <w:fldChar w:fldCharType="begin"/>
          </w:r>
          <w:r>
            <w:instrText xml:space="preserve"> PAGEREF _heading=h.7q4j0znnen4l \h </w:instrText>
          </w:r>
          <w:r>
            <w:fldChar w:fldCharType="separate"/>
          </w:r>
          <w:r w:rsidR="002D7E22">
            <w:rPr>
              <w:noProof/>
            </w:rPr>
            <w:t>2</w:t>
          </w:r>
          <w:r>
            <w:fldChar w:fldCharType="end"/>
          </w:r>
        </w:p>
        <w:p w14:paraId="3763FD4B" w14:textId="0C856987" w:rsidR="00793A83" w:rsidRDefault="00DB360E">
          <w:pPr>
            <w:tabs>
              <w:tab w:val="right" w:pos="9025"/>
            </w:tabs>
            <w:spacing w:before="60"/>
            <w:ind w:left="360"/>
            <w:rPr>
              <w:color w:val="000000"/>
            </w:rPr>
          </w:pPr>
          <w:hyperlink w:anchor="_heading=h.1fob9te">
            <w:r w:rsidR="00E23420">
              <w:rPr>
                <w:color w:val="000000"/>
              </w:rPr>
              <w:t>Document Control Sheet</w:t>
            </w:r>
          </w:hyperlink>
          <w:r w:rsidR="00E23420">
            <w:rPr>
              <w:color w:val="000000"/>
            </w:rPr>
            <w:tab/>
          </w:r>
          <w:r w:rsidR="00E23420">
            <w:fldChar w:fldCharType="begin"/>
          </w:r>
          <w:r w:rsidR="00E23420">
            <w:instrText xml:space="preserve"> PAGEREF _heading=h.1fob9te \h </w:instrText>
          </w:r>
          <w:r w:rsidR="00E23420">
            <w:fldChar w:fldCharType="separate"/>
          </w:r>
          <w:r w:rsidR="002D7E22">
            <w:rPr>
              <w:noProof/>
            </w:rPr>
            <w:t>2</w:t>
          </w:r>
          <w:r w:rsidR="00E23420">
            <w:fldChar w:fldCharType="end"/>
          </w:r>
        </w:p>
        <w:p w14:paraId="11F8E6D6" w14:textId="06F4215C" w:rsidR="00793A83" w:rsidRDefault="00DB360E">
          <w:pPr>
            <w:tabs>
              <w:tab w:val="right" w:pos="9025"/>
            </w:tabs>
            <w:spacing w:before="60"/>
            <w:ind w:left="360"/>
            <w:rPr>
              <w:color w:val="000000"/>
            </w:rPr>
          </w:pPr>
          <w:hyperlink w:anchor="_heading=h.3znysh7">
            <w:r w:rsidR="00E23420">
              <w:rPr>
                <w:color w:val="000000"/>
              </w:rPr>
              <w:t>List of participants</w:t>
            </w:r>
          </w:hyperlink>
          <w:r w:rsidR="00E23420">
            <w:rPr>
              <w:color w:val="000000"/>
            </w:rPr>
            <w:tab/>
          </w:r>
          <w:r w:rsidR="00E23420">
            <w:fldChar w:fldCharType="begin"/>
          </w:r>
          <w:r w:rsidR="00E23420">
            <w:instrText xml:space="preserve"> PAGEREF _heading=h.3znysh7 \h </w:instrText>
          </w:r>
          <w:r w:rsidR="00E23420">
            <w:fldChar w:fldCharType="separate"/>
          </w:r>
          <w:r w:rsidR="002D7E22">
            <w:rPr>
              <w:noProof/>
            </w:rPr>
            <w:t>2</w:t>
          </w:r>
          <w:r w:rsidR="00E23420">
            <w:fldChar w:fldCharType="end"/>
          </w:r>
        </w:p>
        <w:p w14:paraId="14BC6940" w14:textId="31B49013" w:rsidR="00793A83" w:rsidRDefault="00DB360E">
          <w:pPr>
            <w:tabs>
              <w:tab w:val="right" w:pos="9025"/>
            </w:tabs>
            <w:spacing w:before="200"/>
            <w:rPr>
              <w:b/>
              <w:color w:val="000000"/>
            </w:rPr>
          </w:pPr>
          <w:hyperlink w:anchor="_heading=h.a2ealotxwb36">
            <w:r w:rsidR="00E23420">
              <w:rPr>
                <w:b/>
                <w:color w:val="000000"/>
              </w:rPr>
              <w:t>Table of Content</w:t>
            </w:r>
          </w:hyperlink>
          <w:r w:rsidR="00E23420">
            <w:rPr>
              <w:b/>
            </w:rPr>
            <w:t>s</w:t>
          </w:r>
          <w:r w:rsidR="00E23420">
            <w:rPr>
              <w:b/>
              <w:color w:val="000000"/>
            </w:rPr>
            <w:tab/>
          </w:r>
          <w:r w:rsidR="00E23420">
            <w:fldChar w:fldCharType="begin"/>
          </w:r>
          <w:r w:rsidR="00E23420">
            <w:instrText xml:space="preserve"> PAGEREF _heading=h.a2ealotxwb36 \h </w:instrText>
          </w:r>
          <w:r w:rsidR="00E23420">
            <w:fldChar w:fldCharType="separate"/>
          </w:r>
          <w:r w:rsidR="002D7E22">
            <w:rPr>
              <w:noProof/>
            </w:rPr>
            <w:t>3</w:t>
          </w:r>
          <w:r w:rsidR="00E23420">
            <w:fldChar w:fldCharType="end"/>
          </w:r>
        </w:p>
        <w:p w14:paraId="1B1E76FF" w14:textId="084A111D" w:rsidR="00793A83" w:rsidRDefault="00DB360E">
          <w:pPr>
            <w:tabs>
              <w:tab w:val="right" w:pos="9025"/>
            </w:tabs>
            <w:spacing w:before="200"/>
            <w:rPr>
              <w:b/>
              <w:color w:val="000000"/>
            </w:rPr>
          </w:pPr>
          <w:hyperlink w:anchor="_heading=h.k2x99bb0bae4">
            <w:r w:rsidR="00E23420">
              <w:rPr>
                <w:b/>
                <w:color w:val="000000"/>
              </w:rPr>
              <w:t>Introduction</w:t>
            </w:r>
          </w:hyperlink>
          <w:r w:rsidR="00E23420">
            <w:rPr>
              <w:b/>
              <w:color w:val="000000"/>
            </w:rPr>
            <w:tab/>
          </w:r>
          <w:r w:rsidR="00E23420">
            <w:fldChar w:fldCharType="begin"/>
          </w:r>
          <w:r w:rsidR="00E23420">
            <w:instrText xml:space="preserve"> PAGEREF _heading=h.k2x99bb0bae4 \h </w:instrText>
          </w:r>
          <w:r w:rsidR="00E23420">
            <w:fldChar w:fldCharType="separate"/>
          </w:r>
          <w:r w:rsidR="002D7E22">
            <w:rPr>
              <w:noProof/>
            </w:rPr>
            <w:t>3</w:t>
          </w:r>
          <w:r w:rsidR="00E23420">
            <w:fldChar w:fldCharType="end"/>
          </w:r>
        </w:p>
        <w:p w14:paraId="7AC7D7B2" w14:textId="597B6596" w:rsidR="00793A83" w:rsidRDefault="00DB360E">
          <w:pPr>
            <w:tabs>
              <w:tab w:val="right" w:pos="9025"/>
            </w:tabs>
            <w:spacing w:before="200"/>
            <w:rPr>
              <w:b/>
              <w:color w:val="000000"/>
            </w:rPr>
          </w:pPr>
          <w:hyperlink w:anchor="_heading=h.sdfpp986drbe">
            <w:r w:rsidR="00E23420">
              <w:rPr>
                <w:b/>
                <w:color w:val="000000"/>
              </w:rPr>
              <w:t>Status</w:t>
            </w:r>
          </w:hyperlink>
          <w:r w:rsidR="00E23420">
            <w:rPr>
              <w:b/>
              <w:color w:val="000000"/>
            </w:rPr>
            <w:tab/>
          </w:r>
          <w:r w:rsidR="00E23420">
            <w:fldChar w:fldCharType="begin"/>
          </w:r>
          <w:r w:rsidR="00E23420">
            <w:instrText xml:space="preserve"> PAGEREF _heading=h.sdfpp986drbe \h </w:instrText>
          </w:r>
          <w:r w:rsidR="00E23420">
            <w:fldChar w:fldCharType="separate"/>
          </w:r>
          <w:r w:rsidR="002D7E22">
            <w:rPr>
              <w:noProof/>
            </w:rPr>
            <w:t>4</w:t>
          </w:r>
          <w:r w:rsidR="00E23420">
            <w:fldChar w:fldCharType="end"/>
          </w:r>
        </w:p>
        <w:p w14:paraId="5FAAB74E" w14:textId="6D2D904A" w:rsidR="00793A83" w:rsidRDefault="00DB360E">
          <w:pPr>
            <w:tabs>
              <w:tab w:val="right" w:pos="9025"/>
            </w:tabs>
            <w:spacing w:before="60"/>
            <w:ind w:left="360"/>
            <w:rPr>
              <w:color w:val="000000"/>
            </w:rPr>
          </w:pPr>
          <w:hyperlink w:anchor="_heading=h.ciz1j8wc8wie">
            <w:r w:rsidR="00E23420">
              <w:rPr>
                <w:color w:val="000000"/>
              </w:rPr>
              <w:t>Technical status and functionality of pan-learning.org</w:t>
            </w:r>
          </w:hyperlink>
          <w:r w:rsidR="00E23420">
            <w:rPr>
              <w:color w:val="000000"/>
            </w:rPr>
            <w:tab/>
          </w:r>
          <w:r w:rsidR="00E23420">
            <w:fldChar w:fldCharType="begin"/>
          </w:r>
          <w:r w:rsidR="00E23420">
            <w:instrText xml:space="preserve"> PAGEREF _heading=h.ciz1j8wc8wie \h </w:instrText>
          </w:r>
          <w:r w:rsidR="00E23420">
            <w:fldChar w:fldCharType="separate"/>
          </w:r>
          <w:r w:rsidR="002D7E22">
            <w:rPr>
              <w:noProof/>
            </w:rPr>
            <w:t>4</w:t>
          </w:r>
          <w:r w:rsidR="00E23420">
            <w:fldChar w:fldCharType="end"/>
          </w:r>
        </w:p>
        <w:p w14:paraId="33471E0D" w14:textId="4E5CB643" w:rsidR="00793A83" w:rsidRDefault="00DB360E">
          <w:pPr>
            <w:tabs>
              <w:tab w:val="right" w:pos="9025"/>
            </w:tabs>
            <w:spacing w:before="60"/>
            <w:ind w:left="360"/>
            <w:rPr>
              <w:color w:val="000000"/>
            </w:rPr>
          </w:pPr>
          <w:hyperlink w:anchor="_heading=h.7qutkfvzzcho">
            <w:r w:rsidR="00E23420">
              <w:rPr>
                <w:color w:val="000000"/>
              </w:rPr>
              <w:t>Workshop &amp; Task 8.4</w:t>
            </w:r>
          </w:hyperlink>
          <w:r w:rsidR="00E23420">
            <w:rPr>
              <w:color w:val="000000"/>
            </w:rPr>
            <w:tab/>
          </w:r>
          <w:r w:rsidR="00E23420">
            <w:fldChar w:fldCharType="begin"/>
          </w:r>
          <w:r w:rsidR="00E23420">
            <w:instrText xml:space="preserve"> PAGEREF _heading=h.7qutkfvzzcho \h </w:instrText>
          </w:r>
          <w:r w:rsidR="00E23420">
            <w:fldChar w:fldCharType="separate"/>
          </w:r>
          <w:r w:rsidR="002D7E22">
            <w:rPr>
              <w:noProof/>
            </w:rPr>
            <w:t>4</w:t>
          </w:r>
          <w:r w:rsidR="00E23420">
            <w:fldChar w:fldCharType="end"/>
          </w:r>
        </w:p>
        <w:p w14:paraId="4A58B615" w14:textId="1B4B918D" w:rsidR="00793A83" w:rsidRDefault="00DB360E">
          <w:pPr>
            <w:tabs>
              <w:tab w:val="right" w:pos="9025"/>
            </w:tabs>
            <w:spacing w:before="60"/>
            <w:ind w:left="720"/>
            <w:rPr>
              <w:color w:val="000000"/>
            </w:rPr>
          </w:pPr>
          <w:hyperlink w:anchor="_heading=h.1xfys8e1hltz">
            <w:r w:rsidR="00E23420">
              <w:rPr>
                <w:color w:val="000000"/>
              </w:rPr>
              <w:t>Outcome from the workshop</w:t>
            </w:r>
          </w:hyperlink>
          <w:r w:rsidR="00E23420">
            <w:rPr>
              <w:color w:val="000000"/>
            </w:rPr>
            <w:tab/>
          </w:r>
          <w:r w:rsidR="00E23420">
            <w:fldChar w:fldCharType="begin"/>
          </w:r>
          <w:r w:rsidR="00E23420">
            <w:instrText xml:space="preserve"> PAGEREF _heading=h.1xfys8e1hltz \h </w:instrText>
          </w:r>
          <w:r w:rsidR="00E23420">
            <w:fldChar w:fldCharType="separate"/>
          </w:r>
          <w:r w:rsidR="002D7E22">
            <w:rPr>
              <w:noProof/>
            </w:rPr>
            <w:t>5</w:t>
          </w:r>
          <w:r w:rsidR="00E23420">
            <w:fldChar w:fldCharType="end"/>
          </w:r>
        </w:p>
        <w:p w14:paraId="484E29E8" w14:textId="630964AC" w:rsidR="00793A83" w:rsidRDefault="00DB360E">
          <w:pPr>
            <w:tabs>
              <w:tab w:val="right" w:pos="9025"/>
            </w:tabs>
            <w:spacing w:before="200"/>
            <w:rPr>
              <w:b/>
              <w:color w:val="000000"/>
            </w:rPr>
          </w:pPr>
          <w:hyperlink w:anchor="_heading=h.2fvnw8myosr1">
            <w:r w:rsidR="00E23420">
              <w:rPr>
                <w:b/>
                <w:color w:val="000000"/>
              </w:rPr>
              <w:t>Usage and statistics</w:t>
            </w:r>
          </w:hyperlink>
          <w:r w:rsidR="00E23420">
            <w:rPr>
              <w:b/>
              <w:color w:val="000000"/>
            </w:rPr>
            <w:tab/>
          </w:r>
          <w:r w:rsidR="00E23420">
            <w:fldChar w:fldCharType="begin"/>
          </w:r>
          <w:r w:rsidR="00E23420">
            <w:instrText xml:space="preserve"> PAGEREF _heading=h.2fvnw8myosr1 \h </w:instrText>
          </w:r>
          <w:r w:rsidR="00E23420">
            <w:fldChar w:fldCharType="separate"/>
          </w:r>
          <w:r w:rsidR="002D7E22">
            <w:rPr>
              <w:noProof/>
            </w:rPr>
            <w:t>6</w:t>
          </w:r>
          <w:r w:rsidR="00E23420">
            <w:fldChar w:fldCharType="end"/>
          </w:r>
        </w:p>
        <w:p w14:paraId="79AA80CB" w14:textId="03B86770" w:rsidR="00793A83" w:rsidRDefault="00DB360E">
          <w:pPr>
            <w:tabs>
              <w:tab w:val="right" w:pos="9025"/>
            </w:tabs>
            <w:spacing w:before="60"/>
            <w:ind w:left="360"/>
            <w:rPr>
              <w:color w:val="000000"/>
            </w:rPr>
          </w:pPr>
          <w:hyperlink w:anchor="_heading=h.3mizb6faid41">
            <w:r w:rsidR="00E23420">
              <w:rPr>
                <w:color w:val="000000"/>
              </w:rPr>
              <w:t>User statistics</w:t>
            </w:r>
          </w:hyperlink>
          <w:r w:rsidR="00E23420">
            <w:rPr>
              <w:color w:val="000000"/>
            </w:rPr>
            <w:tab/>
          </w:r>
          <w:r w:rsidR="00E23420">
            <w:fldChar w:fldCharType="begin"/>
          </w:r>
          <w:r w:rsidR="00E23420">
            <w:instrText xml:space="preserve"> PAGEREF _heading=h.3mizb6faid41 \h </w:instrText>
          </w:r>
          <w:r w:rsidR="00E23420">
            <w:fldChar w:fldCharType="separate"/>
          </w:r>
          <w:r w:rsidR="002D7E22">
            <w:rPr>
              <w:noProof/>
            </w:rPr>
            <w:t>6</w:t>
          </w:r>
          <w:r w:rsidR="00E23420">
            <w:fldChar w:fldCharType="end"/>
          </w:r>
        </w:p>
        <w:p w14:paraId="1D1BF1F2" w14:textId="3C8F58BE" w:rsidR="00793A83" w:rsidRDefault="00DB360E">
          <w:pPr>
            <w:tabs>
              <w:tab w:val="right" w:pos="9025"/>
            </w:tabs>
            <w:spacing w:before="60"/>
            <w:ind w:left="360"/>
            <w:rPr>
              <w:color w:val="000000"/>
            </w:rPr>
          </w:pPr>
          <w:hyperlink w:anchor="_heading=h.ky33zqhsanft">
            <w:r w:rsidR="00E23420">
              <w:rPr>
                <w:color w:val="000000"/>
              </w:rPr>
              <w:t>Courses</w:t>
            </w:r>
          </w:hyperlink>
          <w:r w:rsidR="00E23420">
            <w:rPr>
              <w:color w:val="000000"/>
            </w:rPr>
            <w:tab/>
          </w:r>
          <w:r w:rsidR="00E23420">
            <w:fldChar w:fldCharType="begin"/>
          </w:r>
          <w:r w:rsidR="00E23420">
            <w:instrText xml:space="preserve"> PAGEREF _heading=h.ky33zqhsanft \h </w:instrText>
          </w:r>
          <w:r w:rsidR="00E23420">
            <w:fldChar w:fldCharType="separate"/>
          </w:r>
          <w:r w:rsidR="002D7E22">
            <w:rPr>
              <w:noProof/>
            </w:rPr>
            <w:t>8</w:t>
          </w:r>
          <w:r w:rsidR="00E23420">
            <w:fldChar w:fldCharType="end"/>
          </w:r>
        </w:p>
        <w:p w14:paraId="541D90AD" w14:textId="239BD510" w:rsidR="00793A83" w:rsidRDefault="00DB360E">
          <w:pPr>
            <w:tabs>
              <w:tab w:val="right" w:pos="9025"/>
            </w:tabs>
            <w:spacing w:before="200"/>
            <w:rPr>
              <w:b/>
              <w:color w:val="000000"/>
            </w:rPr>
          </w:pPr>
          <w:hyperlink w:anchor="_heading=h.ugn1grw2ncqd">
            <w:r w:rsidR="00E23420">
              <w:rPr>
                <w:b/>
                <w:color w:val="000000"/>
              </w:rPr>
              <w:t>Lessons Learned</w:t>
            </w:r>
          </w:hyperlink>
          <w:r w:rsidR="00E23420">
            <w:rPr>
              <w:b/>
              <w:color w:val="000000"/>
            </w:rPr>
            <w:tab/>
          </w:r>
          <w:r w:rsidR="00E23420">
            <w:fldChar w:fldCharType="begin"/>
          </w:r>
          <w:r w:rsidR="00E23420">
            <w:instrText xml:space="preserve"> PAGEREF _heading=h.ugn1grw2ncqd \h </w:instrText>
          </w:r>
          <w:r w:rsidR="00E23420">
            <w:fldChar w:fldCharType="separate"/>
          </w:r>
          <w:r w:rsidR="002D7E22">
            <w:rPr>
              <w:noProof/>
            </w:rPr>
            <w:t>10</w:t>
          </w:r>
          <w:r w:rsidR="00E23420">
            <w:fldChar w:fldCharType="end"/>
          </w:r>
        </w:p>
        <w:p w14:paraId="0D442CCB" w14:textId="1D26D50D" w:rsidR="00793A83" w:rsidRDefault="00DB360E">
          <w:pPr>
            <w:tabs>
              <w:tab w:val="right" w:pos="9025"/>
            </w:tabs>
            <w:spacing w:before="200" w:after="80"/>
            <w:rPr>
              <w:b/>
              <w:color w:val="000000"/>
            </w:rPr>
          </w:pPr>
          <w:hyperlink w:anchor="_heading=h.rnadzc6rljsn">
            <w:r w:rsidR="00E23420">
              <w:rPr>
                <w:b/>
                <w:color w:val="000000"/>
              </w:rPr>
              <w:t>Future prospects for adopting the e-learning platform at the PaNOSC facilities</w:t>
            </w:r>
          </w:hyperlink>
          <w:r w:rsidR="00E23420">
            <w:rPr>
              <w:b/>
              <w:color w:val="000000"/>
            </w:rPr>
            <w:tab/>
          </w:r>
          <w:r w:rsidR="00E23420">
            <w:fldChar w:fldCharType="begin"/>
          </w:r>
          <w:r w:rsidR="00E23420">
            <w:instrText xml:space="preserve"> PAGEREF _heading=h.rnadzc6rljsn \h </w:instrText>
          </w:r>
          <w:r w:rsidR="00E23420">
            <w:fldChar w:fldCharType="separate"/>
          </w:r>
          <w:r w:rsidR="002D7E22">
            <w:rPr>
              <w:noProof/>
            </w:rPr>
            <w:t>11</w:t>
          </w:r>
          <w:r w:rsidR="00E23420">
            <w:fldChar w:fldCharType="end"/>
          </w:r>
          <w:r w:rsidR="00E23420">
            <w:fldChar w:fldCharType="end"/>
          </w:r>
        </w:p>
      </w:sdtContent>
    </w:sdt>
    <w:p w14:paraId="0B772976" w14:textId="77777777" w:rsidR="00793A83" w:rsidRDefault="00793A83"/>
    <w:p w14:paraId="757E52CE" w14:textId="77777777" w:rsidR="00793A83" w:rsidRDefault="00793A83"/>
    <w:p w14:paraId="0A3B98DB" w14:textId="77777777" w:rsidR="00793A83" w:rsidRDefault="00E23420">
      <w:pPr>
        <w:pStyle w:val="Heading1"/>
        <w:spacing w:after="200"/>
      </w:pPr>
      <w:bookmarkStart w:id="8" w:name="_heading=h.k2x99bb0bae4" w:colFirst="0" w:colLast="0"/>
      <w:bookmarkEnd w:id="8"/>
      <w:r>
        <w:t>Introduction</w:t>
      </w:r>
    </w:p>
    <w:p w14:paraId="2B63D251" w14:textId="77777777" w:rsidR="00793A83" w:rsidRDefault="00E23420">
      <w:pPr>
        <w:spacing w:after="200"/>
      </w:pPr>
      <w:r>
        <w:t xml:space="preserve">This report constitutes PaNOSC Deliverable D8.2: </w:t>
      </w:r>
      <w:r>
        <w:rPr>
          <w:rFonts w:ascii="Times" w:eastAsia="Times" w:hAnsi="Times" w:cs="Times"/>
          <w:i/>
        </w:rPr>
        <w:t xml:space="preserve">Report on lessons learned and future prospects for adopting the e-learning platform at the PaNOSC facilities, task 8.4 </w:t>
      </w:r>
    </w:p>
    <w:p w14:paraId="2F882F37" w14:textId="77777777" w:rsidR="00793A83" w:rsidRDefault="00E23420">
      <w:pPr>
        <w:spacing w:before="280" w:after="200"/>
        <w:rPr>
          <w:rFonts w:ascii="Times" w:eastAsia="Times" w:hAnsi="Times" w:cs="Times"/>
        </w:rPr>
      </w:pPr>
      <w:r>
        <w:rPr>
          <w:rFonts w:ascii="Times" w:eastAsia="Times" w:hAnsi="Times" w:cs="Times"/>
        </w:rPr>
        <w:t>Where task 8.4 sounds:</w:t>
      </w:r>
    </w:p>
    <w:p w14:paraId="168816E4" w14:textId="77777777" w:rsidR="00793A83" w:rsidRDefault="00E23420">
      <w:pPr>
        <w:pBdr>
          <w:top w:val="nil"/>
          <w:left w:val="nil"/>
          <w:bottom w:val="nil"/>
          <w:right w:val="nil"/>
          <w:between w:val="nil"/>
        </w:pBdr>
        <w:spacing w:after="200"/>
        <w:rPr>
          <w:rFonts w:ascii="Times" w:eastAsia="Times" w:hAnsi="Times" w:cs="Times"/>
          <w:i/>
        </w:rPr>
      </w:pPr>
      <w:r>
        <w:rPr>
          <w:rFonts w:ascii="Times" w:eastAsia="Times" w:hAnsi="Times" w:cs="Times"/>
          <w:i/>
          <w:color w:val="000000"/>
        </w:rPr>
        <w:t xml:space="preserve">A workshop will be prepared and held during the project to foster uptake of the e-learning platform by the PaNOSC beneficiaries. In the workshop, the participants will be trained in using the platform for developing both passive and interactive training material for their own teaching. Mentoring to developers of training material will be provided subsequently to the workshop. During the mentoring phase new functionality from Task 8.2 and Task 8.3 will be introduced. Likewise, the mentoring phase will be used to retrieve feedback on usability. Besides providing a service to the PaNOSC facilities, this task is also seen as an important step to ensure the sustainability of the e-learning platform. A report covering lessons learned from the workshop and mentoring phase and with an outlook to the future will be delivered (D8.2). </w:t>
      </w:r>
    </w:p>
    <w:p w14:paraId="7DE2EE5C" w14:textId="77777777" w:rsidR="00793A83" w:rsidRDefault="00E23420">
      <w:pPr>
        <w:pBdr>
          <w:top w:val="nil"/>
          <w:left w:val="nil"/>
          <w:bottom w:val="nil"/>
          <w:right w:val="nil"/>
          <w:between w:val="nil"/>
        </w:pBdr>
        <w:spacing w:after="200"/>
        <w:rPr>
          <w:rFonts w:ascii="Times" w:eastAsia="Times" w:hAnsi="Times" w:cs="Times"/>
          <w:color w:val="000000"/>
        </w:rPr>
      </w:pPr>
      <w:r>
        <w:rPr>
          <w:rFonts w:ascii="Times" w:eastAsia="Times" w:hAnsi="Times" w:cs="Times"/>
          <w:color w:val="000000"/>
        </w:rPr>
        <w:t xml:space="preserve">The report will start with a status for the PaNOSC provisioned e-learning platform to form the background for lessons learned and future prospects. </w:t>
      </w:r>
    </w:p>
    <w:p w14:paraId="05DF2ED8" w14:textId="77777777" w:rsidR="00793A83" w:rsidRDefault="00793A83">
      <w:pPr>
        <w:pBdr>
          <w:top w:val="nil"/>
          <w:left w:val="nil"/>
          <w:bottom w:val="nil"/>
          <w:right w:val="nil"/>
          <w:between w:val="nil"/>
        </w:pBdr>
        <w:spacing w:after="200"/>
        <w:rPr>
          <w:rFonts w:ascii="Times" w:eastAsia="Times" w:hAnsi="Times" w:cs="Times"/>
        </w:rPr>
      </w:pPr>
    </w:p>
    <w:p w14:paraId="5E14CBD7" w14:textId="77777777" w:rsidR="00793A83" w:rsidRDefault="00E23420">
      <w:pPr>
        <w:pStyle w:val="Heading1"/>
        <w:spacing w:after="200"/>
      </w:pPr>
      <w:bookmarkStart w:id="9" w:name="_heading=h.sdfpp986drbe" w:colFirst="0" w:colLast="0"/>
      <w:bookmarkEnd w:id="9"/>
      <w:r>
        <w:lastRenderedPageBreak/>
        <w:t>Status</w:t>
      </w:r>
    </w:p>
    <w:p w14:paraId="5EDCD9DC" w14:textId="77777777" w:rsidR="00793A83" w:rsidRDefault="00E23420">
      <w:pPr>
        <w:spacing w:after="200"/>
      </w:pPr>
      <w:r>
        <w:t xml:space="preserve">The PaNOSC provisioned e-learning platform, usually referred to as pan-learning, is fully operational and in operation. It can be accessed at </w:t>
      </w:r>
      <w:hyperlink r:id="rId9">
        <w:r>
          <w:rPr>
            <w:color w:val="0563C1"/>
            <w:u w:val="single"/>
          </w:rPr>
          <w:t>https://pan-learning.org</w:t>
        </w:r>
      </w:hyperlink>
      <w:r>
        <w:t xml:space="preserve">. In this section a status update is given for its technical capabilities, the outcomes from a Train-the-Trainers workshop, and its usage. </w:t>
      </w:r>
    </w:p>
    <w:p w14:paraId="599EB632" w14:textId="77777777" w:rsidR="00793A83" w:rsidRDefault="00793A83">
      <w:pPr>
        <w:pStyle w:val="Heading2"/>
        <w:spacing w:after="200"/>
      </w:pPr>
    </w:p>
    <w:p w14:paraId="38C07DDF" w14:textId="77777777" w:rsidR="00793A83" w:rsidRDefault="00E23420">
      <w:pPr>
        <w:pStyle w:val="Heading2"/>
        <w:spacing w:after="200"/>
      </w:pPr>
      <w:bookmarkStart w:id="10" w:name="_heading=h.ciz1j8wc8wie" w:colFirst="0" w:colLast="0"/>
      <w:bookmarkEnd w:id="10"/>
      <w:r>
        <w:t>Technical status and functionality of pan-learning.org</w:t>
      </w:r>
    </w:p>
    <w:p w14:paraId="4BA9A875" w14:textId="77777777" w:rsidR="00793A83" w:rsidRDefault="00E23420">
      <w:pPr>
        <w:spacing w:after="200"/>
      </w:pPr>
      <w:r>
        <w:t xml:space="preserve">A recent status report for the e-learning platform at </w:t>
      </w:r>
      <w:hyperlink r:id="rId10">
        <w:r>
          <w:rPr>
            <w:color w:val="0563C1"/>
            <w:u w:val="single"/>
          </w:rPr>
          <w:t>https://pan-learning.org</w:t>
        </w:r>
      </w:hyperlink>
      <w:r>
        <w:t xml:space="preserve"> was given in the 4</w:t>
      </w:r>
      <w:r>
        <w:rPr>
          <w:vertAlign w:val="superscript"/>
        </w:rPr>
        <w:t>th</w:t>
      </w:r>
      <w:r>
        <w:t xml:space="preserve"> mid-year summary in the form of Deliverable D1.9. Here it is sufficient to highlight that </w:t>
      </w:r>
      <w:hyperlink r:id="rId11">
        <w:r>
          <w:rPr>
            <w:color w:val="0563C1"/>
            <w:u w:val="single"/>
          </w:rPr>
          <w:t>https://pan-learning.org</w:t>
        </w:r>
      </w:hyperlink>
      <w:r>
        <w:t xml:space="preserve"> is now a component of the joint training portal for the photon and neutron scattering community that can be found at </w:t>
      </w:r>
      <w:hyperlink r:id="rId12">
        <w:r>
          <w:rPr>
            <w:color w:val="0563C1"/>
            <w:u w:val="single"/>
          </w:rPr>
          <w:t>https://pan-training.eu</w:t>
        </w:r>
      </w:hyperlink>
      <w:r>
        <w:t xml:space="preserve">. Consequently </w:t>
      </w:r>
      <w:hyperlink r:id="rId13">
        <w:r>
          <w:rPr>
            <w:color w:val="0563C1"/>
            <w:u w:val="single"/>
          </w:rPr>
          <w:t>https://pan-learning.org</w:t>
        </w:r>
      </w:hyperlink>
      <w:r>
        <w:t xml:space="preserve"> now redirects to </w:t>
      </w:r>
      <w:hyperlink r:id="rId14">
        <w:r>
          <w:rPr>
            <w:color w:val="0563C1"/>
            <w:u w:val="single"/>
          </w:rPr>
          <w:t>https://e-learning.pan-training.eu</w:t>
        </w:r>
      </w:hyperlink>
      <w:r>
        <w:t xml:space="preserve">. Nonetheless, in this report we refer to the e-learning component as pan-learning. </w:t>
      </w:r>
    </w:p>
    <w:p w14:paraId="46B05F2E" w14:textId="77777777" w:rsidR="00793A83" w:rsidRDefault="00E23420">
      <w:pPr>
        <w:spacing w:after="200"/>
      </w:pPr>
      <w:r>
        <w:t>Pan-learning consists of three components:</w:t>
      </w:r>
    </w:p>
    <w:p w14:paraId="774036E8" w14:textId="77777777" w:rsidR="00793A83" w:rsidRDefault="00E23420">
      <w:pPr>
        <w:numPr>
          <w:ilvl w:val="0"/>
          <w:numId w:val="2"/>
        </w:numPr>
        <w:pBdr>
          <w:top w:val="nil"/>
          <w:left w:val="nil"/>
          <w:bottom w:val="nil"/>
          <w:right w:val="nil"/>
          <w:between w:val="nil"/>
        </w:pBdr>
        <w:spacing w:after="200"/>
        <w:rPr>
          <w:color w:val="000000"/>
        </w:rPr>
      </w:pPr>
      <w:r>
        <w:rPr>
          <w:color w:val="000000"/>
        </w:rPr>
        <w:t>Moodle: a widely used open source learning management system (</w:t>
      </w:r>
      <w:hyperlink r:id="rId15">
        <w:r>
          <w:rPr>
            <w:color w:val="0563C1"/>
            <w:u w:val="single"/>
          </w:rPr>
          <w:t>https://moodle.org</w:t>
        </w:r>
      </w:hyperlink>
      <w:r>
        <w:rPr>
          <w:color w:val="000000"/>
        </w:rPr>
        <w:t>).</w:t>
      </w:r>
    </w:p>
    <w:p w14:paraId="75876241" w14:textId="77777777" w:rsidR="00793A83" w:rsidRDefault="00E23420">
      <w:pPr>
        <w:numPr>
          <w:ilvl w:val="0"/>
          <w:numId w:val="2"/>
        </w:numPr>
        <w:pBdr>
          <w:top w:val="nil"/>
          <w:left w:val="nil"/>
          <w:bottom w:val="nil"/>
          <w:right w:val="nil"/>
          <w:between w:val="nil"/>
        </w:pBdr>
        <w:spacing w:after="200"/>
        <w:rPr>
          <w:color w:val="000000"/>
        </w:rPr>
      </w:pPr>
      <w:r>
        <w:rPr>
          <w:color w:val="000000"/>
        </w:rPr>
        <w:t>A wiki for pure text material</w:t>
      </w:r>
    </w:p>
    <w:p w14:paraId="65D1611B" w14:textId="77777777" w:rsidR="00793A83" w:rsidRDefault="00E23420">
      <w:pPr>
        <w:numPr>
          <w:ilvl w:val="0"/>
          <w:numId w:val="2"/>
        </w:numPr>
        <w:pBdr>
          <w:top w:val="nil"/>
          <w:left w:val="nil"/>
          <w:bottom w:val="nil"/>
          <w:right w:val="nil"/>
          <w:between w:val="nil"/>
        </w:pBdr>
        <w:spacing w:after="200"/>
        <w:rPr>
          <w:color w:val="000000"/>
        </w:rPr>
      </w:pPr>
      <w:proofErr w:type="spellStart"/>
      <w:r>
        <w:rPr>
          <w:color w:val="000000"/>
        </w:rPr>
        <w:t>Jupyter</w:t>
      </w:r>
      <w:proofErr w:type="spellEnd"/>
      <w:r>
        <w:rPr>
          <w:color w:val="000000"/>
        </w:rPr>
        <w:t xml:space="preserve"> notebooks or remote desktops that can be linked and executed from </w:t>
      </w:r>
      <w:proofErr w:type="spellStart"/>
      <w:r>
        <w:rPr>
          <w:color w:val="000000"/>
        </w:rPr>
        <w:t>moodle</w:t>
      </w:r>
      <w:proofErr w:type="spellEnd"/>
      <w:r>
        <w:rPr>
          <w:color w:val="000000"/>
        </w:rPr>
        <w:t xml:space="preserve"> courses. </w:t>
      </w:r>
    </w:p>
    <w:p w14:paraId="2C872EA3" w14:textId="77777777" w:rsidR="00793A83" w:rsidRDefault="00E23420">
      <w:pPr>
        <w:spacing w:after="200"/>
      </w:pPr>
      <w:r>
        <w:t xml:space="preserve">The latter point is one of the major technical achievements in WP8. Another technical achievement is the integration of </w:t>
      </w:r>
      <w:proofErr w:type="spellStart"/>
      <w:r>
        <w:t>UmbrellaID</w:t>
      </w:r>
      <w:proofErr w:type="spellEnd"/>
      <w:r>
        <w:t xml:space="preserve"> so that users who already have an Umbrella account can readily access the training platform, incl. pan-learning, without signing up. </w:t>
      </w:r>
      <w:proofErr w:type="spellStart"/>
      <w:r>
        <w:t>UmbrellaID</w:t>
      </w:r>
      <w:proofErr w:type="spellEnd"/>
      <w:r>
        <w:t xml:space="preserve"> is the PaNOSC endorsed method for federated authorization and authentication to the PaNOSC partner facilities and will give users readily access to all PaNOSC partner facilities. </w:t>
      </w:r>
    </w:p>
    <w:p w14:paraId="5914F748" w14:textId="77777777" w:rsidR="00793A83" w:rsidRDefault="00E23420">
      <w:pPr>
        <w:spacing w:after="200"/>
      </w:pPr>
      <w:r>
        <w:t xml:space="preserve">In principle it should be possible to run </w:t>
      </w:r>
      <w:proofErr w:type="spellStart"/>
      <w:r>
        <w:t>Jupyter</w:t>
      </w:r>
      <w:proofErr w:type="spellEnd"/>
      <w:r>
        <w:t xml:space="preserve"> or remote desktops at compute infrastructure in a different site than the one hosting pan-learning. However, so </w:t>
      </w:r>
      <w:proofErr w:type="gramStart"/>
      <w:r>
        <w:t>far</w:t>
      </w:r>
      <w:proofErr w:type="gramEnd"/>
      <w:r>
        <w:t xml:space="preserve"> we have not succeeded with this due to issues related to authentication. </w:t>
      </w:r>
    </w:p>
    <w:p w14:paraId="145F7DB8" w14:textId="77777777" w:rsidR="00793A83" w:rsidRDefault="00793A83">
      <w:pPr>
        <w:spacing w:after="200"/>
      </w:pPr>
    </w:p>
    <w:p w14:paraId="2E66B949" w14:textId="77777777" w:rsidR="00793A83" w:rsidRDefault="00E23420">
      <w:pPr>
        <w:pStyle w:val="Heading2"/>
        <w:spacing w:after="200"/>
      </w:pPr>
      <w:bookmarkStart w:id="11" w:name="_heading=h.7qutkfvzzcho" w:colFirst="0" w:colLast="0"/>
      <w:bookmarkEnd w:id="11"/>
      <w:r>
        <w:t>Workshop &amp; Task 8.4</w:t>
      </w:r>
    </w:p>
    <w:p w14:paraId="35DEFD43" w14:textId="77777777" w:rsidR="00793A83" w:rsidRDefault="00E23420">
      <w:pPr>
        <w:spacing w:after="200"/>
      </w:pPr>
      <w:r>
        <w:t>As previously reported in Deliverable D1.7, we held a two-part online workshop February 9</w:t>
      </w:r>
      <w:r>
        <w:rPr>
          <w:vertAlign w:val="superscript"/>
        </w:rPr>
        <w:t>th</w:t>
      </w:r>
      <w:r>
        <w:t>-11</w:t>
      </w:r>
      <w:r>
        <w:rPr>
          <w:vertAlign w:val="superscript"/>
        </w:rPr>
        <w:t>th</w:t>
      </w:r>
      <w:r>
        <w:t xml:space="preserve"> and on March 23</w:t>
      </w:r>
      <w:r>
        <w:rPr>
          <w:vertAlign w:val="superscript"/>
        </w:rPr>
        <w:t>rd</w:t>
      </w:r>
      <w:r>
        <w:t>-24</w:t>
      </w:r>
      <w:r>
        <w:rPr>
          <w:vertAlign w:val="superscript"/>
        </w:rPr>
        <w:t>th</w:t>
      </w:r>
      <w:r>
        <w:t xml:space="preserve">, 2021, organized by the Department of Science Education, University of Copenhagen, specifically Prof. Jesper </w:t>
      </w:r>
      <w:proofErr w:type="spellStart"/>
      <w:r>
        <w:t>Bruun</w:t>
      </w:r>
      <w:proofErr w:type="spellEnd"/>
      <w:r>
        <w:t xml:space="preserve">. All teaching material used at the </w:t>
      </w:r>
      <w:r>
        <w:lastRenderedPageBreak/>
        <w:t>workshop can be found on the ESS indico page.</w:t>
      </w:r>
      <w:r>
        <w:rPr>
          <w:vertAlign w:val="superscript"/>
        </w:rPr>
        <w:footnoteReference w:id="1"/>
      </w:r>
      <w:r>
        <w:t xml:space="preserve"> The workshop had 31 registered participants (learners) from 11 photon and neutron sources and one university (DTU, a PaNOSC observer). With the exception of XFEL, all PaNOSC partners were represented. ISIS@STFC, DESY, </w:t>
      </w:r>
      <w:proofErr w:type="spellStart"/>
      <w:r>
        <w:t>Elettra</w:t>
      </w:r>
      <w:proofErr w:type="spellEnd"/>
      <w:r>
        <w:t xml:space="preserve">, HZDR, and SOLEIL represented ExPaNDS, where the two latter are responsible for the corresponding training work package, WP5, in </w:t>
      </w:r>
      <w:proofErr w:type="spellStart"/>
      <w:r>
        <w:t>ExPANDS</w:t>
      </w:r>
      <w:proofErr w:type="spellEnd"/>
      <w:r>
        <w:t xml:space="preserve">. HZB also had a participant in the workshop. It is worth noting that about half of the registered participants were from either ESS with six participants or ISIS@STFC with nine participants. The third largest contributor was ELI with three participants. </w:t>
      </w:r>
    </w:p>
    <w:p w14:paraId="46A6C1B7" w14:textId="77777777" w:rsidR="00793A83" w:rsidRDefault="00793A83">
      <w:pPr>
        <w:spacing w:after="200"/>
      </w:pPr>
    </w:p>
    <w:tbl>
      <w:tblPr>
        <w:tblStyle w:val="a2"/>
        <w:tblW w:w="9000" w:type="dxa"/>
        <w:tblLayout w:type="fixed"/>
        <w:tblLook w:val="0600" w:firstRow="0" w:lastRow="0" w:firstColumn="0" w:lastColumn="0" w:noHBand="1" w:noVBand="1"/>
      </w:tblPr>
      <w:tblGrid>
        <w:gridCol w:w="6693"/>
        <w:gridCol w:w="2307"/>
      </w:tblGrid>
      <w:tr w:rsidR="00793A83" w14:paraId="54093E79" w14:textId="77777777">
        <w:tc>
          <w:tcPr>
            <w:tcW w:w="6693" w:type="dxa"/>
            <w:shd w:val="clear" w:color="auto" w:fill="auto"/>
            <w:tcMar>
              <w:top w:w="100" w:type="dxa"/>
              <w:left w:w="100" w:type="dxa"/>
              <w:bottom w:w="100" w:type="dxa"/>
              <w:right w:w="100" w:type="dxa"/>
            </w:tcMar>
          </w:tcPr>
          <w:p w14:paraId="0662632C" w14:textId="77777777" w:rsidR="00793A83" w:rsidRDefault="00E23420">
            <w:pPr>
              <w:widowControl w:val="0"/>
              <w:pBdr>
                <w:top w:val="nil"/>
                <w:left w:val="nil"/>
                <w:bottom w:val="nil"/>
                <w:right w:val="nil"/>
                <w:between w:val="nil"/>
              </w:pBdr>
            </w:pPr>
            <w:r>
              <w:rPr>
                <w:noProof/>
              </w:rPr>
              <w:drawing>
                <wp:inline distT="114300" distB="114300" distL="114300" distR="114300" wp14:anchorId="5A73C972" wp14:editId="2703F77A">
                  <wp:extent cx="4167443" cy="2057400"/>
                  <wp:effectExtent l="0" t="0" r="0" b="0"/>
                  <wp:docPr id="13" name="image4.png">
                    <a:extLst xmlns:a="http://schemas.openxmlformats.org/drawingml/2006/main">
                      <a:ext uri="http://customooxmlschemas.google.com/">
                        <go:docsCustomData xmlns="" xmlns:o="urn:schemas-microsoft-com:office:office" xmlns:v="urn:schemas-microsoft-com:vml" xmlns:w10="urn:schemas-microsoft-com:office:word" xmlns:w="http://schemas.openxmlformats.org/wordprocessingml/2006/main" xmlns:sl="http://schemas.openxmlformats.org/schemaLibrary/2006/main" xmlns:pic="http://schemas.openxmlformats.org/drawingml/2006/picture" xmlns:c="http://schemas.openxmlformats.org/drawingml/2006/chart" xmlns:lc="http://schemas.openxmlformats.org/drawingml/2006/lockedCanvas" xmlns:dgm="http://schemas.openxmlformats.org/drawingml/2006/diagram" xmlns:go="http://customooxmlschemas.google.com/" xmlns:w16sdtdh="http://schemas.microsoft.com/office/word/2020/wordml/sdtdatahash" xmlns:w16="http://schemas.microsoft.com/office/word/2018/wordml" xmlns:w16cex="http://schemas.microsoft.com/office/word/2018/wordml/cex" xmlns:oel="http://schemas.microsoft.com/office/2019/extlst" roundtripId="0"/>
                      </a:ext>
                    </a:extLst>
                  </wp:docPr>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167443" cy="2057400"/>
                          </a:xfrm>
                          <a:prstGeom prst="rect">
                            <a:avLst/>
                          </a:prstGeom>
                          <a:ln/>
                        </pic:spPr>
                      </pic:pic>
                    </a:graphicData>
                  </a:graphic>
                </wp:inline>
              </w:drawing>
            </w:r>
          </w:p>
        </w:tc>
        <w:tc>
          <w:tcPr>
            <w:tcW w:w="2307" w:type="dxa"/>
            <w:shd w:val="clear" w:color="auto" w:fill="auto"/>
            <w:tcMar>
              <w:top w:w="100" w:type="dxa"/>
              <w:left w:w="100" w:type="dxa"/>
              <w:bottom w:w="100" w:type="dxa"/>
              <w:right w:w="100" w:type="dxa"/>
            </w:tcMar>
          </w:tcPr>
          <w:p w14:paraId="078352B9" w14:textId="77777777" w:rsidR="00793A83" w:rsidRDefault="00E23420">
            <w:pPr>
              <w:widowControl w:val="0"/>
              <w:pBdr>
                <w:top w:val="nil"/>
                <w:left w:val="nil"/>
                <w:bottom w:val="nil"/>
                <w:right w:val="nil"/>
                <w:between w:val="nil"/>
              </w:pBdr>
            </w:pPr>
            <w:r>
              <w:rPr>
                <w:b/>
              </w:rPr>
              <w:t>Figure 1</w:t>
            </w:r>
            <w:r>
              <w:t xml:space="preserve">. Distribution of participants’ affiliations among the 31 participants at </w:t>
            </w:r>
            <w:proofErr w:type="gramStart"/>
            <w:r>
              <w:t>the  Train</w:t>
            </w:r>
            <w:proofErr w:type="gramEnd"/>
            <w:r>
              <w:t xml:space="preserve">-the- Trainers workshop. </w:t>
            </w:r>
          </w:p>
        </w:tc>
      </w:tr>
    </w:tbl>
    <w:p w14:paraId="01AE9BCD" w14:textId="77777777" w:rsidR="00793A83" w:rsidRDefault="00793A83">
      <w:pPr>
        <w:spacing w:after="200"/>
      </w:pPr>
    </w:p>
    <w:p w14:paraId="229BB3E8" w14:textId="77777777" w:rsidR="00793A83" w:rsidRDefault="00E23420">
      <w:pPr>
        <w:spacing w:after="200"/>
      </w:pPr>
      <w:r>
        <w:t xml:space="preserve">It is remarkable that the biggest contributor in terms of number of participants is the neutron source ISIS@STFC, because, although ISIS@STFC is an ExPaNDS partner, they are not participating in the training package. However, ISIS@STFC played a major role in the SINE2020 work package where e-neutrons.org was (further) developed by co-developing courses specifically for ISIS@STFC together with the work package leader.  Hence, this activity prior to PaNOSC may be regarded as the seeding ground for the subsequent engagement of ISIS@STFC in pan-learning.org. </w:t>
      </w:r>
    </w:p>
    <w:p w14:paraId="4A519A1C" w14:textId="77777777" w:rsidR="00793A83" w:rsidRDefault="00793A83">
      <w:pPr>
        <w:spacing w:after="200"/>
      </w:pPr>
    </w:p>
    <w:p w14:paraId="3791F1F3" w14:textId="77777777" w:rsidR="00793A83" w:rsidRDefault="00E23420">
      <w:pPr>
        <w:pStyle w:val="Heading3"/>
        <w:spacing w:after="200"/>
      </w:pPr>
      <w:bookmarkStart w:id="12" w:name="_heading=h.1xfys8e1hltz" w:colFirst="0" w:colLast="0"/>
      <w:bookmarkEnd w:id="12"/>
      <w:r>
        <w:t>Outcome from the workshop</w:t>
      </w:r>
    </w:p>
    <w:p w14:paraId="74FBBF95" w14:textId="77777777" w:rsidR="00793A83" w:rsidRDefault="00E23420">
      <w:pPr>
        <w:spacing w:after="200"/>
      </w:pPr>
      <w:r>
        <w:t>The workshop was divided in two parts with the purpose to let participants develop material for pan-learning in the interim period. 17 new courses (</w:t>
      </w:r>
      <w:proofErr w:type="spellStart"/>
      <w:r>
        <w:t>cf</w:t>
      </w:r>
      <w:proofErr w:type="spellEnd"/>
      <w:r>
        <w:t xml:space="preserve"> Table 2) have been created in the course of PaNOSC. Out of these (only) five can be traced back to the Train-the-Trainers workshop and are contributed by either ISIS or ESS. In addition to those, several courses in construction can also be traced back to the Train-the-Trainers workshop. From conversation with some of these course creators it is clear that there is still a desire to complete the creation of those courses but for the time being the creators are not able </w:t>
      </w:r>
      <w:proofErr w:type="gramStart"/>
      <w:r>
        <w:t>to  prioritize</w:t>
      </w:r>
      <w:proofErr w:type="gramEnd"/>
      <w:r>
        <w:t xml:space="preserve"> this </w:t>
      </w:r>
      <w:r>
        <w:lastRenderedPageBreak/>
        <w:t xml:space="preserve">work relative to their day-to-day tasks. In this regard it should be noted that, whilst all PaNOSC partners have some resources allocated for WP8, none of the participants, with the exception of ESS and ELI, are committed in the grant agreement to provide training material. That being said, ESRF has since contributed a course created by staff that did not participate in the Train-the-Trainers workshop. </w:t>
      </w:r>
    </w:p>
    <w:p w14:paraId="78F19BD4" w14:textId="77777777" w:rsidR="00793A83" w:rsidRDefault="00E23420">
      <w:pPr>
        <w:spacing w:after="200"/>
      </w:pPr>
      <w:r>
        <w:t xml:space="preserve">Subsequent to the workshop, </w:t>
      </w:r>
      <w:proofErr w:type="spellStart"/>
      <w:r>
        <w:t>Jupyter</w:t>
      </w:r>
      <w:proofErr w:type="spellEnd"/>
      <w:r>
        <w:t xml:space="preserve"> notebooks were uploaded to the training platform so they are available in pan-learning.org. Some of these are the result of MS8.5: </w:t>
      </w:r>
      <w:r>
        <w:rPr>
          <w:i/>
        </w:rPr>
        <w:t>e-learning virtual facilities</w:t>
      </w:r>
      <w:r>
        <w:t xml:space="preserve"> and these notebooks are not yet available for external users. However, ESS and Vrije Universiteit Amsterdam have based workshops / courses on </w:t>
      </w:r>
      <w:proofErr w:type="spellStart"/>
      <w:r>
        <w:t>Jupyter</w:t>
      </w:r>
      <w:proofErr w:type="spellEnd"/>
      <w:r>
        <w:t xml:space="preserve"> notebooks accessible from pan-learning, where the pan-learning (</w:t>
      </w:r>
      <w:proofErr w:type="spellStart"/>
      <w:r>
        <w:t>moodle</w:t>
      </w:r>
      <w:proofErr w:type="spellEnd"/>
      <w:r>
        <w:t xml:space="preserve">) functionality was used to enroll students. Further as detailed below, both University of Copenhagen and TU Delft routinely make use of </w:t>
      </w:r>
      <w:proofErr w:type="spellStart"/>
      <w:r>
        <w:t>moodle</w:t>
      </w:r>
      <w:proofErr w:type="spellEnd"/>
      <w:r>
        <w:t>- and wiki-based material in their respective neutron scattering courses.</w:t>
      </w:r>
    </w:p>
    <w:p w14:paraId="67F41903" w14:textId="77777777" w:rsidR="00793A83" w:rsidRDefault="00E23420">
      <w:pPr>
        <w:spacing w:after="200"/>
      </w:pPr>
      <w:r>
        <w:t xml:space="preserve">ESS has in PaNOSC provided assistance to staff who wished to upload notebooks or create courses. This has been vital for getting these courses created and made available for students. It particularly requires expertise and extensive testing to make sure that specific computing environments work as intended for </w:t>
      </w:r>
      <w:proofErr w:type="spellStart"/>
      <w:r>
        <w:t>Jupyter</w:t>
      </w:r>
      <w:proofErr w:type="spellEnd"/>
      <w:r>
        <w:t xml:space="preserve"> and remote desktops and ensure they continue to work when code is changed. </w:t>
      </w:r>
    </w:p>
    <w:p w14:paraId="1A7071D1" w14:textId="77777777" w:rsidR="00793A83" w:rsidRDefault="00E23420">
      <w:pPr>
        <w:spacing w:after="200"/>
      </w:pPr>
      <w:r>
        <w:t xml:space="preserve">Moreover, as reported in Deliverable D1.7 &amp; D1.8 we do see an increased interest in using pan-learning.org (e.g., from the Open Reflectometry Standards </w:t>
      </w:r>
      <w:proofErr w:type="spellStart"/>
      <w:r>
        <w:t>Organisation</w:t>
      </w:r>
      <w:proofErr w:type="spellEnd"/>
      <w:r>
        <w:t xml:space="preserve"> (ORSO,</w:t>
      </w:r>
      <w:hyperlink r:id="rId17">
        <w:r>
          <w:t xml:space="preserve"> </w:t>
        </w:r>
      </w:hyperlink>
      <w:hyperlink r:id="rId18">
        <w:r>
          <w:rPr>
            <w:color w:val="1155CC"/>
            <w:u w:val="single"/>
          </w:rPr>
          <w:t>https://www.reflectometry.org</w:t>
        </w:r>
      </w:hyperlink>
      <w:r>
        <w:t xml:space="preserve">) and European Neutron Scattering Association (ENSA)) and the workshop resulted in several improvements to </w:t>
      </w:r>
      <w:proofErr w:type="spellStart"/>
      <w:r>
        <w:t>moodle</w:t>
      </w:r>
      <w:proofErr w:type="spellEnd"/>
      <w:r>
        <w:t xml:space="preserve">. </w:t>
      </w:r>
    </w:p>
    <w:p w14:paraId="66CB1DB7" w14:textId="77777777" w:rsidR="00793A83" w:rsidRDefault="00E23420">
      <w:pPr>
        <w:pStyle w:val="Heading1"/>
        <w:spacing w:after="200"/>
      </w:pPr>
      <w:bookmarkStart w:id="13" w:name="_heading=h.2fvnw8myosr1" w:colFirst="0" w:colLast="0"/>
      <w:bookmarkEnd w:id="13"/>
      <w:r>
        <w:t>Usage and statistics</w:t>
      </w:r>
    </w:p>
    <w:p w14:paraId="193FD790" w14:textId="77777777" w:rsidR="00793A83" w:rsidRDefault="00E23420">
      <w:pPr>
        <w:pStyle w:val="Heading2"/>
      </w:pPr>
      <w:bookmarkStart w:id="14" w:name="_heading=h.3mizb6faid41" w:colFirst="0" w:colLast="0"/>
      <w:bookmarkEnd w:id="14"/>
      <w:r>
        <w:t>User statistics</w:t>
      </w:r>
    </w:p>
    <w:p w14:paraId="413D803C" w14:textId="77777777" w:rsidR="00793A83" w:rsidRDefault="00E23420">
      <w:pPr>
        <w:spacing w:after="200"/>
      </w:pPr>
      <w:r>
        <w:t xml:space="preserve">From </w:t>
      </w:r>
      <w:proofErr w:type="spellStart"/>
      <w:r>
        <w:t>moodle</w:t>
      </w:r>
      <w:proofErr w:type="spellEnd"/>
      <w:r>
        <w:t xml:space="preserve"> we can get information about registered users’ names, emails, and time since first login. We have used that information for the following analysis.</w:t>
      </w:r>
      <w:r>
        <w:rPr>
          <w:vertAlign w:val="superscript"/>
        </w:rPr>
        <w:footnoteReference w:id="2"/>
      </w:r>
    </w:p>
    <w:p w14:paraId="6F6D5E3A" w14:textId="77777777" w:rsidR="00793A83" w:rsidRDefault="00E23420">
      <w:pPr>
        <w:spacing w:after="200"/>
      </w:pPr>
      <w:r>
        <w:t>From the analysis we find that Pan-learning had 707 registered user accounts as of May 23</w:t>
      </w:r>
      <w:r>
        <w:rPr>
          <w:vertAlign w:val="superscript"/>
        </w:rPr>
        <w:t>rd</w:t>
      </w:r>
      <w:r>
        <w:t xml:space="preserve"> of which 644 have unique registrants behind them. Out of these registrants, 172 have only registered but never logged in. Hence, we can presume that pan-learning has 472 regular unique users, which we here will refer to as ‘active </w:t>
      </w:r>
      <w:proofErr w:type="gramStart"/>
      <w:r>
        <w:t>users’</w:t>
      </w:r>
      <w:proofErr w:type="gramEnd"/>
      <w:r>
        <w:t xml:space="preserve">. This does not mean that hundreds of users use the platform on a regular basis, but rather that hundreds of users have signed up at some point and as a minimum poked around. Most likely in the context of a workshop using pan-learning or migrating from </w:t>
      </w:r>
      <w:hyperlink r:id="rId19">
        <w:r>
          <w:rPr>
            <w:color w:val="0563C1"/>
            <w:u w:val="single"/>
          </w:rPr>
          <w:t>https://e-neutrons.org</w:t>
        </w:r>
      </w:hyperlink>
      <w:r>
        <w:t xml:space="preserve"> when that was closed down. We presume that many of the registrants that only have registered did so when migrating from e-neutrons.org when that was shut down.</w:t>
      </w:r>
    </w:p>
    <w:p w14:paraId="51C4CE81" w14:textId="77777777" w:rsidR="00793A83" w:rsidRDefault="00E23420">
      <w:pPr>
        <w:spacing w:after="200"/>
      </w:pPr>
      <w:r>
        <w:t xml:space="preserve">Of the active users, 68 are using a private email for the account, mostly </w:t>
      </w:r>
      <w:proofErr w:type="spellStart"/>
      <w:r>
        <w:t>gmail</w:t>
      </w:r>
      <w:proofErr w:type="spellEnd"/>
      <w:r>
        <w:t xml:space="preserve"> which is used by 59 users and therefore also encompasses the most used domain name for email </w:t>
      </w:r>
      <w:r>
        <w:lastRenderedPageBreak/>
        <w:t xml:space="preserve">addresses among the users. If we ignore the private emails, we find that the 476 active users have at least 132 different affiliations originating from 31 countries. Out of the 476 active users, 93 are affiliated with a PaNOSC partner. </w:t>
      </w:r>
    </w:p>
    <w:p w14:paraId="06331963" w14:textId="77777777" w:rsidR="00793A83" w:rsidRDefault="00E23420">
      <w:pPr>
        <w:spacing w:after="200"/>
      </w:pPr>
      <w:r>
        <w:t xml:space="preserve">The statistic is summarized in Table 1 below for active users as well as for all registrants. </w:t>
      </w:r>
    </w:p>
    <w:tbl>
      <w:tblPr>
        <w:tblStyle w:val="a3"/>
        <w:tblW w:w="9042" w:type="dxa"/>
        <w:jc w:val="right"/>
        <w:tblLayout w:type="fixed"/>
        <w:tblLook w:val="0400" w:firstRow="0" w:lastRow="0" w:firstColumn="0" w:lastColumn="0" w:noHBand="0" w:noVBand="1"/>
      </w:tblPr>
      <w:tblGrid>
        <w:gridCol w:w="4842"/>
        <w:gridCol w:w="1875"/>
        <w:gridCol w:w="2325"/>
      </w:tblGrid>
      <w:tr w:rsidR="00793A83" w14:paraId="2CCAA35E" w14:textId="77777777">
        <w:trPr>
          <w:trHeight w:val="315"/>
          <w:tblHeader/>
          <w:jc w:val="right"/>
        </w:trPr>
        <w:tc>
          <w:tcPr>
            <w:tcW w:w="4842" w:type="dxa"/>
            <w:tcBorders>
              <w:bottom w:val="single" w:sz="12" w:space="0" w:color="000000"/>
            </w:tcBorders>
            <w:vAlign w:val="center"/>
          </w:tcPr>
          <w:p w14:paraId="71619B5E" w14:textId="77777777" w:rsidR="00793A83" w:rsidRDefault="00E23420">
            <w:pPr>
              <w:rPr>
                <w:b/>
              </w:rPr>
            </w:pPr>
            <w:r>
              <w:rPr>
                <w:b/>
              </w:rPr>
              <w:t>Item</w:t>
            </w:r>
          </w:p>
        </w:tc>
        <w:tc>
          <w:tcPr>
            <w:tcW w:w="1875" w:type="dxa"/>
            <w:tcBorders>
              <w:bottom w:val="single" w:sz="12" w:space="0" w:color="000000"/>
            </w:tcBorders>
            <w:vAlign w:val="center"/>
          </w:tcPr>
          <w:p w14:paraId="48924C06" w14:textId="77777777" w:rsidR="00793A83" w:rsidRDefault="00E23420">
            <w:pPr>
              <w:rPr>
                <w:b/>
              </w:rPr>
            </w:pPr>
            <w:r>
              <w:rPr>
                <w:b/>
              </w:rPr>
              <w:t>Active users</w:t>
            </w:r>
            <w:r>
              <w:rPr>
                <w:b/>
                <w:vertAlign w:val="superscript"/>
              </w:rPr>
              <w:footnoteReference w:id="3"/>
            </w:r>
          </w:p>
        </w:tc>
        <w:tc>
          <w:tcPr>
            <w:tcW w:w="2325" w:type="dxa"/>
            <w:tcBorders>
              <w:bottom w:val="single" w:sz="12" w:space="0" w:color="000000"/>
            </w:tcBorders>
            <w:vAlign w:val="center"/>
          </w:tcPr>
          <w:p w14:paraId="2F7B6B28" w14:textId="77777777" w:rsidR="00793A83" w:rsidRDefault="00E23420">
            <w:pPr>
              <w:rPr>
                <w:b/>
              </w:rPr>
            </w:pPr>
            <w:r>
              <w:rPr>
                <w:b/>
              </w:rPr>
              <w:t>All registrants</w:t>
            </w:r>
          </w:p>
        </w:tc>
      </w:tr>
      <w:tr w:rsidR="00793A83" w14:paraId="5B405C79" w14:textId="77777777">
        <w:trPr>
          <w:trHeight w:val="315"/>
          <w:jc w:val="right"/>
        </w:trPr>
        <w:tc>
          <w:tcPr>
            <w:tcW w:w="4842" w:type="dxa"/>
            <w:tcBorders>
              <w:top w:val="single" w:sz="12" w:space="0" w:color="000000"/>
            </w:tcBorders>
            <w:vAlign w:val="center"/>
          </w:tcPr>
          <w:p w14:paraId="74EA0BB6" w14:textId="77777777" w:rsidR="00793A83" w:rsidRDefault="00E23420">
            <w:r>
              <w:t>Number of accounts</w:t>
            </w:r>
          </w:p>
        </w:tc>
        <w:tc>
          <w:tcPr>
            <w:tcW w:w="1875" w:type="dxa"/>
            <w:tcBorders>
              <w:top w:val="single" w:sz="12" w:space="0" w:color="000000"/>
            </w:tcBorders>
            <w:vAlign w:val="center"/>
          </w:tcPr>
          <w:p w14:paraId="51D038A8" w14:textId="77777777" w:rsidR="00793A83" w:rsidRDefault="00E23420">
            <w:r>
              <w:t>476</w:t>
            </w:r>
          </w:p>
        </w:tc>
        <w:tc>
          <w:tcPr>
            <w:tcW w:w="2325" w:type="dxa"/>
            <w:tcBorders>
              <w:top w:val="single" w:sz="12" w:space="0" w:color="000000"/>
            </w:tcBorders>
            <w:vAlign w:val="center"/>
          </w:tcPr>
          <w:p w14:paraId="3C1A6278" w14:textId="77777777" w:rsidR="00793A83" w:rsidRDefault="00E23420">
            <w:r>
              <w:t>648</w:t>
            </w:r>
          </w:p>
        </w:tc>
      </w:tr>
      <w:tr w:rsidR="00793A83" w14:paraId="0D3018F7" w14:textId="77777777">
        <w:trPr>
          <w:trHeight w:val="315"/>
          <w:jc w:val="right"/>
        </w:trPr>
        <w:tc>
          <w:tcPr>
            <w:tcW w:w="4842" w:type="dxa"/>
            <w:vAlign w:val="center"/>
          </w:tcPr>
          <w:p w14:paraId="4F2887B7" w14:textId="77777777" w:rsidR="00793A83" w:rsidRDefault="00E23420">
            <w:r>
              <w:t>Accounts using private email accounts</w:t>
            </w:r>
          </w:p>
        </w:tc>
        <w:tc>
          <w:tcPr>
            <w:tcW w:w="1875" w:type="dxa"/>
            <w:vAlign w:val="center"/>
          </w:tcPr>
          <w:p w14:paraId="60EB57B0" w14:textId="77777777" w:rsidR="00793A83" w:rsidRDefault="00E23420">
            <w:r>
              <w:t>68</w:t>
            </w:r>
          </w:p>
        </w:tc>
        <w:tc>
          <w:tcPr>
            <w:tcW w:w="2325" w:type="dxa"/>
            <w:vAlign w:val="center"/>
          </w:tcPr>
          <w:p w14:paraId="3F8FDD78" w14:textId="77777777" w:rsidR="00793A83" w:rsidRDefault="00E23420">
            <w:r>
              <w:t>105</w:t>
            </w:r>
          </w:p>
        </w:tc>
      </w:tr>
      <w:tr w:rsidR="00793A83" w14:paraId="4A5E6662" w14:textId="77777777">
        <w:trPr>
          <w:trHeight w:val="315"/>
          <w:jc w:val="right"/>
        </w:trPr>
        <w:tc>
          <w:tcPr>
            <w:tcW w:w="4842" w:type="dxa"/>
            <w:vAlign w:val="center"/>
          </w:tcPr>
          <w:p w14:paraId="093A8371" w14:textId="77777777" w:rsidR="00793A83" w:rsidRDefault="00E23420">
            <w:r>
              <w:t>Number of affiliations</w:t>
            </w:r>
          </w:p>
        </w:tc>
        <w:tc>
          <w:tcPr>
            <w:tcW w:w="1875" w:type="dxa"/>
            <w:vAlign w:val="center"/>
          </w:tcPr>
          <w:p w14:paraId="24D13302" w14:textId="77777777" w:rsidR="00793A83" w:rsidRDefault="00E23420">
            <w:r>
              <w:t>132</w:t>
            </w:r>
          </w:p>
        </w:tc>
        <w:tc>
          <w:tcPr>
            <w:tcW w:w="2325" w:type="dxa"/>
            <w:vAlign w:val="center"/>
          </w:tcPr>
          <w:p w14:paraId="089EACF8" w14:textId="77777777" w:rsidR="00793A83" w:rsidRDefault="00E23420">
            <w:r>
              <w:t>159</w:t>
            </w:r>
          </w:p>
        </w:tc>
      </w:tr>
      <w:tr w:rsidR="00793A83" w14:paraId="661508FD" w14:textId="77777777">
        <w:trPr>
          <w:trHeight w:val="315"/>
          <w:jc w:val="right"/>
        </w:trPr>
        <w:tc>
          <w:tcPr>
            <w:tcW w:w="4842" w:type="dxa"/>
            <w:vAlign w:val="center"/>
          </w:tcPr>
          <w:p w14:paraId="228A9199" w14:textId="77777777" w:rsidR="00793A83" w:rsidRDefault="00E23420">
            <w:r>
              <w:t>Number of countries</w:t>
            </w:r>
          </w:p>
        </w:tc>
        <w:tc>
          <w:tcPr>
            <w:tcW w:w="1875" w:type="dxa"/>
            <w:vAlign w:val="center"/>
          </w:tcPr>
          <w:p w14:paraId="390065D0" w14:textId="77777777" w:rsidR="00793A83" w:rsidRDefault="00E23420">
            <w:r>
              <w:t>31</w:t>
            </w:r>
          </w:p>
        </w:tc>
        <w:tc>
          <w:tcPr>
            <w:tcW w:w="2325" w:type="dxa"/>
            <w:vAlign w:val="center"/>
          </w:tcPr>
          <w:p w14:paraId="5F4E9E20" w14:textId="77777777" w:rsidR="00793A83" w:rsidRDefault="00E23420">
            <w:r>
              <w:t>36</w:t>
            </w:r>
          </w:p>
        </w:tc>
      </w:tr>
      <w:tr w:rsidR="00793A83" w14:paraId="66C3C8AC" w14:textId="77777777">
        <w:trPr>
          <w:trHeight w:val="315"/>
          <w:jc w:val="right"/>
        </w:trPr>
        <w:tc>
          <w:tcPr>
            <w:tcW w:w="4842" w:type="dxa"/>
            <w:vAlign w:val="center"/>
          </w:tcPr>
          <w:p w14:paraId="5006CA2B" w14:textId="77777777" w:rsidR="00793A83" w:rsidRDefault="00E23420">
            <w:r>
              <w:t>Number of accounts affiliated with PaNOSC partners</w:t>
            </w:r>
          </w:p>
        </w:tc>
        <w:tc>
          <w:tcPr>
            <w:tcW w:w="1875" w:type="dxa"/>
            <w:vAlign w:val="center"/>
          </w:tcPr>
          <w:p w14:paraId="2F86C1EB" w14:textId="77777777" w:rsidR="00793A83" w:rsidRDefault="00E23420">
            <w:r>
              <w:t>93</w:t>
            </w:r>
          </w:p>
        </w:tc>
        <w:tc>
          <w:tcPr>
            <w:tcW w:w="2325" w:type="dxa"/>
            <w:vAlign w:val="center"/>
          </w:tcPr>
          <w:p w14:paraId="5FCA163B" w14:textId="77777777" w:rsidR="00793A83" w:rsidRDefault="00E23420">
            <w:r>
              <w:t>115</w:t>
            </w:r>
          </w:p>
        </w:tc>
      </w:tr>
      <w:tr w:rsidR="00793A83" w14:paraId="2458C2F0" w14:textId="77777777">
        <w:trPr>
          <w:trHeight w:val="315"/>
          <w:jc w:val="right"/>
        </w:trPr>
        <w:tc>
          <w:tcPr>
            <w:tcW w:w="4842" w:type="dxa"/>
            <w:vAlign w:val="center"/>
          </w:tcPr>
          <w:p w14:paraId="7FF65642" w14:textId="77777777" w:rsidR="00793A83" w:rsidRDefault="00E23420">
            <w:pPr>
              <w:ind w:left="720"/>
            </w:pPr>
            <w:r>
              <w:t>Affiliated with:</w:t>
            </w:r>
          </w:p>
        </w:tc>
        <w:tc>
          <w:tcPr>
            <w:tcW w:w="1875" w:type="dxa"/>
            <w:vAlign w:val="center"/>
          </w:tcPr>
          <w:p w14:paraId="285811C5" w14:textId="77777777" w:rsidR="00793A83" w:rsidRDefault="00793A83"/>
        </w:tc>
        <w:tc>
          <w:tcPr>
            <w:tcW w:w="2325" w:type="dxa"/>
            <w:vAlign w:val="center"/>
          </w:tcPr>
          <w:p w14:paraId="55AE8CB4" w14:textId="77777777" w:rsidR="00793A83" w:rsidRDefault="00793A83"/>
        </w:tc>
      </w:tr>
      <w:tr w:rsidR="00793A83" w14:paraId="57595CE9" w14:textId="77777777">
        <w:trPr>
          <w:trHeight w:val="315"/>
          <w:jc w:val="right"/>
        </w:trPr>
        <w:tc>
          <w:tcPr>
            <w:tcW w:w="4842" w:type="dxa"/>
            <w:vAlign w:val="center"/>
          </w:tcPr>
          <w:p w14:paraId="7C3B3A17" w14:textId="77777777" w:rsidR="00793A83" w:rsidRDefault="00E23420">
            <w:pPr>
              <w:ind w:left="1440"/>
            </w:pPr>
            <w:r>
              <w:t>ESS (incl. affiliate accounts</w:t>
            </w:r>
            <w:r>
              <w:rPr>
                <w:vertAlign w:val="superscript"/>
              </w:rPr>
              <w:footnoteReference w:id="4"/>
            </w:r>
            <w:r>
              <w:t>)</w:t>
            </w:r>
          </w:p>
        </w:tc>
        <w:tc>
          <w:tcPr>
            <w:tcW w:w="1875" w:type="dxa"/>
            <w:vAlign w:val="center"/>
          </w:tcPr>
          <w:p w14:paraId="07307A72" w14:textId="77777777" w:rsidR="00793A83" w:rsidRDefault="00E23420">
            <w:r>
              <w:t>57</w:t>
            </w:r>
          </w:p>
        </w:tc>
        <w:tc>
          <w:tcPr>
            <w:tcW w:w="2325" w:type="dxa"/>
            <w:vAlign w:val="center"/>
          </w:tcPr>
          <w:p w14:paraId="69D62514" w14:textId="77777777" w:rsidR="00793A83" w:rsidRDefault="00E23420">
            <w:r>
              <w:t>75</w:t>
            </w:r>
          </w:p>
        </w:tc>
      </w:tr>
      <w:tr w:rsidR="00793A83" w14:paraId="359DD55C" w14:textId="77777777">
        <w:trPr>
          <w:trHeight w:val="315"/>
          <w:jc w:val="right"/>
        </w:trPr>
        <w:tc>
          <w:tcPr>
            <w:tcW w:w="4842" w:type="dxa"/>
            <w:vAlign w:val="center"/>
          </w:tcPr>
          <w:p w14:paraId="1A4E3F06" w14:textId="77777777" w:rsidR="00793A83" w:rsidRDefault="00E23420">
            <w:pPr>
              <w:ind w:left="1440"/>
            </w:pPr>
            <w:r>
              <w:t>ILL</w:t>
            </w:r>
          </w:p>
        </w:tc>
        <w:tc>
          <w:tcPr>
            <w:tcW w:w="1875" w:type="dxa"/>
            <w:vAlign w:val="center"/>
          </w:tcPr>
          <w:p w14:paraId="46D47DA1" w14:textId="77777777" w:rsidR="00793A83" w:rsidRDefault="00E23420">
            <w:r>
              <w:t>14</w:t>
            </w:r>
          </w:p>
        </w:tc>
        <w:tc>
          <w:tcPr>
            <w:tcW w:w="2325" w:type="dxa"/>
            <w:vAlign w:val="center"/>
          </w:tcPr>
          <w:p w14:paraId="60E46905" w14:textId="77777777" w:rsidR="00793A83" w:rsidRDefault="00E23420">
            <w:r>
              <w:t>18</w:t>
            </w:r>
          </w:p>
        </w:tc>
      </w:tr>
      <w:tr w:rsidR="00793A83" w14:paraId="1F318DAA" w14:textId="77777777">
        <w:trPr>
          <w:trHeight w:val="315"/>
          <w:jc w:val="right"/>
        </w:trPr>
        <w:tc>
          <w:tcPr>
            <w:tcW w:w="4842" w:type="dxa"/>
            <w:vAlign w:val="center"/>
          </w:tcPr>
          <w:p w14:paraId="030EFD85" w14:textId="77777777" w:rsidR="00793A83" w:rsidRDefault="00E23420">
            <w:pPr>
              <w:ind w:left="1440"/>
            </w:pPr>
            <w:r>
              <w:t>ESRF</w:t>
            </w:r>
          </w:p>
        </w:tc>
        <w:tc>
          <w:tcPr>
            <w:tcW w:w="1875" w:type="dxa"/>
            <w:vAlign w:val="center"/>
          </w:tcPr>
          <w:p w14:paraId="71209BA6" w14:textId="77777777" w:rsidR="00793A83" w:rsidRDefault="00E23420">
            <w:r>
              <w:t>11</w:t>
            </w:r>
          </w:p>
        </w:tc>
        <w:tc>
          <w:tcPr>
            <w:tcW w:w="2325" w:type="dxa"/>
            <w:vAlign w:val="center"/>
          </w:tcPr>
          <w:p w14:paraId="0B002253" w14:textId="77777777" w:rsidR="00793A83" w:rsidRDefault="00E23420">
            <w:r>
              <w:t>11</w:t>
            </w:r>
          </w:p>
        </w:tc>
      </w:tr>
      <w:tr w:rsidR="00793A83" w14:paraId="285BAF42" w14:textId="77777777">
        <w:trPr>
          <w:trHeight w:val="315"/>
          <w:jc w:val="right"/>
        </w:trPr>
        <w:tc>
          <w:tcPr>
            <w:tcW w:w="4842" w:type="dxa"/>
            <w:vAlign w:val="center"/>
          </w:tcPr>
          <w:p w14:paraId="4B147F7C" w14:textId="77777777" w:rsidR="00793A83" w:rsidRDefault="00E23420">
            <w:pPr>
              <w:ind w:left="1440"/>
            </w:pPr>
            <w:r>
              <w:t>XFEL</w:t>
            </w:r>
          </w:p>
        </w:tc>
        <w:tc>
          <w:tcPr>
            <w:tcW w:w="1875" w:type="dxa"/>
            <w:vAlign w:val="center"/>
          </w:tcPr>
          <w:p w14:paraId="6C6B91E2" w14:textId="77777777" w:rsidR="00793A83" w:rsidRDefault="00E23420">
            <w:r>
              <w:t>5</w:t>
            </w:r>
          </w:p>
        </w:tc>
        <w:tc>
          <w:tcPr>
            <w:tcW w:w="2325" w:type="dxa"/>
            <w:vAlign w:val="center"/>
          </w:tcPr>
          <w:p w14:paraId="75C88322" w14:textId="77777777" w:rsidR="00793A83" w:rsidRDefault="00E23420">
            <w:r>
              <w:t>5</w:t>
            </w:r>
          </w:p>
        </w:tc>
      </w:tr>
      <w:tr w:rsidR="00793A83" w14:paraId="6859B65A" w14:textId="77777777">
        <w:trPr>
          <w:trHeight w:val="315"/>
          <w:jc w:val="right"/>
        </w:trPr>
        <w:tc>
          <w:tcPr>
            <w:tcW w:w="4842" w:type="dxa"/>
            <w:vAlign w:val="center"/>
          </w:tcPr>
          <w:p w14:paraId="605F2CD9" w14:textId="77777777" w:rsidR="00793A83" w:rsidRDefault="00E23420">
            <w:pPr>
              <w:ind w:left="1440"/>
            </w:pPr>
            <w:r>
              <w:t>ELI</w:t>
            </w:r>
          </w:p>
        </w:tc>
        <w:tc>
          <w:tcPr>
            <w:tcW w:w="1875" w:type="dxa"/>
            <w:vAlign w:val="center"/>
          </w:tcPr>
          <w:p w14:paraId="3E4871AD" w14:textId="77777777" w:rsidR="00793A83" w:rsidRDefault="00E23420">
            <w:r>
              <w:t>3</w:t>
            </w:r>
          </w:p>
        </w:tc>
        <w:tc>
          <w:tcPr>
            <w:tcW w:w="2325" w:type="dxa"/>
            <w:vAlign w:val="center"/>
          </w:tcPr>
          <w:p w14:paraId="7C3DC273" w14:textId="77777777" w:rsidR="00793A83" w:rsidRDefault="00E23420">
            <w:r>
              <w:t>3</w:t>
            </w:r>
          </w:p>
        </w:tc>
      </w:tr>
      <w:tr w:rsidR="00793A83" w14:paraId="4FCE1276" w14:textId="77777777">
        <w:trPr>
          <w:trHeight w:val="302"/>
          <w:jc w:val="right"/>
        </w:trPr>
        <w:tc>
          <w:tcPr>
            <w:tcW w:w="4842" w:type="dxa"/>
            <w:tcBorders>
              <w:bottom w:val="single" w:sz="12" w:space="0" w:color="000000"/>
            </w:tcBorders>
            <w:vAlign w:val="center"/>
          </w:tcPr>
          <w:p w14:paraId="54B58F35" w14:textId="77777777" w:rsidR="00793A83" w:rsidRDefault="00E23420">
            <w:pPr>
              <w:ind w:left="1440"/>
            </w:pPr>
            <w:r>
              <w:t>CERIC</w:t>
            </w:r>
          </w:p>
        </w:tc>
        <w:tc>
          <w:tcPr>
            <w:tcW w:w="1875" w:type="dxa"/>
            <w:tcBorders>
              <w:bottom w:val="single" w:sz="12" w:space="0" w:color="000000"/>
            </w:tcBorders>
            <w:vAlign w:val="center"/>
          </w:tcPr>
          <w:p w14:paraId="5443CF67" w14:textId="77777777" w:rsidR="00793A83" w:rsidRDefault="00E23420">
            <w:r>
              <w:t>3</w:t>
            </w:r>
          </w:p>
        </w:tc>
        <w:tc>
          <w:tcPr>
            <w:tcW w:w="2325" w:type="dxa"/>
            <w:tcBorders>
              <w:bottom w:val="single" w:sz="12" w:space="0" w:color="000000"/>
            </w:tcBorders>
            <w:vAlign w:val="center"/>
          </w:tcPr>
          <w:p w14:paraId="48787284" w14:textId="77777777" w:rsidR="00793A83" w:rsidRDefault="00E23420">
            <w:r>
              <w:t>3</w:t>
            </w:r>
          </w:p>
        </w:tc>
      </w:tr>
      <w:tr w:rsidR="00793A83" w14:paraId="37407E88" w14:textId="77777777">
        <w:trPr>
          <w:trHeight w:val="240"/>
          <w:jc w:val="right"/>
        </w:trPr>
        <w:tc>
          <w:tcPr>
            <w:tcW w:w="9042" w:type="dxa"/>
            <w:gridSpan w:val="3"/>
            <w:vAlign w:val="center"/>
          </w:tcPr>
          <w:p w14:paraId="2FA710E9" w14:textId="77777777" w:rsidR="00793A83" w:rsidRDefault="00E23420">
            <w:pPr>
              <w:spacing w:after="200"/>
            </w:pPr>
            <w:r>
              <w:rPr>
                <w:b/>
              </w:rPr>
              <w:t>Table 1.</w:t>
            </w:r>
            <w:r>
              <w:t xml:space="preserve"> Statistics for pan-learning user accounts.</w:t>
            </w:r>
          </w:p>
        </w:tc>
      </w:tr>
    </w:tbl>
    <w:p w14:paraId="4042F09D" w14:textId="77777777" w:rsidR="00793A83" w:rsidRDefault="00E23420">
      <w:pPr>
        <w:spacing w:after="200"/>
      </w:pPr>
      <w:r>
        <w:t>Figure 2 shows the top 10 affiliations in terms of numbers of active user accounts. We note that six of the affiliations in top 10 represent neutron sources (ESS, TUD, ILL, STFC, ILL, FZJ, PSI) and that the high ranking of University of Copenhagen (KU) is due to a course on neutron scattering that runs on a regular basis.  The top affiliation clearly associated with photon science is ESRF which comes in as number seven from the top with 11 active user accounts, however, TUD runs a course on both neutron and X-rays (photons), and the many Universiteit van Amsterdam (UVA) students have participated in a photon science course together with students from Vrije Universiteit Amsterdam (VU).</w:t>
      </w:r>
    </w:p>
    <w:tbl>
      <w:tblPr>
        <w:tblStyle w:val="a4"/>
        <w:tblW w:w="9000" w:type="dxa"/>
        <w:tblLayout w:type="fixed"/>
        <w:tblLook w:val="0600" w:firstRow="0" w:lastRow="0" w:firstColumn="0" w:lastColumn="0" w:noHBand="1" w:noVBand="1"/>
      </w:tblPr>
      <w:tblGrid>
        <w:gridCol w:w="7050"/>
        <w:gridCol w:w="1950"/>
      </w:tblGrid>
      <w:tr w:rsidR="00793A83" w14:paraId="0F34ECD2" w14:textId="77777777">
        <w:trPr>
          <w:trHeight w:val="4616"/>
        </w:trPr>
        <w:tc>
          <w:tcPr>
            <w:tcW w:w="7050" w:type="dxa"/>
            <w:shd w:val="clear" w:color="auto" w:fill="auto"/>
            <w:tcMar>
              <w:top w:w="100" w:type="dxa"/>
              <w:left w:w="100" w:type="dxa"/>
              <w:bottom w:w="100" w:type="dxa"/>
              <w:right w:w="100" w:type="dxa"/>
            </w:tcMar>
          </w:tcPr>
          <w:p w14:paraId="63157C44" w14:textId="77777777" w:rsidR="00793A83" w:rsidRDefault="00E23420">
            <w:pPr>
              <w:widowControl w:val="0"/>
              <w:pBdr>
                <w:top w:val="nil"/>
                <w:left w:val="nil"/>
                <w:bottom w:val="nil"/>
                <w:right w:val="nil"/>
                <w:between w:val="nil"/>
              </w:pBdr>
            </w:pPr>
            <w:r>
              <w:rPr>
                <w:noProof/>
              </w:rPr>
              <w:lastRenderedPageBreak/>
              <w:drawing>
                <wp:inline distT="114300" distB="114300" distL="114300" distR="114300" wp14:anchorId="5E39CDB9" wp14:editId="6A961A35">
                  <wp:extent cx="4420692" cy="2737584"/>
                  <wp:effectExtent l="0" t="0" r="0" b="0"/>
                  <wp:docPr id="12" name="image2.png" descr="#users vs. Affiliation">
                    <a:extLst xmlns:a="http://schemas.openxmlformats.org/drawingml/2006/main">
                      <a:ext uri="http://customooxmlschemas.google.com/">
                        <go:docsCustomData xmlns="" xmlns:o="urn:schemas-microsoft-com:office:office" xmlns:v="urn:schemas-microsoft-com:vml" xmlns:w10="urn:schemas-microsoft-com:office:word" xmlns:w="http://schemas.openxmlformats.org/wordprocessingml/2006/main" xmlns:sl="http://schemas.openxmlformats.org/schemaLibrary/2006/main" xmlns:pic="http://schemas.openxmlformats.org/drawingml/2006/picture" xmlns:c="http://schemas.openxmlformats.org/drawingml/2006/chart" xmlns:lc="http://schemas.openxmlformats.org/drawingml/2006/lockedCanvas" xmlns:dgm="http://schemas.openxmlformats.org/drawingml/2006/diagram" xmlns:go="http://customooxmlschemas.google.com/" xmlns:w16sdtdh="http://schemas.microsoft.com/office/word/2020/wordml/sdtdatahash" xmlns:w16="http://schemas.microsoft.com/office/word/2018/wordml" xmlns:w16cex="http://schemas.microsoft.com/office/word/2018/wordml/cex" xmlns:oel="http://schemas.microsoft.com/office/2019/extlst" roundtripId="1"/>
                      </a:ext>
                    </a:extLst>
                  </wp:docPr>
                  <wp:cNvGraphicFramePr/>
                  <a:graphic xmlns:a="http://schemas.openxmlformats.org/drawingml/2006/main">
                    <a:graphicData uri="http://schemas.openxmlformats.org/drawingml/2006/picture">
                      <pic:pic xmlns:pic="http://schemas.openxmlformats.org/drawingml/2006/picture">
                        <pic:nvPicPr>
                          <pic:cNvPr id="0" name="image2.png" descr="#users vs. Affiliation"/>
                          <pic:cNvPicPr preferRelativeResize="0"/>
                        </pic:nvPicPr>
                        <pic:blipFill>
                          <a:blip r:embed="rId20"/>
                          <a:srcRect/>
                          <a:stretch>
                            <a:fillRect/>
                          </a:stretch>
                        </pic:blipFill>
                        <pic:spPr>
                          <a:xfrm>
                            <a:off x="0" y="0"/>
                            <a:ext cx="4420692" cy="2737584"/>
                          </a:xfrm>
                          <a:prstGeom prst="rect">
                            <a:avLst/>
                          </a:prstGeom>
                          <a:ln/>
                        </pic:spPr>
                      </pic:pic>
                    </a:graphicData>
                  </a:graphic>
                </wp:inline>
              </w:drawing>
            </w:r>
          </w:p>
        </w:tc>
        <w:tc>
          <w:tcPr>
            <w:tcW w:w="1950" w:type="dxa"/>
            <w:shd w:val="clear" w:color="auto" w:fill="auto"/>
            <w:tcMar>
              <w:top w:w="100" w:type="dxa"/>
              <w:left w:w="100" w:type="dxa"/>
              <w:bottom w:w="100" w:type="dxa"/>
              <w:right w:w="100" w:type="dxa"/>
            </w:tcMar>
          </w:tcPr>
          <w:p w14:paraId="4A4D369C" w14:textId="77777777" w:rsidR="00793A83" w:rsidRDefault="00E23420">
            <w:pPr>
              <w:spacing w:after="200"/>
              <w:rPr>
                <w:sz w:val="30"/>
                <w:szCs w:val="30"/>
              </w:rPr>
            </w:pPr>
            <w:bookmarkStart w:id="15" w:name="_heading=h.30j0zll" w:colFirst="0" w:colLast="0"/>
            <w:bookmarkEnd w:id="15"/>
            <w:r>
              <w:rPr>
                <w:b/>
                <w:color w:val="44546A"/>
              </w:rPr>
              <w:t>Figure 2.</w:t>
            </w:r>
            <w:r>
              <w:rPr>
                <w:color w:val="44546A"/>
              </w:rPr>
              <w:t xml:space="preserve"> Top 10 affiliations for active user accounts at pan-learning.</w:t>
            </w:r>
          </w:p>
        </w:tc>
      </w:tr>
    </w:tbl>
    <w:p w14:paraId="1F725B1A" w14:textId="77777777" w:rsidR="00793A83" w:rsidRDefault="00E23420">
      <w:pPr>
        <w:pStyle w:val="Heading2"/>
        <w:spacing w:after="200"/>
      </w:pPr>
      <w:bookmarkStart w:id="16" w:name="_heading=h.ky33zqhsanft" w:colFirst="0" w:colLast="0"/>
      <w:bookmarkEnd w:id="16"/>
      <w:r>
        <w:t>Courses</w:t>
      </w:r>
    </w:p>
    <w:p w14:paraId="6BB9C3A4" w14:textId="1AE42100" w:rsidR="00793A83" w:rsidRDefault="00E23420" w:rsidP="00962498">
      <w:r>
        <w:t xml:space="preserve">Figure 3 shows how available courses are presented in pan-learning, whereas Table 2 shows user statistics and creators of new courses created during the course of PaNOSC. </w:t>
      </w:r>
    </w:p>
    <w:sdt>
      <w:sdtPr>
        <w:tag w:val="goog_rdk_53"/>
        <w:id w:val="-2089526281"/>
        <w:lock w:val="contentLocked"/>
      </w:sdtPr>
      <w:sdtEndPr/>
      <w:sdtContent>
        <w:tbl>
          <w:tblPr>
            <w:tblStyle w:val="a5"/>
            <w:tblW w:w="89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92"/>
            <w:gridCol w:w="1700"/>
            <w:gridCol w:w="2424"/>
          </w:tblGrid>
          <w:tr w:rsidR="00793A83" w14:paraId="4679D713" w14:textId="77777777">
            <w:trPr>
              <w:trHeight w:val="315"/>
            </w:trPr>
            <w:sdt>
              <w:sdtPr>
                <w:tag w:val="goog_rdk_2"/>
                <w:id w:val="1798481881"/>
                <w:lock w:val="contentLocked"/>
              </w:sdtPr>
              <w:sdtEndPr/>
              <w:sdtContent>
                <w:tc>
                  <w:tcPr>
                    <w:tcW w:w="4791" w:type="dxa"/>
                    <w:tcBorders>
                      <w:top w:val="nil"/>
                      <w:left w:val="nil"/>
                      <w:bottom w:val="single" w:sz="12" w:space="0" w:color="000000"/>
                      <w:right w:val="nil"/>
                    </w:tcBorders>
                    <w:tcMar>
                      <w:top w:w="40" w:type="dxa"/>
                      <w:left w:w="40" w:type="dxa"/>
                      <w:bottom w:w="40" w:type="dxa"/>
                      <w:right w:w="40" w:type="dxa"/>
                    </w:tcMar>
                    <w:vAlign w:val="bottom"/>
                  </w:tcPr>
                  <w:p w14:paraId="50936DEE" w14:textId="77777777" w:rsidR="00793A83" w:rsidRDefault="00E23420">
                    <w:pPr>
                      <w:widowControl w:val="0"/>
                      <w:spacing w:line="276" w:lineRule="auto"/>
                      <w:rPr>
                        <w:rFonts w:ascii="Arial" w:eastAsia="Arial" w:hAnsi="Arial" w:cs="Arial"/>
                        <w:sz w:val="20"/>
                        <w:szCs w:val="20"/>
                      </w:rPr>
                    </w:pPr>
                    <w:r>
                      <w:rPr>
                        <w:rFonts w:ascii="Arial" w:eastAsia="Arial" w:hAnsi="Arial" w:cs="Arial"/>
                        <w:b/>
                        <w:sz w:val="20"/>
                        <w:szCs w:val="20"/>
                      </w:rPr>
                      <w:t>Name</w:t>
                    </w:r>
                  </w:p>
                </w:tc>
              </w:sdtContent>
            </w:sdt>
            <w:sdt>
              <w:sdtPr>
                <w:tag w:val="goog_rdk_3"/>
                <w:id w:val="-2077729719"/>
                <w:lock w:val="contentLocked"/>
              </w:sdtPr>
              <w:sdtEndPr/>
              <w:sdtContent>
                <w:tc>
                  <w:tcPr>
                    <w:tcW w:w="1700" w:type="dxa"/>
                    <w:tcBorders>
                      <w:top w:val="nil"/>
                      <w:left w:val="nil"/>
                      <w:bottom w:val="single" w:sz="12" w:space="0" w:color="000000"/>
                      <w:right w:val="nil"/>
                    </w:tcBorders>
                    <w:shd w:val="clear" w:color="auto" w:fill="auto"/>
                    <w:tcMar>
                      <w:top w:w="40" w:type="dxa"/>
                      <w:left w:w="40" w:type="dxa"/>
                      <w:bottom w:w="40" w:type="dxa"/>
                      <w:right w:w="40" w:type="dxa"/>
                    </w:tcMar>
                    <w:vAlign w:val="bottom"/>
                  </w:tcPr>
                  <w:p w14:paraId="42ED1283" w14:textId="77777777" w:rsidR="00793A83" w:rsidRDefault="00E23420">
                    <w:pPr>
                      <w:widowControl w:val="0"/>
                      <w:spacing w:line="276" w:lineRule="auto"/>
                      <w:rPr>
                        <w:rFonts w:ascii="Arial" w:eastAsia="Arial" w:hAnsi="Arial" w:cs="Arial"/>
                        <w:sz w:val="20"/>
                        <w:szCs w:val="20"/>
                      </w:rPr>
                    </w:pPr>
                    <w:r>
                      <w:rPr>
                        <w:rFonts w:ascii="Arial" w:eastAsia="Arial" w:hAnsi="Arial" w:cs="Arial"/>
                        <w:b/>
                        <w:sz w:val="20"/>
                        <w:szCs w:val="20"/>
                      </w:rPr>
                      <w:t>#participants</w:t>
                    </w:r>
                  </w:p>
                </w:tc>
              </w:sdtContent>
            </w:sdt>
            <w:sdt>
              <w:sdtPr>
                <w:tag w:val="goog_rdk_4"/>
                <w:id w:val="-1271312366"/>
                <w:lock w:val="contentLocked"/>
              </w:sdtPr>
              <w:sdtEndPr/>
              <w:sdtContent>
                <w:tc>
                  <w:tcPr>
                    <w:tcW w:w="2424" w:type="dxa"/>
                    <w:tcBorders>
                      <w:top w:val="nil"/>
                      <w:left w:val="nil"/>
                      <w:bottom w:val="single" w:sz="12" w:space="0" w:color="000000"/>
                      <w:right w:val="nil"/>
                    </w:tcBorders>
                    <w:tcMar>
                      <w:top w:w="40" w:type="dxa"/>
                      <w:left w:w="40" w:type="dxa"/>
                      <w:bottom w:w="40" w:type="dxa"/>
                      <w:right w:w="40" w:type="dxa"/>
                    </w:tcMar>
                    <w:vAlign w:val="bottom"/>
                  </w:tcPr>
                  <w:p w14:paraId="1BEBF745" w14:textId="77777777" w:rsidR="00793A83" w:rsidRDefault="00E23420">
                    <w:pPr>
                      <w:widowControl w:val="0"/>
                      <w:spacing w:line="276" w:lineRule="auto"/>
                      <w:rPr>
                        <w:rFonts w:ascii="Arial" w:eastAsia="Arial" w:hAnsi="Arial" w:cs="Arial"/>
                        <w:sz w:val="20"/>
                        <w:szCs w:val="20"/>
                      </w:rPr>
                    </w:pPr>
                    <w:r>
                      <w:rPr>
                        <w:rFonts w:ascii="Arial" w:eastAsia="Arial" w:hAnsi="Arial" w:cs="Arial"/>
                        <w:b/>
                        <w:sz w:val="20"/>
                        <w:szCs w:val="20"/>
                      </w:rPr>
                      <w:t>Creator</w:t>
                    </w:r>
                  </w:p>
                </w:tc>
              </w:sdtContent>
            </w:sdt>
          </w:tr>
          <w:tr w:rsidR="00793A83" w14:paraId="361E5EAD" w14:textId="77777777">
            <w:trPr>
              <w:trHeight w:val="315"/>
            </w:trPr>
            <w:sdt>
              <w:sdtPr>
                <w:tag w:val="goog_rdk_5"/>
                <w:id w:val="370575818"/>
                <w:lock w:val="contentLocked"/>
              </w:sdtPr>
              <w:sdtEndPr/>
              <w:sdtContent>
                <w:tc>
                  <w:tcPr>
                    <w:tcW w:w="4791" w:type="dxa"/>
                    <w:tcBorders>
                      <w:top w:val="single" w:sz="12" w:space="0" w:color="000000"/>
                      <w:left w:val="nil"/>
                      <w:bottom w:val="nil"/>
                      <w:right w:val="nil"/>
                    </w:tcBorders>
                    <w:tcMar>
                      <w:top w:w="40" w:type="dxa"/>
                      <w:left w:w="40" w:type="dxa"/>
                      <w:bottom w:w="40" w:type="dxa"/>
                      <w:right w:w="40" w:type="dxa"/>
                    </w:tcMar>
                    <w:vAlign w:val="bottom"/>
                  </w:tcPr>
                  <w:p w14:paraId="4B3CD8E8"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Introduction to Oasys (Hercules 2022)</w:t>
                    </w:r>
                  </w:p>
                </w:tc>
              </w:sdtContent>
            </w:sdt>
            <w:sdt>
              <w:sdtPr>
                <w:tag w:val="goog_rdk_6"/>
                <w:id w:val="1877744984"/>
                <w:lock w:val="contentLocked"/>
              </w:sdtPr>
              <w:sdtEndPr/>
              <w:sdtContent>
                <w:tc>
                  <w:tcPr>
                    <w:tcW w:w="1700" w:type="dxa"/>
                    <w:tcBorders>
                      <w:top w:val="single" w:sz="12" w:space="0" w:color="000000"/>
                      <w:left w:val="nil"/>
                      <w:bottom w:val="nil"/>
                      <w:right w:val="nil"/>
                    </w:tcBorders>
                    <w:tcMar>
                      <w:top w:w="40" w:type="dxa"/>
                      <w:left w:w="40" w:type="dxa"/>
                      <w:bottom w:w="40" w:type="dxa"/>
                      <w:right w:w="40" w:type="dxa"/>
                    </w:tcMar>
                    <w:vAlign w:val="bottom"/>
                  </w:tcPr>
                  <w:p w14:paraId="785A106C" w14:textId="77777777" w:rsidR="00793A83" w:rsidRDefault="00E23420">
                    <w:pPr>
                      <w:widowControl w:val="0"/>
                      <w:spacing w:line="276" w:lineRule="auto"/>
                      <w:jc w:val="center"/>
                      <w:rPr>
                        <w:rFonts w:ascii="Arial" w:eastAsia="Arial" w:hAnsi="Arial" w:cs="Arial"/>
                        <w:sz w:val="20"/>
                        <w:szCs w:val="20"/>
                      </w:rPr>
                    </w:pPr>
                    <w:r>
                      <w:rPr>
                        <w:rFonts w:ascii="Arial" w:eastAsia="Arial" w:hAnsi="Arial" w:cs="Arial"/>
                        <w:sz w:val="20"/>
                        <w:szCs w:val="20"/>
                      </w:rPr>
                      <w:t>19</w:t>
                    </w:r>
                  </w:p>
                </w:tc>
              </w:sdtContent>
            </w:sdt>
            <w:sdt>
              <w:sdtPr>
                <w:tag w:val="goog_rdk_7"/>
                <w:id w:val="222022043"/>
                <w:lock w:val="contentLocked"/>
              </w:sdtPr>
              <w:sdtEndPr/>
              <w:sdtContent>
                <w:tc>
                  <w:tcPr>
                    <w:tcW w:w="2424" w:type="dxa"/>
                    <w:tcBorders>
                      <w:top w:val="single" w:sz="12" w:space="0" w:color="000000"/>
                      <w:left w:val="nil"/>
                      <w:bottom w:val="nil"/>
                      <w:right w:val="nil"/>
                    </w:tcBorders>
                    <w:shd w:val="clear" w:color="auto" w:fill="auto"/>
                    <w:tcMar>
                      <w:top w:w="40" w:type="dxa"/>
                      <w:left w:w="40" w:type="dxa"/>
                      <w:bottom w:w="40" w:type="dxa"/>
                      <w:right w:w="40" w:type="dxa"/>
                    </w:tcMar>
                    <w:vAlign w:val="bottom"/>
                  </w:tcPr>
                  <w:p w14:paraId="3234FEC3"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ESRF w CERIC support</w:t>
                    </w:r>
                  </w:p>
                </w:tc>
              </w:sdtContent>
            </w:sdt>
          </w:tr>
          <w:tr w:rsidR="00793A83" w14:paraId="53CC0445" w14:textId="77777777">
            <w:trPr>
              <w:trHeight w:val="315"/>
            </w:trPr>
            <w:sdt>
              <w:sdtPr>
                <w:tag w:val="goog_rdk_8"/>
                <w:id w:val="-1245490097"/>
                <w:lock w:val="contentLocked"/>
              </w:sdtPr>
              <w:sdtEndPr/>
              <w:sdtContent>
                <w:tc>
                  <w:tcPr>
                    <w:tcW w:w="4791" w:type="dxa"/>
                    <w:tcBorders>
                      <w:top w:val="nil"/>
                      <w:left w:val="nil"/>
                      <w:bottom w:val="nil"/>
                      <w:right w:val="nil"/>
                    </w:tcBorders>
                    <w:tcMar>
                      <w:top w:w="40" w:type="dxa"/>
                      <w:left w:w="40" w:type="dxa"/>
                      <w:bottom w:w="40" w:type="dxa"/>
                      <w:right w:w="40" w:type="dxa"/>
                    </w:tcMar>
                    <w:vAlign w:val="bottom"/>
                  </w:tcPr>
                  <w:p w14:paraId="4622D289"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Introduction to Neutron Reflectometry Fitting</w:t>
                    </w:r>
                  </w:p>
                </w:tc>
              </w:sdtContent>
            </w:sdt>
            <w:sdt>
              <w:sdtPr>
                <w:tag w:val="goog_rdk_9"/>
                <w:id w:val="-1194613161"/>
                <w:lock w:val="contentLocked"/>
              </w:sdtPr>
              <w:sdtEndPr/>
              <w:sdtContent>
                <w:tc>
                  <w:tcPr>
                    <w:tcW w:w="1700" w:type="dxa"/>
                    <w:tcBorders>
                      <w:top w:val="nil"/>
                      <w:left w:val="nil"/>
                      <w:bottom w:val="nil"/>
                      <w:right w:val="nil"/>
                    </w:tcBorders>
                    <w:tcMar>
                      <w:top w:w="40" w:type="dxa"/>
                      <w:left w:w="40" w:type="dxa"/>
                      <w:bottom w:w="40" w:type="dxa"/>
                      <w:right w:w="40" w:type="dxa"/>
                    </w:tcMar>
                    <w:vAlign w:val="bottom"/>
                  </w:tcPr>
                  <w:p w14:paraId="40F3BABF" w14:textId="77777777" w:rsidR="00793A83" w:rsidRDefault="00E23420">
                    <w:pPr>
                      <w:widowControl w:val="0"/>
                      <w:spacing w:line="276" w:lineRule="auto"/>
                      <w:jc w:val="center"/>
                      <w:rPr>
                        <w:rFonts w:ascii="Arial" w:eastAsia="Arial" w:hAnsi="Arial" w:cs="Arial"/>
                        <w:sz w:val="20"/>
                        <w:szCs w:val="20"/>
                      </w:rPr>
                    </w:pPr>
                    <w:r>
                      <w:rPr>
                        <w:rFonts w:ascii="Arial" w:eastAsia="Arial" w:hAnsi="Arial" w:cs="Arial"/>
                        <w:sz w:val="20"/>
                        <w:szCs w:val="20"/>
                      </w:rPr>
                      <w:t>21</w:t>
                    </w:r>
                  </w:p>
                </w:tc>
              </w:sdtContent>
            </w:sdt>
            <w:sdt>
              <w:sdtPr>
                <w:tag w:val="goog_rdk_10"/>
                <w:id w:val="-962576897"/>
                <w:lock w:val="contentLocked"/>
              </w:sdtPr>
              <w:sdtEndPr/>
              <w:sdtContent>
                <w:tc>
                  <w:tcPr>
                    <w:tcW w:w="2424" w:type="dxa"/>
                    <w:tcBorders>
                      <w:top w:val="nil"/>
                      <w:left w:val="nil"/>
                      <w:bottom w:val="nil"/>
                      <w:right w:val="nil"/>
                    </w:tcBorders>
                    <w:tcMar>
                      <w:top w:w="40" w:type="dxa"/>
                      <w:left w:w="40" w:type="dxa"/>
                      <w:bottom w:w="40" w:type="dxa"/>
                      <w:right w:w="40" w:type="dxa"/>
                    </w:tcMar>
                    <w:vAlign w:val="bottom"/>
                  </w:tcPr>
                  <w:p w14:paraId="614FF738"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ESS</w:t>
                    </w:r>
                  </w:p>
                </w:tc>
              </w:sdtContent>
            </w:sdt>
          </w:tr>
          <w:tr w:rsidR="00793A83" w14:paraId="157929AF" w14:textId="77777777">
            <w:trPr>
              <w:trHeight w:val="315"/>
            </w:trPr>
            <w:sdt>
              <w:sdtPr>
                <w:tag w:val="goog_rdk_11"/>
                <w:id w:val="-1255973420"/>
                <w:lock w:val="contentLocked"/>
              </w:sdtPr>
              <w:sdtEndPr/>
              <w:sdtContent>
                <w:tc>
                  <w:tcPr>
                    <w:tcW w:w="4791" w:type="dxa"/>
                    <w:tcBorders>
                      <w:top w:val="nil"/>
                      <w:left w:val="nil"/>
                      <w:bottom w:val="nil"/>
                      <w:right w:val="nil"/>
                    </w:tcBorders>
                    <w:tcMar>
                      <w:top w:w="40" w:type="dxa"/>
                      <w:left w:w="40" w:type="dxa"/>
                      <w:bottom w:w="40" w:type="dxa"/>
                      <w:right w:w="40" w:type="dxa"/>
                    </w:tcMar>
                    <w:vAlign w:val="bottom"/>
                  </w:tcPr>
                  <w:p w14:paraId="54CCBE9B"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DMSC - Instrument Scientists workshop (2022)</w:t>
                    </w:r>
                  </w:p>
                </w:tc>
              </w:sdtContent>
            </w:sdt>
            <w:sdt>
              <w:sdtPr>
                <w:tag w:val="goog_rdk_12"/>
                <w:id w:val="-441459233"/>
                <w:lock w:val="contentLocked"/>
              </w:sdtPr>
              <w:sdtEndPr/>
              <w:sdtContent>
                <w:tc>
                  <w:tcPr>
                    <w:tcW w:w="1700" w:type="dxa"/>
                    <w:tcBorders>
                      <w:top w:val="nil"/>
                      <w:left w:val="nil"/>
                      <w:bottom w:val="nil"/>
                      <w:right w:val="nil"/>
                    </w:tcBorders>
                    <w:tcMar>
                      <w:top w:w="40" w:type="dxa"/>
                      <w:left w:w="40" w:type="dxa"/>
                      <w:bottom w:w="40" w:type="dxa"/>
                      <w:right w:w="40" w:type="dxa"/>
                    </w:tcMar>
                    <w:vAlign w:val="bottom"/>
                  </w:tcPr>
                  <w:p w14:paraId="4DB91D98" w14:textId="77777777" w:rsidR="00793A83" w:rsidRDefault="00E23420">
                    <w:pPr>
                      <w:widowControl w:val="0"/>
                      <w:spacing w:line="276" w:lineRule="auto"/>
                      <w:jc w:val="center"/>
                      <w:rPr>
                        <w:rFonts w:ascii="Arial" w:eastAsia="Arial" w:hAnsi="Arial" w:cs="Arial"/>
                        <w:sz w:val="20"/>
                        <w:szCs w:val="20"/>
                      </w:rPr>
                    </w:pPr>
                    <w:r>
                      <w:rPr>
                        <w:rFonts w:ascii="Arial" w:eastAsia="Arial" w:hAnsi="Arial" w:cs="Arial"/>
                        <w:sz w:val="20"/>
                        <w:szCs w:val="20"/>
                      </w:rPr>
                      <w:t>27</w:t>
                    </w:r>
                  </w:p>
                </w:tc>
              </w:sdtContent>
            </w:sdt>
            <w:sdt>
              <w:sdtPr>
                <w:tag w:val="goog_rdk_13"/>
                <w:id w:val="594683672"/>
                <w:lock w:val="contentLocked"/>
              </w:sdtPr>
              <w:sdtEndPr/>
              <w:sdtContent>
                <w:tc>
                  <w:tcPr>
                    <w:tcW w:w="2424" w:type="dxa"/>
                    <w:tcBorders>
                      <w:top w:val="nil"/>
                      <w:left w:val="nil"/>
                      <w:bottom w:val="nil"/>
                      <w:right w:val="nil"/>
                    </w:tcBorders>
                    <w:tcMar>
                      <w:top w:w="40" w:type="dxa"/>
                      <w:left w:w="40" w:type="dxa"/>
                      <w:bottom w:w="40" w:type="dxa"/>
                      <w:right w:w="40" w:type="dxa"/>
                    </w:tcMar>
                    <w:vAlign w:val="bottom"/>
                  </w:tcPr>
                  <w:p w14:paraId="51B12F87"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ESS</w:t>
                    </w:r>
                  </w:p>
                </w:tc>
              </w:sdtContent>
            </w:sdt>
          </w:tr>
          <w:tr w:rsidR="00793A83" w14:paraId="239DFD10" w14:textId="77777777">
            <w:trPr>
              <w:trHeight w:val="315"/>
            </w:trPr>
            <w:sdt>
              <w:sdtPr>
                <w:tag w:val="goog_rdk_14"/>
                <w:id w:val="634688373"/>
                <w:lock w:val="contentLocked"/>
              </w:sdtPr>
              <w:sdtEndPr/>
              <w:sdtContent>
                <w:tc>
                  <w:tcPr>
                    <w:tcW w:w="4791" w:type="dxa"/>
                    <w:tcBorders>
                      <w:top w:val="nil"/>
                      <w:left w:val="nil"/>
                      <w:bottom w:val="nil"/>
                      <w:right w:val="nil"/>
                    </w:tcBorders>
                    <w:tcMar>
                      <w:top w:w="40" w:type="dxa"/>
                      <w:left w:w="40" w:type="dxa"/>
                      <w:bottom w:w="40" w:type="dxa"/>
                      <w:right w:w="40" w:type="dxa"/>
                    </w:tcMar>
                    <w:vAlign w:val="bottom"/>
                  </w:tcPr>
                  <w:p w14:paraId="6440D7AB"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Python Workshop (IKON21)</w:t>
                    </w:r>
                  </w:p>
                </w:tc>
              </w:sdtContent>
            </w:sdt>
            <w:sdt>
              <w:sdtPr>
                <w:tag w:val="goog_rdk_15"/>
                <w:id w:val="1044414013"/>
                <w:lock w:val="contentLocked"/>
              </w:sdtPr>
              <w:sdtEndPr/>
              <w:sdtContent>
                <w:tc>
                  <w:tcPr>
                    <w:tcW w:w="1700" w:type="dxa"/>
                    <w:tcBorders>
                      <w:top w:val="nil"/>
                      <w:left w:val="nil"/>
                      <w:bottom w:val="nil"/>
                      <w:right w:val="nil"/>
                    </w:tcBorders>
                    <w:tcMar>
                      <w:top w:w="40" w:type="dxa"/>
                      <w:left w:w="40" w:type="dxa"/>
                      <w:bottom w:w="40" w:type="dxa"/>
                      <w:right w:w="40" w:type="dxa"/>
                    </w:tcMar>
                    <w:vAlign w:val="bottom"/>
                  </w:tcPr>
                  <w:p w14:paraId="269EA4B2" w14:textId="77777777" w:rsidR="00793A83" w:rsidRDefault="00E23420">
                    <w:pPr>
                      <w:widowControl w:val="0"/>
                      <w:spacing w:line="276" w:lineRule="auto"/>
                      <w:jc w:val="center"/>
                      <w:rPr>
                        <w:rFonts w:ascii="Arial" w:eastAsia="Arial" w:hAnsi="Arial" w:cs="Arial"/>
                        <w:sz w:val="20"/>
                        <w:szCs w:val="20"/>
                      </w:rPr>
                    </w:pPr>
                    <w:r>
                      <w:rPr>
                        <w:rFonts w:ascii="Arial" w:eastAsia="Arial" w:hAnsi="Arial" w:cs="Arial"/>
                        <w:sz w:val="20"/>
                        <w:szCs w:val="20"/>
                      </w:rPr>
                      <w:t>105</w:t>
                    </w:r>
                  </w:p>
                </w:tc>
              </w:sdtContent>
            </w:sdt>
            <w:sdt>
              <w:sdtPr>
                <w:tag w:val="goog_rdk_16"/>
                <w:id w:val="1018656743"/>
                <w:lock w:val="contentLocked"/>
              </w:sdtPr>
              <w:sdtEndPr/>
              <w:sdtContent>
                <w:tc>
                  <w:tcPr>
                    <w:tcW w:w="2424" w:type="dxa"/>
                    <w:tcBorders>
                      <w:top w:val="nil"/>
                      <w:left w:val="nil"/>
                      <w:bottom w:val="nil"/>
                      <w:right w:val="nil"/>
                    </w:tcBorders>
                    <w:tcMar>
                      <w:top w:w="40" w:type="dxa"/>
                      <w:left w:w="40" w:type="dxa"/>
                      <w:bottom w:w="40" w:type="dxa"/>
                      <w:right w:w="40" w:type="dxa"/>
                    </w:tcMar>
                    <w:vAlign w:val="bottom"/>
                  </w:tcPr>
                  <w:p w14:paraId="2F2117E2"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ESS</w:t>
                    </w:r>
                  </w:p>
                </w:tc>
              </w:sdtContent>
            </w:sdt>
          </w:tr>
          <w:tr w:rsidR="00793A83" w14:paraId="2D2DF494" w14:textId="77777777">
            <w:trPr>
              <w:trHeight w:val="315"/>
            </w:trPr>
            <w:sdt>
              <w:sdtPr>
                <w:tag w:val="goog_rdk_17"/>
                <w:id w:val="835349608"/>
                <w:lock w:val="contentLocked"/>
              </w:sdtPr>
              <w:sdtEndPr/>
              <w:sdtContent>
                <w:tc>
                  <w:tcPr>
                    <w:tcW w:w="4791" w:type="dxa"/>
                    <w:tcBorders>
                      <w:top w:val="nil"/>
                      <w:left w:val="nil"/>
                      <w:bottom w:val="nil"/>
                      <w:right w:val="nil"/>
                    </w:tcBorders>
                    <w:tcMar>
                      <w:top w:w="40" w:type="dxa"/>
                      <w:left w:w="40" w:type="dxa"/>
                      <w:bottom w:w="40" w:type="dxa"/>
                      <w:right w:w="40" w:type="dxa"/>
                    </w:tcMar>
                    <w:vAlign w:val="bottom"/>
                  </w:tcPr>
                  <w:p w14:paraId="7F021EFB"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Python Workshop (IKON20)</w:t>
                    </w:r>
                  </w:p>
                </w:tc>
              </w:sdtContent>
            </w:sdt>
            <w:sdt>
              <w:sdtPr>
                <w:tag w:val="goog_rdk_18"/>
                <w:id w:val="952909267"/>
                <w:lock w:val="contentLocked"/>
              </w:sdtPr>
              <w:sdtEndPr/>
              <w:sdtContent>
                <w:tc>
                  <w:tcPr>
                    <w:tcW w:w="1700" w:type="dxa"/>
                    <w:tcBorders>
                      <w:top w:val="nil"/>
                      <w:left w:val="nil"/>
                      <w:bottom w:val="nil"/>
                      <w:right w:val="nil"/>
                    </w:tcBorders>
                    <w:tcMar>
                      <w:top w:w="40" w:type="dxa"/>
                      <w:left w:w="40" w:type="dxa"/>
                      <w:bottom w:w="40" w:type="dxa"/>
                      <w:right w:w="40" w:type="dxa"/>
                    </w:tcMar>
                    <w:vAlign w:val="bottom"/>
                  </w:tcPr>
                  <w:p w14:paraId="0F6B9107" w14:textId="77777777" w:rsidR="00793A83" w:rsidRDefault="00E23420">
                    <w:pPr>
                      <w:widowControl w:val="0"/>
                      <w:spacing w:line="276" w:lineRule="auto"/>
                      <w:jc w:val="center"/>
                      <w:rPr>
                        <w:rFonts w:ascii="Arial" w:eastAsia="Arial" w:hAnsi="Arial" w:cs="Arial"/>
                        <w:sz w:val="20"/>
                        <w:szCs w:val="20"/>
                      </w:rPr>
                    </w:pPr>
                    <w:r>
                      <w:rPr>
                        <w:rFonts w:ascii="Arial" w:eastAsia="Arial" w:hAnsi="Arial" w:cs="Arial"/>
                        <w:sz w:val="20"/>
                        <w:szCs w:val="20"/>
                      </w:rPr>
                      <w:t>113</w:t>
                    </w:r>
                  </w:p>
                </w:tc>
              </w:sdtContent>
            </w:sdt>
            <w:sdt>
              <w:sdtPr>
                <w:tag w:val="goog_rdk_19"/>
                <w:id w:val="753869532"/>
                <w:lock w:val="contentLocked"/>
              </w:sdtPr>
              <w:sdtEndPr/>
              <w:sdtContent>
                <w:tc>
                  <w:tcPr>
                    <w:tcW w:w="2424" w:type="dxa"/>
                    <w:tcBorders>
                      <w:top w:val="nil"/>
                      <w:left w:val="nil"/>
                      <w:bottom w:val="nil"/>
                      <w:right w:val="nil"/>
                    </w:tcBorders>
                    <w:tcMar>
                      <w:top w:w="40" w:type="dxa"/>
                      <w:left w:w="40" w:type="dxa"/>
                      <w:bottom w:w="40" w:type="dxa"/>
                      <w:right w:w="40" w:type="dxa"/>
                    </w:tcMar>
                    <w:vAlign w:val="bottom"/>
                  </w:tcPr>
                  <w:p w14:paraId="2CA7672D"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ESS</w:t>
                    </w:r>
                  </w:p>
                </w:tc>
              </w:sdtContent>
            </w:sdt>
          </w:tr>
          <w:tr w:rsidR="00793A83" w14:paraId="77A92BEE" w14:textId="77777777">
            <w:trPr>
              <w:trHeight w:val="315"/>
            </w:trPr>
            <w:sdt>
              <w:sdtPr>
                <w:tag w:val="goog_rdk_20"/>
                <w:id w:val="-1390255439"/>
                <w:lock w:val="contentLocked"/>
              </w:sdtPr>
              <w:sdtEndPr/>
              <w:sdtContent>
                <w:tc>
                  <w:tcPr>
                    <w:tcW w:w="4791" w:type="dxa"/>
                    <w:tcBorders>
                      <w:top w:val="nil"/>
                      <w:left w:val="nil"/>
                      <w:bottom w:val="nil"/>
                      <w:right w:val="nil"/>
                    </w:tcBorders>
                    <w:tcMar>
                      <w:top w:w="40" w:type="dxa"/>
                      <w:left w:w="40" w:type="dxa"/>
                      <w:bottom w:w="40" w:type="dxa"/>
                      <w:right w:w="40" w:type="dxa"/>
                    </w:tcMar>
                    <w:vAlign w:val="bottom"/>
                  </w:tcPr>
                  <w:p w14:paraId="570C9354"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SasView: Analysis of SAS Data</w:t>
                    </w:r>
                  </w:p>
                </w:tc>
              </w:sdtContent>
            </w:sdt>
            <w:sdt>
              <w:sdtPr>
                <w:tag w:val="goog_rdk_21"/>
                <w:id w:val="1999841793"/>
                <w:lock w:val="contentLocked"/>
              </w:sdtPr>
              <w:sdtEndPr/>
              <w:sdtContent>
                <w:tc>
                  <w:tcPr>
                    <w:tcW w:w="1700" w:type="dxa"/>
                    <w:tcBorders>
                      <w:top w:val="nil"/>
                      <w:left w:val="nil"/>
                      <w:bottom w:val="nil"/>
                      <w:right w:val="nil"/>
                    </w:tcBorders>
                    <w:tcMar>
                      <w:top w:w="40" w:type="dxa"/>
                      <w:left w:w="40" w:type="dxa"/>
                      <w:bottom w:w="40" w:type="dxa"/>
                      <w:right w:w="40" w:type="dxa"/>
                    </w:tcMar>
                    <w:vAlign w:val="bottom"/>
                  </w:tcPr>
                  <w:p w14:paraId="187CD4E2" w14:textId="77777777" w:rsidR="00793A83" w:rsidRDefault="00E23420">
                    <w:pPr>
                      <w:widowControl w:val="0"/>
                      <w:spacing w:line="276" w:lineRule="auto"/>
                      <w:jc w:val="center"/>
                      <w:rPr>
                        <w:rFonts w:ascii="Arial" w:eastAsia="Arial" w:hAnsi="Arial" w:cs="Arial"/>
                        <w:sz w:val="20"/>
                        <w:szCs w:val="20"/>
                      </w:rPr>
                    </w:pPr>
                    <w:r>
                      <w:rPr>
                        <w:rFonts w:ascii="Arial" w:eastAsia="Arial" w:hAnsi="Arial" w:cs="Arial"/>
                        <w:sz w:val="20"/>
                        <w:szCs w:val="20"/>
                      </w:rPr>
                      <w:t>33</w:t>
                    </w:r>
                  </w:p>
                </w:tc>
              </w:sdtContent>
            </w:sdt>
            <w:sdt>
              <w:sdtPr>
                <w:tag w:val="goog_rdk_22"/>
                <w:id w:val="-1248729274"/>
                <w:lock w:val="contentLocked"/>
              </w:sdtPr>
              <w:sdtEndPr/>
              <w:sdtContent>
                <w:tc>
                  <w:tcPr>
                    <w:tcW w:w="2424" w:type="dxa"/>
                    <w:tcBorders>
                      <w:top w:val="nil"/>
                      <w:left w:val="nil"/>
                      <w:bottom w:val="nil"/>
                      <w:right w:val="nil"/>
                    </w:tcBorders>
                    <w:tcMar>
                      <w:top w:w="40" w:type="dxa"/>
                      <w:left w:w="40" w:type="dxa"/>
                      <w:bottom w:w="40" w:type="dxa"/>
                      <w:right w:w="40" w:type="dxa"/>
                    </w:tcMar>
                    <w:vAlign w:val="bottom"/>
                  </w:tcPr>
                  <w:p w14:paraId="07FFB400"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ESS</w:t>
                    </w:r>
                  </w:p>
                </w:tc>
              </w:sdtContent>
            </w:sdt>
          </w:tr>
          <w:tr w:rsidR="00793A83" w14:paraId="75DEA4EC" w14:textId="77777777">
            <w:trPr>
              <w:trHeight w:val="315"/>
            </w:trPr>
            <w:sdt>
              <w:sdtPr>
                <w:tag w:val="goog_rdk_23"/>
                <w:id w:val="-649050986"/>
                <w:lock w:val="contentLocked"/>
              </w:sdtPr>
              <w:sdtEndPr/>
              <w:sdtContent>
                <w:tc>
                  <w:tcPr>
                    <w:tcW w:w="4791" w:type="dxa"/>
                    <w:tcBorders>
                      <w:top w:val="nil"/>
                      <w:left w:val="nil"/>
                      <w:bottom w:val="nil"/>
                      <w:right w:val="nil"/>
                    </w:tcBorders>
                    <w:tcMar>
                      <w:top w:w="40" w:type="dxa"/>
                      <w:left w:w="40" w:type="dxa"/>
                      <w:bottom w:w="40" w:type="dxa"/>
                      <w:right w:w="40" w:type="dxa"/>
                    </w:tcMar>
                    <w:vAlign w:val="bottom"/>
                  </w:tcPr>
                  <w:p w14:paraId="300731B0"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Including Jupyter Notebooks in your Course</w:t>
                    </w:r>
                  </w:p>
                </w:tc>
              </w:sdtContent>
            </w:sdt>
            <w:sdt>
              <w:sdtPr>
                <w:tag w:val="goog_rdk_24"/>
                <w:id w:val="1996449202"/>
                <w:lock w:val="contentLocked"/>
              </w:sdtPr>
              <w:sdtEndPr/>
              <w:sdtContent>
                <w:tc>
                  <w:tcPr>
                    <w:tcW w:w="1700" w:type="dxa"/>
                    <w:tcBorders>
                      <w:top w:val="nil"/>
                      <w:left w:val="nil"/>
                      <w:bottom w:val="nil"/>
                      <w:right w:val="nil"/>
                    </w:tcBorders>
                    <w:tcMar>
                      <w:top w:w="40" w:type="dxa"/>
                      <w:left w:w="40" w:type="dxa"/>
                      <w:bottom w:w="40" w:type="dxa"/>
                      <w:right w:w="40" w:type="dxa"/>
                    </w:tcMar>
                    <w:vAlign w:val="bottom"/>
                  </w:tcPr>
                  <w:p w14:paraId="1F09F9E4" w14:textId="77777777" w:rsidR="00793A83" w:rsidRDefault="00E23420">
                    <w:pPr>
                      <w:widowControl w:val="0"/>
                      <w:spacing w:line="276" w:lineRule="auto"/>
                      <w:jc w:val="center"/>
                      <w:rPr>
                        <w:rFonts w:ascii="Arial" w:eastAsia="Arial" w:hAnsi="Arial" w:cs="Arial"/>
                        <w:sz w:val="20"/>
                        <w:szCs w:val="20"/>
                      </w:rPr>
                    </w:pPr>
                    <w:r>
                      <w:rPr>
                        <w:rFonts w:ascii="Arial" w:eastAsia="Arial" w:hAnsi="Arial" w:cs="Arial"/>
                        <w:sz w:val="20"/>
                        <w:szCs w:val="20"/>
                      </w:rPr>
                      <w:t>24</w:t>
                    </w:r>
                  </w:p>
                </w:tc>
              </w:sdtContent>
            </w:sdt>
            <w:sdt>
              <w:sdtPr>
                <w:tag w:val="goog_rdk_25"/>
                <w:id w:val="-1269541942"/>
                <w:lock w:val="contentLocked"/>
              </w:sdtPr>
              <w:sdtEndPr/>
              <w:sdtContent>
                <w:tc>
                  <w:tcPr>
                    <w:tcW w:w="2424" w:type="dxa"/>
                    <w:tcBorders>
                      <w:top w:val="nil"/>
                      <w:left w:val="nil"/>
                      <w:bottom w:val="nil"/>
                      <w:right w:val="nil"/>
                    </w:tcBorders>
                    <w:tcMar>
                      <w:top w:w="40" w:type="dxa"/>
                      <w:left w:w="40" w:type="dxa"/>
                      <w:bottom w:w="40" w:type="dxa"/>
                      <w:right w:w="40" w:type="dxa"/>
                    </w:tcMar>
                    <w:vAlign w:val="bottom"/>
                  </w:tcPr>
                  <w:p w14:paraId="5CC46835"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ESS</w:t>
                    </w:r>
                  </w:p>
                </w:tc>
              </w:sdtContent>
            </w:sdt>
          </w:tr>
          <w:tr w:rsidR="00793A83" w14:paraId="40C4270F" w14:textId="77777777">
            <w:trPr>
              <w:trHeight w:val="315"/>
            </w:trPr>
            <w:sdt>
              <w:sdtPr>
                <w:tag w:val="goog_rdk_26"/>
                <w:id w:val="-766854163"/>
                <w:lock w:val="contentLocked"/>
              </w:sdtPr>
              <w:sdtEndPr/>
              <w:sdtContent>
                <w:tc>
                  <w:tcPr>
                    <w:tcW w:w="4791" w:type="dxa"/>
                    <w:tcBorders>
                      <w:top w:val="nil"/>
                      <w:left w:val="nil"/>
                      <w:bottom w:val="nil"/>
                      <w:right w:val="nil"/>
                    </w:tcBorders>
                    <w:tcMar>
                      <w:top w:w="40" w:type="dxa"/>
                      <w:left w:w="40" w:type="dxa"/>
                      <w:bottom w:w="40" w:type="dxa"/>
                      <w:right w:w="40" w:type="dxa"/>
                    </w:tcMar>
                    <w:vAlign w:val="bottom"/>
                  </w:tcPr>
                  <w:p w14:paraId="7969F29C"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Creating a Video Mini-Lecture</w:t>
                    </w:r>
                  </w:p>
                </w:tc>
              </w:sdtContent>
            </w:sdt>
            <w:sdt>
              <w:sdtPr>
                <w:tag w:val="goog_rdk_27"/>
                <w:id w:val="-920248629"/>
                <w:lock w:val="contentLocked"/>
              </w:sdtPr>
              <w:sdtEndPr/>
              <w:sdtContent>
                <w:tc>
                  <w:tcPr>
                    <w:tcW w:w="1700" w:type="dxa"/>
                    <w:tcBorders>
                      <w:top w:val="nil"/>
                      <w:left w:val="nil"/>
                      <w:bottom w:val="nil"/>
                      <w:right w:val="nil"/>
                    </w:tcBorders>
                    <w:tcMar>
                      <w:top w:w="40" w:type="dxa"/>
                      <w:left w:w="40" w:type="dxa"/>
                      <w:bottom w:w="40" w:type="dxa"/>
                      <w:right w:w="40" w:type="dxa"/>
                    </w:tcMar>
                    <w:vAlign w:val="bottom"/>
                  </w:tcPr>
                  <w:p w14:paraId="708D34B1" w14:textId="77777777" w:rsidR="00793A83" w:rsidRDefault="00E23420">
                    <w:pPr>
                      <w:widowControl w:val="0"/>
                      <w:spacing w:line="276" w:lineRule="auto"/>
                      <w:jc w:val="center"/>
                      <w:rPr>
                        <w:rFonts w:ascii="Arial" w:eastAsia="Arial" w:hAnsi="Arial" w:cs="Arial"/>
                        <w:sz w:val="20"/>
                        <w:szCs w:val="20"/>
                      </w:rPr>
                    </w:pPr>
                    <w:r>
                      <w:rPr>
                        <w:rFonts w:ascii="Arial" w:eastAsia="Arial" w:hAnsi="Arial" w:cs="Arial"/>
                        <w:sz w:val="20"/>
                        <w:szCs w:val="20"/>
                      </w:rPr>
                      <w:t>45</w:t>
                    </w:r>
                  </w:p>
                </w:tc>
              </w:sdtContent>
            </w:sdt>
            <w:sdt>
              <w:sdtPr>
                <w:tag w:val="goog_rdk_28"/>
                <w:id w:val="-1651892321"/>
                <w:lock w:val="contentLocked"/>
              </w:sdtPr>
              <w:sdtEndPr/>
              <w:sdtContent>
                <w:tc>
                  <w:tcPr>
                    <w:tcW w:w="2424" w:type="dxa"/>
                    <w:tcBorders>
                      <w:top w:val="nil"/>
                      <w:left w:val="nil"/>
                      <w:bottom w:val="nil"/>
                      <w:right w:val="nil"/>
                    </w:tcBorders>
                    <w:tcMar>
                      <w:top w:w="40" w:type="dxa"/>
                      <w:left w:w="40" w:type="dxa"/>
                      <w:bottom w:w="40" w:type="dxa"/>
                      <w:right w:w="40" w:type="dxa"/>
                    </w:tcMar>
                    <w:vAlign w:val="bottom"/>
                  </w:tcPr>
                  <w:p w14:paraId="742B6B66"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ESS</w:t>
                    </w:r>
                  </w:p>
                </w:tc>
              </w:sdtContent>
            </w:sdt>
          </w:tr>
          <w:tr w:rsidR="00793A83" w14:paraId="5F2A94F4" w14:textId="77777777">
            <w:trPr>
              <w:trHeight w:val="315"/>
            </w:trPr>
            <w:sdt>
              <w:sdtPr>
                <w:tag w:val="goog_rdk_29"/>
                <w:id w:val="1615709684"/>
                <w:lock w:val="contentLocked"/>
              </w:sdtPr>
              <w:sdtEndPr/>
              <w:sdtContent>
                <w:tc>
                  <w:tcPr>
                    <w:tcW w:w="4791" w:type="dxa"/>
                    <w:tcBorders>
                      <w:top w:val="nil"/>
                      <w:left w:val="nil"/>
                      <w:bottom w:val="nil"/>
                      <w:right w:val="nil"/>
                    </w:tcBorders>
                    <w:tcMar>
                      <w:top w:w="40" w:type="dxa"/>
                      <w:left w:w="40" w:type="dxa"/>
                      <w:bottom w:w="40" w:type="dxa"/>
                      <w:right w:w="40" w:type="dxa"/>
                    </w:tcMar>
                    <w:vAlign w:val="bottom"/>
                  </w:tcPr>
                  <w:p w14:paraId="401B3FCB"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Collection of photon science slides</w:t>
                    </w:r>
                  </w:p>
                </w:tc>
              </w:sdtContent>
            </w:sdt>
            <w:sdt>
              <w:sdtPr>
                <w:tag w:val="goog_rdk_30"/>
                <w:id w:val="-1877688950"/>
                <w:lock w:val="contentLocked"/>
              </w:sdtPr>
              <w:sdtEndPr/>
              <w:sdtContent>
                <w:tc>
                  <w:tcPr>
                    <w:tcW w:w="1700" w:type="dxa"/>
                    <w:tcBorders>
                      <w:top w:val="nil"/>
                      <w:left w:val="nil"/>
                      <w:bottom w:val="nil"/>
                      <w:right w:val="nil"/>
                    </w:tcBorders>
                    <w:tcMar>
                      <w:top w:w="40" w:type="dxa"/>
                      <w:left w:w="40" w:type="dxa"/>
                      <w:bottom w:w="40" w:type="dxa"/>
                      <w:right w:w="40" w:type="dxa"/>
                    </w:tcMar>
                    <w:vAlign w:val="bottom"/>
                  </w:tcPr>
                  <w:p w14:paraId="706B2450" w14:textId="77777777" w:rsidR="00793A83" w:rsidRDefault="00E23420">
                    <w:pPr>
                      <w:widowControl w:val="0"/>
                      <w:spacing w:line="276" w:lineRule="auto"/>
                      <w:jc w:val="center"/>
                      <w:rPr>
                        <w:rFonts w:ascii="Arial" w:eastAsia="Arial" w:hAnsi="Arial" w:cs="Arial"/>
                        <w:sz w:val="20"/>
                        <w:szCs w:val="20"/>
                      </w:rPr>
                    </w:pPr>
                    <w:r>
                      <w:rPr>
                        <w:rFonts w:ascii="Arial" w:eastAsia="Arial" w:hAnsi="Arial" w:cs="Arial"/>
                        <w:sz w:val="20"/>
                        <w:szCs w:val="20"/>
                      </w:rPr>
                      <w:t>9</w:t>
                    </w:r>
                  </w:p>
                </w:tc>
              </w:sdtContent>
            </w:sdt>
            <w:sdt>
              <w:sdtPr>
                <w:tag w:val="goog_rdk_31"/>
                <w:id w:val="-1028335175"/>
                <w:lock w:val="contentLocked"/>
              </w:sdtPr>
              <w:sdtEndPr/>
              <w:sdtContent>
                <w:tc>
                  <w:tcPr>
                    <w:tcW w:w="2424" w:type="dxa"/>
                    <w:tcBorders>
                      <w:top w:val="nil"/>
                      <w:left w:val="nil"/>
                      <w:bottom w:val="nil"/>
                      <w:right w:val="nil"/>
                    </w:tcBorders>
                    <w:tcMar>
                      <w:top w:w="40" w:type="dxa"/>
                      <w:left w:w="40" w:type="dxa"/>
                      <w:bottom w:w="40" w:type="dxa"/>
                      <w:right w:w="40" w:type="dxa"/>
                    </w:tcMar>
                    <w:vAlign w:val="bottom"/>
                  </w:tcPr>
                  <w:p w14:paraId="595CFB89"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ESS</w:t>
                    </w:r>
                  </w:p>
                </w:tc>
              </w:sdtContent>
            </w:sdt>
          </w:tr>
          <w:tr w:rsidR="00793A83" w14:paraId="7436CD54" w14:textId="77777777">
            <w:trPr>
              <w:trHeight w:val="315"/>
            </w:trPr>
            <w:sdt>
              <w:sdtPr>
                <w:tag w:val="goog_rdk_32"/>
                <w:id w:val="-273027396"/>
                <w:lock w:val="contentLocked"/>
              </w:sdtPr>
              <w:sdtEndPr/>
              <w:sdtContent>
                <w:tc>
                  <w:tcPr>
                    <w:tcW w:w="4791" w:type="dxa"/>
                    <w:tcBorders>
                      <w:top w:val="nil"/>
                      <w:left w:val="nil"/>
                      <w:bottom w:val="nil"/>
                      <w:right w:val="nil"/>
                    </w:tcBorders>
                    <w:tcMar>
                      <w:top w:w="40" w:type="dxa"/>
                      <w:left w:w="40" w:type="dxa"/>
                      <w:bottom w:w="40" w:type="dxa"/>
                      <w:right w:w="40" w:type="dxa"/>
                    </w:tcMar>
                    <w:vAlign w:val="bottom"/>
                  </w:tcPr>
                  <w:p w14:paraId="7FA13AD7"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Quasi-Elastic Neutron Scattering</w:t>
                    </w:r>
                  </w:p>
                </w:tc>
              </w:sdtContent>
            </w:sdt>
            <w:sdt>
              <w:sdtPr>
                <w:tag w:val="goog_rdk_33"/>
                <w:id w:val="310919867"/>
                <w:lock w:val="contentLocked"/>
              </w:sdtPr>
              <w:sdtEndPr/>
              <w:sdtContent>
                <w:tc>
                  <w:tcPr>
                    <w:tcW w:w="1700" w:type="dxa"/>
                    <w:tcBorders>
                      <w:top w:val="nil"/>
                      <w:left w:val="nil"/>
                      <w:bottom w:val="nil"/>
                      <w:right w:val="nil"/>
                    </w:tcBorders>
                    <w:tcMar>
                      <w:top w:w="40" w:type="dxa"/>
                      <w:left w:w="40" w:type="dxa"/>
                      <w:bottom w:w="40" w:type="dxa"/>
                      <w:right w:w="40" w:type="dxa"/>
                    </w:tcMar>
                    <w:vAlign w:val="bottom"/>
                  </w:tcPr>
                  <w:p w14:paraId="675B4104" w14:textId="77777777" w:rsidR="00793A83" w:rsidRDefault="00E23420">
                    <w:pPr>
                      <w:widowControl w:val="0"/>
                      <w:spacing w:line="276" w:lineRule="auto"/>
                      <w:jc w:val="center"/>
                      <w:rPr>
                        <w:rFonts w:ascii="Arial" w:eastAsia="Arial" w:hAnsi="Arial" w:cs="Arial"/>
                        <w:sz w:val="20"/>
                        <w:szCs w:val="20"/>
                      </w:rPr>
                    </w:pPr>
                    <w:r>
                      <w:rPr>
                        <w:rFonts w:ascii="Arial" w:eastAsia="Arial" w:hAnsi="Arial" w:cs="Arial"/>
                        <w:sz w:val="20"/>
                        <w:szCs w:val="20"/>
                      </w:rPr>
                      <w:t>26</w:t>
                    </w:r>
                  </w:p>
                </w:tc>
              </w:sdtContent>
            </w:sdt>
            <w:sdt>
              <w:sdtPr>
                <w:tag w:val="goog_rdk_34"/>
                <w:id w:val="1208604426"/>
                <w:lock w:val="contentLocked"/>
              </w:sdtPr>
              <w:sdtEndPr/>
              <w:sdtContent>
                <w:tc>
                  <w:tcPr>
                    <w:tcW w:w="2424" w:type="dxa"/>
                    <w:tcBorders>
                      <w:top w:val="nil"/>
                      <w:left w:val="nil"/>
                      <w:bottom w:val="nil"/>
                      <w:right w:val="nil"/>
                    </w:tcBorders>
                    <w:tcMar>
                      <w:top w:w="40" w:type="dxa"/>
                      <w:left w:w="40" w:type="dxa"/>
                      <w:bottom w:w="40" w:type="dxa"/>
                      <w:right w:w="40" w:type="dxa"/>
                    </w:tcMar>
                    <w:vAlign w:val="bottom"/>
                  </w:tcPr>
                  <w:p w14:paraId="32DA1A7C"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ISIS@STFC</w:t>
                    </w:r>
                  </w:p>
                </w:tc>
              </w:sdtContent>
            </w:sdt>
          </w:tr>
          <w:tr w:rsidR="00793A83" w14:paraId="17CAF37A" w14:textId="77777777">
            <w:trPr>
              <w:trHeight w:val="315"/>
            </w:trPr>
            <w:sdt>
              <w:sdtPr>
                <w:tag w:val="goog_rdk_35"/>
                <w:id w:val="278225472"/>
                <w:lock w:val="contentLocked"/>
              </w:sdtPr>
              <w:sdtEndPr/>
              <w:sdtContent>
                <w:tc>
                  <w:tcPr>
                    <w:tcW w:w="4791" w:type="dxa"/>
                    <w:tcBorders>
                      <w:top w:val="nil"/>
                      <w:left w:val="nil"/>
                      <w:bottom w:val="nil"/>
                      <w:right w:val="nil"/>
                    </w:tcBorders>
                    <w:tcMar>
                      <w:top w:w="40" w:type="dxa"/>
                      <w:left w:w="40" w:type="dxa"/>
                      <w:bottom w:w="40" w:type="dxa"/>
                      <w:right w:w="40" w:type="dxa"/>
                    </w:tcMar>
                    <w:vAlign w:val="bottom"/>
                  </w:tcPr>
                  <w:p w14:paraId="756FF7E3"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Swedness Online 2021</w:t>
                    </w:r>
                  </w:p>
                </w:tc>
              </w:sdtContent>
            </w:sdt>
            <w:sdt>
              <w:sdtPr>
                <w:tag w:val="goog_rdk_36"/>
                <w:id w:val="-1774938137"/>
                <w:lock w:val="contentLocked"/>
              </w:sdtPr>
              <w:sdtEndPr/>
              <w:sdtContent>
                <w:tc>
                  <w:tcPr>
                    <w:tcW w:w="1700" w:type="dxa"/>
                    <w:tcBorders>
                      <w:top w:val="nil"/>
                      <w:left w:val="nil"/>
                      <w:bottom w:val="nil"/>
                      <w:right w:val="nil"/>
                    </w:tcBorders>
                    <w:tcMar>
                      <w:top w:w="40" w:type="dxa"/>
                      <w:left w:w="40" w:type="dxa"/>
                      <w:bottom w:w="40" w:type="dxa"/>
                      <w:right w:w="40" w:type="dxa"/>
                    </w:tcMar>
                    <w:vAlign w:val="bottom"/>
                  </w:tcPr>
                  <w:p w14:paraId="6385C0B7" w14:textId="77777777" w:rsidR="00793A83" w:rsidRDefault="00E23420">
                    <w:pPr>
                      <w:widowControl w:val="0"/>
                      <w:spacing w:line="276" w:lineRule="auto"/>
                      <w:jc w:val="center"/>
                      <w:rPr>
                        <w:rFonts w:ascii="Arial" w:eastAsia="Arial" w:hAnsi="Arial" w:cs="Arial"/>
                        <w:sz w:val="20"/>
                        <w:szCs w:val="20"/>
                      </w:rPr>
                    </w:pPr>
                    <w:r>
                      <w:rPr>
                        <w:rFonts w:ascii="Arial" w:eastAsia="Arial" w:hAnsi="Arial" w:cs="Arial"/>
                        <w:sz w:val="20"/>
                        <w:szCs w:val="20"/>
                      </w:rPr>
                      <w:t>55</w:t>
                    </w:r>
                  </w:p>
                </w:tc>
              </w:sdtContent>
            </w:sdt>
            <w:sdt>
              <w:sdtPr>
                <w:tag w:val="goog_rdk_37"/>
                <w:id w:val="-864975999"/>
                <w:lock w:val="contentLocked"/>
              </w:sdtPr>
              <w:sdtEndPr/>
              <w:sdtContent>
                <w:tc>
                  <w:tcPr>
                    <w:tcW w:w="2424" w:type="dxa"/>
                    <w:tcBorders>
                      <w:top w:val="nil"/>
                      <w:left w:val="nil"/>
                      <w:bottom w:val="nil"/>
                      <w:right w:val="nil"/>
                    </w:tcBorders>
                    <w:tcMar>
                      <w:top w:w="40" w:type="dxa"/>
                      <w:left w:w="40" w:type="dxa"/>
                      <w:bottom w:w="40" w:type="dxa"/>
                      <w:right w:w="40" w:type="dxa"/>
                    </w:tcMar>
                    <w:vAlign w:val="bottom"/>
                  </w:tcPr>
                  <w:p w14:paraId="1D3F130F"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ISIS@STFC</w:t>
                    </w:r>
                  </w:p>
                </w:tc>
              </w:sdtContent>
            </w:sdt>
          </w:tr>
          <w:tr w:rsidR="00793A83" w14:paraId="6AFD7503" w14:textId="77777777">
            <w:trPr>
              <w:trHeight w:val="315"/>
            </w:trPr>
            <w:sdt>
              <w:sdtPr>
                <w:tag w:val="goog_rdk_38"/>
                <w:id w:val="1080646763"/>
                <w:lock w:val="contentLocked"/>
              </w:sdtPr>
              <w:sdtEndPr/>
              <w:sdtContent>
                <w:tc>
                  <w:tcPr>
                    <w:tcW w:w="4791" w:type="dxa"/>
                    <w:tcBorders>
                      <w:top w:val="nil"/>
                      <w:left w:val="nil"/>
                      <w:bottom w:val="nil"/>
                      <w:right w:val="nil"/>
                    </w:tcBorders>
                    <w:tcMar>
                      <w:top w:w="40" w:type="dxa"/>
                      <w:left w:w="40" w:type="dxa"/>
                      <w:bottom w:w="40" w:type="dxa"/>
                      <w:right w:w="40" w:type="dxa"/>
                    </w:tcMar>
                    <w:vAlign w:val="bottom"/>
                  </w:tcPr>
                  <w:p w14:paraId="5FEB5EAB"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Muons in Semiconductors</w:t>
                    </w:r>
                  </w:p>
                </w:tc>
              </w:sdtContent>
            </w:sdt>
            <w:sdt>
              <w:sdtPr>
                <w:tag w:val="goog_rdk_39"/>
                <w:id w:val="-673034194"/>
                <w:lock w:val="contentLocked"/>
              </w:sdtPr>
              <w:sdtEndPr/>
              <w:sdtContent>
                <w:tc>
                  <w:tcPr>
                    <w:tcW w:w="1700" w:type="dxa"/>
                    <w:tcBorders>
                      <w:top w:val="nil"/>
                      <w:left w:val="nil"/>
                      <w:bottom w:val="nil"/>
                      <w:right w:val="nil"/>
                    </w:tcBorders>
                    <w:tcMar>
                      <w:top w:w="40" w:type="dxa"/>
                      <w:left w:w="40" w:type="dxa"/>
                      <w:bottom w:w="40" w:type="dxa"/>
                      <w:right w:w="40" w:type="dxa"/>
                    </w:tcMar>
                    <w:vAlign w:val="bottom"/>
                  </w:tcPr>
                  <w:p w14:paraId="639BADAC" w14:textId="77777777" w:rsidR="00793A83" w:rsidRDefault="00E23420">
                    <w:pPr>
                      <w:widowControl w:val="0"/>
                      <w:spacing w:line="276" w:lineRule="auto"/>
                      <w:jc w:val="center"/>
                      <w:rPr>
                        <w:rFonts w:ascii="Arial" w:eastAsia="Arial" w:hAnsi="Arial" w:cs="Arial"/>
                        <w:sz w:val="20"/>
                        <w:szCs w:val="20"/>
                      </w:rPr>
                    </w:pPr>
                    <w:r>
                      <w:rPr>
                        <w:rFonts w:ascii="Arial" w:eastAsia="Arial" w:hAnsi="Arial" w:cs="Arial"/>
                        <w:sz w:val="20"/>
                        <w:szCs w:val="20"/>
                      </w:rPr>
                      <w:t>5</w:t>
                    </w:r>
                  </w:p>
                </w:tc>
              </w:sdtContent>
            </w:sdt>
            <w:sdt>
              <w:sdtPr>
                <w:tag w:val="goog_rdk_40"/>
                <w:id w:val="1184169216"/>
                <w:lock w:val="contentLocked"/>
              </w:sdtPr>
              <w:sdtEndPr/>
              <w:sdtContent>
                <w:tc>
                  <w:tcPr>
                    <w:tcW w:w="2424" w:type="dxa"/>
                    <w:tcBorders>
                      <w:top w:val="nil"/>
                      <w:left w:val="nil"/>
                      <w:bottom w:val="nil"/>
                      <w:right w:val="nil"/>
                    </w:tcBorders>
                    <w:tcMar>
                      <w:top w:w="40" w:type="dxa"/>
                      <w:left w:w="40" w:type="dxa"/>
                      <w:bottom w:w="40" w:type="dxa"/>
                      <w:right w:w="40" w:type="dxa"/>
                    </w:tcMar>
                    <w:vAlign w:val="bottom"/>
                  </w:tcPr>
                  <w:p w14:paraId="66627A5F"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ISIS@STFC</w:t>
                    </w:r>
                  </w:p>
                </w:tc>
              </w:sdtContent>
            </w:sdt>
          </w:tr>
          <w:tr w:rsidR="00793A83" w14:paraId="64E74D6C" w14:textId="77777777">
            <w:trPr>
              <w:trHeight w:val="315"/>
            </w:trPr>
            <w:sdt>
              <w:sdtPr>
                <w:tag w:val="goog_rdk_41"/>
                <w:id w:val="1751229355"/>
                <w:lock w:val="contentLocked"/>
              </w:sdtPr>
              <w:sdtEndPr/>
              <w:sdtContent>
                <w:tc>
                  <w:tcPr>
                    <w:tcW w:w="4791" w:type="dxa"/>
                    <w:tcBorders>
                      <w:top w:val="nil"/>
                      <w:left w:val="nil"/>
                      <w:bottom w:val="nil"/>
                      <w:right w:val="nil"/>
                    </w:tcBorders>
                    <w:tcMar>
                      <w:top w:w="40" w:type="dxa"/>
                      <w:left w:w="40" w:type="dxa"/>
                      <w:bottom w:w="40" w:type="dxa"/>
                      <w:right w:w="40" w:type="dxa"/>
                    </w:tcMar>
                    <w:vAlign w:val="bottom"/>
                  </w:tcPr>
                  <w:p w14:paraId="187EE084"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Muons in Magnetism</w:t>
                    </w:r>
                  </w:p>
                </w:tc>
              </w:sdtContent>
            </w:sdt>
            <w:sdt>
              <w:sdtPr>
                <w:tag w:val="goog_rdk_42"/>
                <w:id w:val="1190732531"/>
                <w:lock w:val="contentLocked"/>
              </w:sdtPr>
              <w:sdtEndPr/>
              <w:sdtContent>
                <w:tc>
                  <w:tcPr>
                    <w:tcW w:w="1700" w:type="dxa"/>
                    <w:tcBorders>
                      <w:top w:val="nil"/>
                      <w:left w:val="nil"/>
                      <w:bottom w:val="nil"/>
                      <w:right w:val="nil"/>
                    </w:tcBorders>
                    <w:tcMar>
                      <w:top w:w="40" w:type="dxa"/>
                      <w:left w:w="40" w:type="dxa"/>
                      <w:bottom w:w="40" w:type="dxa"/>
                      <w:right w:w="40" w:type="dxa"/>
                    </w:tcMar>
                    <w:vAlign w:val="bottom"/>
                  </w:tcPr>
                  <w:p w14:paraId="5677D522" w14:textId="77777777" w:rsidR="00793A83" w:rsidRDefault="00E23420">
                    <w:pPr>
                      <w:widowControl w:val="0"/>
                      <w:spacing w:line="276" w:lineRule="auto"/>
                      <w:jc w:val="center"/>
                      <w:rPr>
                        <w:rFonts w:ascii="Arial" w:eastAsia="Arial" w:hAnsi="Arial" w:cs="Arial"/>
                        <w:sz w:val="20"/>
                        <w:szCs w:val="20"/>
                      </w:rPr>
                    </w:pPr>
                    <w:r>
                      <w:rPr>
                        <w:rFonts w:ascii="Arial" w:eastAsia="Arial" w:hAnsi="Arial" w:cs="Arial"/>
                        <w:sz w:val="20"/>
                        <w:szCs w:val="20"/>
                      </w:rPr>
                      <w:t>10</w:t>
                    </w:r>
                  </w:p>
                </w:tc>
              </w:sdtContent>
            </w:sdt>
            <w:sdt>
              <w:sdtPr>
                <w:tag w:val="goog_rdk_43"/>
                <w:id w:val="403657410"/>
                <w:lock w:val="contentLocked"/>
              </w:sdtPr>
              <w:sdtEndPr/>
              <w:sdtContent>
                <w:tc>
                  <w:tcPr>
                    <w:tcW w:w="2424" w:type="dxa"/>
                    <w:tcBorders>
                      <w:top w:val="nil"/>
                      <w:left w:val="nil"/>
                      <w:bottom w:val="nil"/>
                      <w:right w:val="nil"/>
                    </w:tcBorders>
                    <w:tcMar>
                      <w:top w:w="40" w:type="dxa"/>
                      <w:left w:w="40" w:type="dxa"/>
                      <w:bottom w:w="40" w:type="dxa"/>
                      <w:right w:w="40" w:type="dxa"/>
                    </w:tcMar>
                    <w:vAlign w:val="bottom"/>
                  </w:tcPr>
                  <w:p w14:paraId="4E38677F"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ISIS@STFC</w:t>
                    </w:r>
                  </w:p>
                </w:tc>
              </w:sdtContent>
            </w:sdt>
          </w:tr>
          <w:tr w:rsidR="00793A83" w14:paraId="4527C903" w14:textId="77777777">
            <w:trPr>
              <w:trHeight w:val="315"/>
            </w:trPr>
            <w:sdt>
              <w:sdtPr>
                <w:tag w:val="goog_rdk_44"/>
                <w:id w:val="755326832"/>
                <w:lock w:val="contentLocked"/>
              </w:sdtPr>
              <w:sdtEndPr/>
              <w:sdtContent>
                <w:tc>
                  <w:tcPr>
                    <w:tcW w:w="4791" w:type="dxa"/>
                    <w:tcBorders>
                      <w:top w:val="nil"/>
                      <w:left w:val="nil"/>
                      <w:bottom w:val="nil"/>
                      <w:right w:val="nil"/>
                    </w:tcBorders>
                    <w:tcMar>
                      <w:top w:w="40" w:type="dxa"/>
                      <w:left w:w="40" w:type="dxa"/>
                      <w:bottom w:w="40" w:type="dxa"/>
                      <w:right w:w="40" w:type="dxa"/>
                    </w:tcMar>
                    <w:vAlign w:val="bottom"/>
                  </w:tcPr>
                  <w:p w14:paraId="189223B8"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Muons in Superconductivity</w:t>
                    </w:r>
                  </w:p>
                </w:tc>
              </w:sdtContent>
            </w:sdt>
            <w:sdt>
              <w:sdtPr>
                <w:tag w:val="goog_rdk_45"/>
                <w:id w:val="-1493167198"/>
                <w:lock w:val="contentLocked"/>
              </w:sdtPr>
              <w:sdtEndPr/>
              <w:sdtContent>
                <w:tc>
                  <w:tcPr>
                    <w:tcW w:w="1700" w:type="dxa"/>
                    <w:tcBorders>
                      <w:top w:val="nil"/>
                      <w:left w:val="nil"/>
                      <w:bottom w:val="nil"/>
                      <w:right w:val="nil"/>
                    </w:tcBorders>
                    <w:tcMar>
                      <w:top w:w="40" w:type="dxa"/>
                      <w:left w:w="40" w:type="dxa"/>
                      <w:bottom w:w="40" w:type="dxa"/>
                      <w:right w:w="40" w:type="dxa"/>
                    </w:tcMar>
                    <w:vAlign w:val="bottom"/>
                  </w:tcPr>
                  <w:p w14:paraId="39710A82" w14:textId="77777777" w:rsidR="00793A83" w:rsidRDefault="00E23420">
                    <w:pPr>
                      <w:widowControl w:val="0"/>
                      <w:spacing w:line="276" w:lineRule="auto"/>
                      <w:jc w:val="center"/>
                      <w:rPr>
                        <w:rFonts w:ascii="Arial" w:eastAsia="Arial" w:hAnsi="Arial" w:cs="Arial"/>
                        <w:sz w:val="20"/>
                        <w:szCs w:val="20"/>
                      </w:rPr>
                    </w:pPr>
                    <w:r>
                      <w:rPr>
                        <w:rFonts w:ascii="Arial" w:eastAsia="Arial" w:hAnsi="Arial" w:cs="Arial"/>
                        <w:sz w:val="20"/>
                        <w:szCs w:val="20"/>
                      </w:rPr>
                      <w:t>7</w:t>
                    </w:r>
                  </w:p>
                </w:tc>
              </w:sdtContent>
            </w:sdt>
            <w:sdt>
              <w:sdtPr>
                <w:tag w:val="goog_rdk_46"/>
                <w:id w:val="1915657272"/>
                <w:lock w:val="contentLocked"/>
              </w:sdtPr>
              <w:sdtEndPr/>
              <w:sdtContent>
                <w:tc>
                  <w:tcPr>
                    <w:tcW w:w="2424" w:type="dxa"/>
                    <w:tcBorders>
                      <w:top w:val="nil"/>
                      <w:left w:val="nil"/>
                      <w:bottom w:val="nil"/>
                      <w:right w:val="nil"/>
                    </w:tcBorders>
                    <w:tcMar>
                      <w:top w:w="40" w:type="dxa"/>
                      <w:left w:w="40" w:type="dxa"/>
                      <w:bottom w:w="40" w:type="dxa"/>
                      <w:right w:w="40" w:type="dxa"/>
                    </w:tcMar>
                    <w:vAlign w:val="bottom"/>
                  </w:tcPr>
                  <w:p w14:paraId="40ACEDB3"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ISIS@STFC</w:t>
                    </w:r>
                  </w:p>
                </w:tc>
              </w:sdtContent>
            </w:sdt>
          </w:tr>
          <w:tr w:rsidR="00793A83" w14:paraId="278C8071" w14:textId="77777777">
            <w:trPr>
              <w:trHeight w:val="315"/>
            </w:trPr>
            <w:sdt>
              <w:sdtPr>
                <w:tag w:val="goog_rdk_47"/>
                <w:id w:val="1727412337"/>
                <w:lock w:val="contentLocked"/>
              </w:sdtPr>
              <w:sdtEndPr/>
              <w:sdtContent>
                <w:tc>
                  <w:tcPr>
                    <w:tcW w:w="4791" w:type="dxa"/>
                    <w:tcBorders>
                      <w:top w:val="nil"/>
                      <w:left w:val="nil"/>
                      <w:bottom w:val="nil"/>
                      <w:right w:val="nil"/>
                    </w:tcBorders>
                    <w:tcMar>
                      <w:top w:w="40" w:type="dxa"/>
                      <w:left w:w="40" w:type="dxa"/>
                      <w:bottom w:w="40" w:type="dxa"/>
                      <w:right w:w="40" w:type="dxa"/>
                    </w:tcMar>
                    <w:vAlign w:val="bottom"/>
                  </w:tcPr>
                  <w:p w14:paraId="225761E4"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Neutrons, X-rays and Positrons for studying microscopic structures and dynamics</w:t>
                    </w:r>
                  </w:p>
                </w:tc>
              </w:sdtContent>
            </w:sdt>
            <w:sdt>
              <w:sdtPr>
                <w:tag w:val="goog_rdk_48"/>
                <w:id w:val="-2029718135"/>
                <w:lock w:val="contentLocked"/>
              </w:sdtPr>
              <w:sdtEndPr/>
              <w:sdtContent>
                <w:tc>
                  <w:tcPr>
                    <w:tcW w:w="1700" w:type="dxa"/>
                    <w:tcBorders>
                      <w:top w:val="nil"/>
                      <w:left w:val="nil"/>
                      <w:bottom w:val="nil"/>
                      <w:right w:val="nil"/>
                    </w:tcBorders>
                    <w:tcMar>
                      <w:top w:w="40" w:type="dxa"/>
                      <w:left w:w="40" w:type="dxa"/>
                      <w:bottom w:w="40" w:type="dxa"/>
                      <w:right w:w="40" w:type="dxa"/>
                    </w:tcMar>
                    <w:vAlign w:val="bottom"/>
                  </w:tcPr>
                  <w:p w14:paraId="0D532D97" w14:textId="77777777" w:rsidR="00793A83" w:rsidRDefault="00E23420">
                    <w:pPr>
                      <w:widowControl w:val="0"/>
                      <w:spacing w:line="276" w:lineRule="auto"/>
                      <w:jc w:val="center"/>
                      <w:rPr>
                        <w:rFonts w:ascii="Arial" w:eastAsia="Arial" w:hAnsi="Arial" w:cs="Arial"/>
                        <w:sz w:val="20"/>
                        <w:szCs w:val="20"/>
                      </w:rPr>
                    </w:pPr>
                    <w:r>
                      <w:rPr>
                        <w:rFonts w:ascii="Arial" w:eastAsia="Arial" w:hAnsi="Arial" w:cs="Arial"/>
                        <w:sz w:val="20"/>
                        <w:szCs w:val="20"/>
                      </w:rPr>
                      <w:t>26</w:t>
                    </w:r>
                  </w:p>
                </w:tc>
              </w:sdtContent>
            </w:sdt>
            <w:sdt>
              <w:sdtPr>
                <w:tag w:val="goog_rdk_49"/>
                <w:id w:val="-47843771"/>
                <w:lock w:val="contentLocked"/>
              </w:sdtPr>
              <w:sdtEndPr/>
              <w:sdtContent>
                <w:tc>
                  <w:tcPr>
                    <w:tcW w:w="2424" w:type="dxa"/>
                    <w:tcBorders>
                      <w:top w:val="nil"/>
                      <w:left w:val="nil"/>
                      <w:bottom w:val="nil"/>
                      <w:right w:val="nil"/>
                    </w:tcBorders>
                    <w:tcMar>
                      <w:top w:w="40" w:type="dxa"/>
                      <w:left w:w="40" w:type="dxa"/>
                      <w:bottom w:w="40" w:type="dxa"/>
                      <w:right w:w="40" w:type="dxa"/>
                    </w:tcMar>
                    <w:vAlign w:val="bottom"/>
                  </w:tcPr>
                  <w:p w14:paraId="4B08B174"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TUD</w:t>
                    </w:r>
                  </w:p>
                </w:tc>
              </w:sdtContent>
            </w:sdt>
          </w:tr>
          <w:tr w:rsidR="00793A83" w14:paraId="266D388D" w14:textId="77777777">
            <w:trPr>
              <w:trHeight w:val="315"/>
            </w:trPr>
            <w:sdt>
              <w:sdtPr>
                <w:tag w:val="goog_rdk_50"/>
                <w:id w:val="456540158"/>
                <w:lock w:val="contentLocked"/>
              </w:sdtPr>
              <w:sdtEndPr/>
              <w:sdtContent>
                <w:tc>
                  <w:tcPr>
                    <w:tcW w:w="4791" w:type="dxa"/>
                    <w:tcBorders>
                      <w:top w:val="nil"/>
                      <w:left w:val="nil"/>
                      <w:bottom w:val="single" w:sz="12" w:space="0" w:color="000000"/>
                      <w:right w:val="nil"/>
                    </w:tcBorders>
                    <w:tcMar>
                      <w:top w:w="40" w:type="dxa"/>
                      <w:left w:w="40" w:type="dxa"/>
                      <w:bottom w:w="40" w:type="dxa"/>
                      <w:right w:w="40" w:type="dxa"/>
                    </w:tcMar>
                    <w:vAlign w:val="bottom"/>
                  </w:tcPr>
                  <w:p w14:paraId="54282599"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Photosynthesis and Energy 2022</w:t>
                    </w:r>
                  </w:p>
                </w:tc>
              </w:sdtContent>
            </w:sdt>
            <w:sdt>
              <w:sdtPr>
                <w:tag w:val="goog_rdk_51"/>
                <w:id w:val="1095055874"/>
                <w:lock w:val="contentLocked"/>
              </w:sdtPr>
              <w:sdtEndPr/>
              <w:sdtContent>
                <w:tc>
                  <w:tcPr>
                    <w:tcW w:w="1700" w:type="dxa"/>
                    <w:tcBorders>
                      <w:top w:val="nil"/>
                      <w:left w:val="nil"/>
                      <w:bottom w:val="single" w:sz="12" w:space="0" w:color="000000"/>
                      <w:right w:val="nil"/>
                    </w:tcBorders>
                    <w:tcMar>
                      <w:top w:w="40" w:type="dxa"/>
                      <w:left w:w="40" w:type="dxa"/>
                      <w:bottom w:w="40" w:type="dxa"/>
                      <w:right w:w="40" w:type="dxa"/>
                    </w:tcMar>
                    <w:vAlign w:val="bottom"/>
                  </w:tcPr>
                  <w:p w14:paraId="2337416A" w14:textId="77777777" w:rsidR="00793A83" w:rsidRDefault="00E23420">
                    <w:pPr>
                      <w:widowControl w:val="0"/>
                      <w:spacing w:line="276" w:lineRule="auto"/>
                      <w:jc w:val="center"/>
                      <w:rPr>
                        <w:rFonts w:ascii="Arial" w:eastAsia="Arial" w:hAnsi="Arial" w:cs="Arial"/>
                        <w:sz w:val="20"/>
                        <w:szCs w:val="20"/>
                      </w:rPr>
                    </w:pPr>
                    <w:r>
                      <w:rPr>
                        <w:rFonts w:ascii="Arial" w:eastAsia="Arial" w:hAnsi="Arial" w:cs="Arial"/>
                        <w:sz w:val="20"/>
                        <w:szCs w:val="20"/>
                      </w:rPr>
                      <w:t>22</w:t>
                    </w:r>
                  </w:p>
                </w:tc>
              </w:sdtContent>
            </w:sdt>
            <w:sdt>
              <w:sdtPr>
                <w:tag w:val="goog_rdk_52"/>
                <w:id w:val="-1251265614"/>
                <w:lock w:val="contentLocked"/>
              </w:sdtPr>
              <w:sdtEndPr/>
              <w:sdtContent>
                <w:tc>
                  <w:tcPr>
                    <w:tcW w:w="2424" w:type="dxa"/>
                    <w:tcBorders>
                      <w:top w:val="nil"/>
                      <w:left w:val="nil"/>
                      <w:bottom w:val="single" w:sz="12" w:space="0" w:color="000000"/>
                      <w:right w:val="nil"/>
                    </w:tcBorders>
                    <w:tcMar>
                      <w:top w:w="40" w:type="dxa"/>
                      <w:left w:w="40" w:type="dxa"/>
                      <w:bottom w:w="40" w:type="dxa"/>
                      <w:right w:w="40" w:type="dxa"/>
                    </w:tcMar>
                    <w:vAlign w:val="bottom"/>
                  </w:tcPr>
                  <w:p w14:paraId="19D54964" w14:textId="77777777" w:rsidR="00793A83" w:rsidRDefault="00E23420">
                    <w:pPr>
                      <w:widowControl w:val="0"/>
                      <w:spacing w:line="276" w:lineRule="auto"/>
                      <w:rPr>
                        <w:rFonts w:ascii="Arial" w:eastAsia="Arial" w:hAnsi="Arial" w:cs="Arial"/>
                        <w:sz w:val="20"/>
                        <w:szCs w:val="20"/>
                      </w:rPr>
                    </w:pPr>
                    <w:r>
                      <w:rPr>
                        <w:rFonts w:ascii="Arial" w:eastAsia="Arial" w:hAnsi="Arial" w:cs="Arial"/>
                        <w:sz w:val="20"/>
                        <w:szCs w:val="20"/>
                      </w:rPr>
                      <w:t>VU</w:t>
                    </w:r>
                  </w:p>
                </w:tc>
              </w:sdtContent>
            </w:sdt>
          </w:tr>
        </w:tbl>
      </w:sdtContent>
    </w:sdt>
    <w:p w14:paraId="471F4E0B" w14:textId="77777777" w:rsidR="00793A83" w:rsidRDefault="00E23420">
      <w:pPr>
        <w:spacing w:after="200"/>
        <w:rPr>
          <w:b/>
        </w:rPr>
      </w:pPr>
      <w:r>
        <w:rPr>
          <w:b/>
        </w:rPr>
        <w:t xml:space="preserve">Table 2. </w:t>
      </w:r>
      <w:r>
        <w:rPr>
          <w:rFonts w:ascii="Arial" w:eastAsia="Arial" w:hAnsi="Arial" w:cs="Arial"/>
          <w:sz w:val="20"/>
          <w:szCs w:val="20"/>
        </w:rPr>
        <w:t>New courses in pan-learning, associated user statistics and affiliation of course creator.</w:t>
      </w:r>
    </w:p>
    <w:p w14:paraId="1701C727" w14:textId="77777777" w:rsidR="00793A83" w:rsidRDefault="00793A83">
      <w:pPr>
        <w:spacing w:after="200"/>
      </w:pPr>
    </w:p>
    <w:tbl>
      <w:tblPr>
        <w:tblStyle w:val="a6"/>
        <w:tblW w:w="9026" w:type="dxa"/>
        <w:jc w:val="center"/>
        <w:tblLayout w:type="fixed"/>
        <w:tblLook w:val="0600" w:firstRow="0" w:lastRow="0" w:firstColumn="0" w:lastColumn="0" w:noHBand="1" w:noVBand="1"/>
      </w:tblPr>
      <w:tblGrid>
        <w:gridCol w:w="9026"/>
      </w:tblGrid>
      <w:tr w:rsidR="00793A83" w14:paraId="0BE55D55" w14:textId="77777777">
        <w:trPr>
          <w:jc w:val="center"/>
        </w:trPr>
        <w:tc>
          <w:tcPr>
            <w:tcW w:w="9026" w:type="dxa"/>
            <w:shd w:val="clear" w:color="auto" w:fill="auto"/>
            <w:tcMar>
              <w:top w:w="100" w:type="dxa"/>
              <w:left w:w="100" w:type="dxa"/>
              <w:bottom w:w="100" w:type="dxa"/>
              <w:right w:w="100" w:type="dxa"/>
            </w:tcMar>
          </w:tcPr>
          <w:p w14:paraId="3A41DDC3" w14:textId="77777777" w:rsidR="00793A83" w:rsidRDefault="00E23420">
            <w:pPr>
              <w:widowControl w:val="0"/>
              <w:pBdr>
                <w:top w:val="nil"/>
                <w:left w:val="nil"/>
                <w:bottom w:val="nil"/>
                <w:right w:val="nil"/>
                <w:between w:val="nil"/>
              </w:pBdr>
            </w:pPr>
            <w:r>
              <w:rPr>
                <w:noProof/>
              </w:rPr>
              <w:drawing>
                <wp:inline distT="114300" distB="114300" distL="114300" distR="114300" wp14:anchorId="1B784197" wp14:editId="6F790BA1">
                  <wp:extent cx="5591175" cy="6629400"/>
                  <wp:effectExtent l="12700" t="12700" r="12700" b="1270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591175" cy="6629400"/>
                          </a:xfrm>
                          <a:prstGeom prst="rect">
                            <a:avLst/>
                          </a:prstGeom>
                          <a:ln w="12700">
                            <a:solidFill>
                              <a:srgbClr val="434343"/>
                            </a:solidFill>
                            <a:prstDash val="solid"/>
                          </a:ln>
                        </pic:spPr>
                      </pic:pic>
                    </a:graphicData>
                  </a:graphic>
                </wp:inline>
              </w:drawing>
            </w:r>
          </w:p>
        </w:tc>
      </w:tr>
      <w:tr w:rsidR="00793A83" w14:paraId="48781816" w14:textId="77777777">
        <w:trPr>
          <w:jc w:val="center"/>
        </w:trPr>
        <w:tc>
          <w:tcPr>
            <w:tcW w:w="9026" w:type="dxa"/>
            <w:shd w:val="clear" w:color="auto" w:fill="auto"/>
            <w:tcMar>
              <w:top w:w="100" w:type="dxa"/>
              <w:left w:w="100" w:type="dxa"/>
              <w:bottom w:w="100" w:type="dxa"/>
              <w:right w:w="100" w:type="dxa"/>
            </w:tcMar>
          </w:tcPr>
          <w:p w14:paraId="793A3109" w14:textId="77777777" w:rsidR="00793A83" w:rsidRDefault="00E23420">
            <w:pPr>
              <w:widowControl w:val="0"/>
              <w:pBdr>
                <w:top w:val="nil"/>
                <w:left w:val="nil"/>
                <w:bottom w:val="nil"/>
                <w:right w:val="nil"/>
                <w:between w:val="nil"/>
              </w:pBdr>
            </w:pPr>
            <w:r>
              <w:rPr>
                <w:b/>
              </w:rPr>
              <w:t>Figure 3.</w:t>
            </w:r>
            <w:r>
              <w:t xml:space="preserve">  Screenshot from pan-learning showing available courses.</w:t>
            </w:r>
          </w:p>
        </w:tc>
      </w:tr>
    </w:tbl>
    <w:p w14:paraId="4240DA89" w14:textId="77777777" w:rsidR="00793A83" w:rsidRDefault="00E23420">
      <w:pPr>
        <w:spacing w:after="200"/>
      </w:pPr>
      <w:r>
        <w:t xml:space="preserve">We note that all the new courses are contributed by only five institutions and that most of these are contributed by either ISIS or ESS. Only two PaNOSC partners (ESRF and ESS) and </w:t>
      </w:r>
      <w:r>
        <w:lastRenderedPageBreak/>
        <w:t>one ExPaNDS partner (ISIS@STFC) have contributed courses. Moreover, two Dutch universities, of which one (TUD) also operates a neutron source, each contributed a course.</w:t>
      </w:r>
    </w:p>
    <w:p w14:paraId="4D0C8BBE" w14:textId="77777777" w:rsidR="00793A83" w:rsidRDefault="00E23420">
      <w:pPr>
        <w:pStyle w:val="Heading1"/>
        <w:spacing w:after="200"/>
      </w:pPr>
      <w:bookmarkStart w:id="17" w:name="_heading=h.ugn1grw2ncqd" w:colFirst="0" w:colLast="0"/>
      <w:bookmarkEnd w:id="17"/>
      <w:r>
        <w:t>Lessons Learned</w:t>
      </w:r>
    </w:p>
    <w:p w14:paraId="7559C6EC" w14:textId="77777777" w:rsidR="00793A83" w:rsidRDefault="00E23420">
      <w:r>
        <w:t>Below a number of lessons-learned are provided together with the data supporting those conclusions.</w:t>
      </w:r>
    </w:p>
    <w:p w14:paraId="10312FD8" w14:textId="77777777" w:rsidR="00793A83" w:rsidRDefault="00793A83"/>
    <w:tbl>
      <w:tblPr>
        <w:tblStyle w:val="a7"/>
        <w:tblW w:w="90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6"/>
        <w:gridCol w:w="4110"/>
        <w:gridCol w:w="4155"/>
      </w:tblGrid>
      <w:tr w:rsidR="00793A83" w14:paraId="6E856242" w14:textId="77777777">
        <w:tc>
          <w:tcPr>
            <w:tcW w:w="756" w:type="dxa"/>
            <w:tcBorders>
              <w:top w:val="nil"/>
              <w:left w:val="nil"/>
              <w:bottom w:val="single" w:sz="12" w:space="0" w:color="000000"/>
              <w:right w:val="nil"/>
            </w:tcBorders>
            <w:shd w:val="clear" w:color="auto" w:fill="auto"/>
            <w:tcMar>
              <w:top w:w="100" w:type="dxa"/>
              <w:left w:w="100" w:type="dxa"/>
              <w:bottom w:w="100" w:type="dxa"/>
              <w:right w:w="100" w:type="dxa"/>
            </w:tcMar>
          </w:tcPr>
          <w:p w14:paraId="4A05185B" w14:textId="77777777" w:rsidR="00793A83" w:rsidRDefault="00E23420">
            <w:pPr>
              <w:widowControl w:val="0"/>
              <w:pBdr>
                <w:top w:val="nil"/>
                <w:left w:val="nil"/>
                <w:bottom w:val="nil"/>
                <w:right w:val="nil"/>
                <w:between w:val="nil"/>
              </w:pBdr>
              <w:rPr>
                <w:b/>
              </w:rPr>
            </w:pPr>
            <w:r>
              <w:rPr>
                <w:b/>
              </w:rPr>
              <w:t>#</w:t>
            </w:r>
          </w:p>
        </w:tc>
        <w:tc>
          <w:tcPr>
            <w:tcW w:w="4110" w:type="dxa"/>
            <w:tcBorders>
              <w:top w:val="nil"/>
              <w:left w:val="nil"/>
              <w:bottom w:val="single" w:sz="12" w:space="0" w:color="000000"/>
              <w:right w:val="nil"/>
            </w:tcBorders>
            <w:shd w:val="clear" w:color="auto" w:fill="auto"/>
            <w:tcMar>
              <w:top w:w="100" w:type="dxa"/>
              <w:left w:w="100" w:type="dxa"/>
              <w:bottom w:w="100" w:type="dxa"/>
              <w:right w:w="100" w:type="dxa"/>
            </w:tcMar>
          </w:tcPr>
          <w:p w14:paraId="40843F50" w14:textId="77777777" w:rsidR="00793A83" w:rsidRDefault="00E23420">
            <w:pPr>
              <w:widowControl w:val="0"/>
              <w:pBdr>
                <w:top w:val="nil"/>
                <w:left w:val="nil"/>
                <w:bottom w:val="nil"/>
                <w:right w:val="nil"/>
                <w:between w:val="nil"/>
              </w:pBdr>
              <w:rPr>
                <w:b/>
              </w:rPr>
            </w:pPr>
            <w:r>
              <w:rPr>
                <w:b/>
              </w:rPr>
              <w:t>Lessons Learned</w:t>
            </w:r>
          </w:p>
        </w:tc>
        <w:tc>
          <w:tcPr>
            <w:tcW w:w="4155" w:type="dxa"/>
            <w:tcBorders>
              <w:top w:val="nil"/>
              <w:left w:val="nil"/>
              <w:bottom w:val="single" w:sz="12" w:space="0" w:color="000000"/>
              <w:right w:val="nil"/>
            </w:tcBorders>
            <w:shd w:val="clear" w:color="auto" w:fill="auto"/>
            <w:tcMar>
              <w:top w:w="100" w:type="dxa"/>
              <w:left w:w="100" w:type="dxa"/>
              <w:bottom w:w="100" w:type="dxa"/>
              <w:right w:w="100" w:type="dxa"/>
            </w:tcMar>
          </w:tcPr>
          <w:p w14:paraId="2C7DBB40" w14:textId="77777777" w:rsidR="00793A83" w:rsidRDefault="00E23420">
            <w:pPr>
              <w:widowControl w:val="0"/>
              <w:pBdr>
                <w:top w:val="nil"/>
                <w:left w:val="nil"/>
                <w:bottom w:val="nil"/>
                <w:right w:val="nil"/>
                <w:between w:val="nil"/>
              </w:pBdr>
              <w:rPr>
                <w:b/>
              </w:rPr>
            </w:pPr>
            <w:r>
              <w:rPr>
                <w:b/>
              </w:rPr>
              <w:t>Supporting data</w:t>
            </w:r>
          </w:p>
        </w:tc>
      </w:tr>
      <w:tr w:rsidR="00793A83" w14:paraId="69BFD211" w14:textId="77777777">
        <w:tc>
          <w:tcPr>
            <w:tcW w:w="756" w:type="dxa"/>
            <w:tcBorders>
              <w:top w:val="single" w:sz="12" w:space="0" w:color="000000"/>
              <w:left w:val="nil"/>
              <w:bottom w:val="nil"/>
              <w:right w:val="nil"/>
            </w:tcBorders>
            <w:shd w:val="clear" w:color="auto" w:fill="auto"/>
            <w:tcMar>
              <w:top w:w="100" w:type="dxa"/>
              <w:left w:w="100" w:type="dxa"/>
              <w:bottom w:w="100" w:type="dxa"/>
              <w:right w:w="100" w:type="dxa"/>
            </w:tcMar>
          </w:tcPr>
          <w:p w14:paraId="0E178048" w14:textId="77777777" w:rsidR="00793A83" w:rsidRDefault="00E23420">
            <w:pPr>
              <w:widowControl w:val="0"/>
              <w:pBdr>
                <w:top w:val="nil"/>
                <w:left w:val="nil"/>
                <w:bottom w:val="nil"/>
                <w:right w:val="nil"/>
                <w:between w:val="nil"/>
              </w:pBdr>
            </w:pPr>
            <w:r>
              <w:t>LL1</w:t>
            </w:r>
          </w:p>
        </w:tc>
        <w:tc>
          <w:tcPr>
            <w:tcW w:w="4110" w:type="dxa"/>
            <w:tcBorders>
              <w:top w:val="single" w:sz="12" w:space="0" w:color="000000"/>
              <w:left w:val="nil"/>
              <w:bottom w:val="nil"/>
              <w:right w:val="nil"/>
            </w:tcBorders>
            <w:shd w:val="clear" w:color="auto" w:fill="auto"/>
            <w:tcMar>
              <w:top w:w="100" w:type="dxa"/>
              <w:left w:w="100" w:type="dxa"/>
              <w:bottom w:w="100" w:type="dxa"/>
              <w:right w:w="100" w:type="dxa"/>
            </w:tcMar>
          </w:tcPr>
          <w:p w14:paraId="36A0F8D6" w14:textId="77777777" w:rsidR="00793A83" w:rsidRDefault="00E23420">
            <w:pPr>
              <w:widowControl w:val="0"/>
              <w:pBdr>
                <w:top w:val="nil"/>
                <w:left w:val="nil"/>
                <w:bottom w:val="nil"/>
                <w:right w:val="nil"/>
                <w:between w:val="nil"/>
              </w:pBdr>
            </w:pPr>
            <w:r>
              <w:t>Creating courses require time and effort and is usually only done if some persons are allowed to prioritize it</w:t>
            </w:r>
          </w:p>
        </w:tc>
        <w:tc>
          <w:tcPr>
            <w:tcW w:w="4155" w:type="dxa"/>
            <w:tcBorders>
              <w:top w:val="single" w:sz="12" w:space="0" w:color="000000"/>
              <w:left w:val="nil"/>
              <w:bottom w:val="nil"/>
              <w:right w:val="nil"/>
            </w:tcBorders>
            <w:shd w:val="clear" w:color="auto" w:fill="auto"/>
            <w:tcMar>
              <w:top w:w="100" w:type="dxa"/>
              <w:left w:w="100" w:type="dxa"/>
              <w:bottom w:w="100" w:type="dxa"/>
              <w:right w:w="100" w:type="dxa"/>
            </w:tcMar>
          </w:tcPr>
          <w:p w14:paraId="587709CD" w14:textId="77777777" w:rsidR="00793A83" w:rsidRDefault="00E23420">
            <w:pPr>
              <w:widowControl w:val="0"/>
              <w:pBdr>
                <w:top w:val="nil"/>
                <w:left w:val="nil"/>
                <w:bottom w:val="nil"/>
                <w:right w:val="nil"/>
                <w:between w:val="nil"/>
              </w:pBdr>
            </w:pPr>
            <w:r>
              <w:t xml:space="preserve">Most courses are created for specific workshops where training material is needed. Only a few participants in the Train-the-Trainers workshop managed to create courses ready for use. Staff involved in PaNOSC but who have to prioritize day-to-day tasks have not contributed significantly. </w:t>
            </w:r>
          </w:p>
        </w:tc>
      </w:tr>
      <w:tr w:rsidR="00793A83" w14:paraId="679C430D" w14:textId="77777777">
        <w:tc>
          <w:tcPr>
            <w:tcW w:w="756" w:type="dxa"/>
            <w:tcBorders>
              <w:top w:val="nil"/>
              <w:left w:val="nil"/>
              <w:bottom w:val="nil"/>
              <w:right w:val="nil"/>
            </w:tcBorders>
            <w:shd w:val="clear" w:color="auto" w:fill="auto"/>
            <w:tcMar>
              <w:top w:w="100" w:type="dxa"/>
              <w:left w:w="100" w:type="dxa"/>
              <w:bottom w:w="100" w:type="dxa"/>
              <w:right w:w="100" w:type="dxa"/>
            </w:tcMar>
          </w:tcPr>
          <w:p w14:paraId="7EEAB2C9" w14:textId="77777777" w:rsidR="00793A83" w:rsidRDefault="00E23420">
            <w:pPr>
              <w:widowControl w:val="0"/>
              <w:pBdr>
                <w:top w:val="nil"/>
                <w:left w:val="nil"/>
                <w:bottom w:val="nil"/>
                <w:right w:val="nil"/>
                <w:between w:val="nil"/>
              </w:pBdr>
            </w:pPr>
            <w:r>
              <w:t>LL2</w:t>
            </w:r>
          </w:p>
        </w:tc>
        <w:tc>
          <w:tcPr>
            <w:tcW w:w="4110" w:type="dxa"/>
            <w:tcBorders>
              <w:top w:val="nil"/>
              <w:left w:val="nil"/>
              <w:bottom w:val="nil"/>
              <w:right w:val="nil"/>
            </w:tcBorders>
            <w:shd w:val="clear" w:color="auto" w:fill="auto"/>
            <w:tcMar>
              <w:top w:w="100" w:type="dxa"/>
              <w:left w:w="100" w:type="dxa"/>
              <w:bottom w:w="100" w:type="dxa"/>
              <w:right w:w="100" w:type="dxa"/>
            </w:tcMar>
          </w:tcPr>
          <w:p w14:paraId="0CD9B658" w14:textId="77777777" w:rsidR="00793A83" w:rsidRDefault="00E23420">
            <w:pPr>
              <w:widowControl w:val="0"/>
              <w:pBdr>
                <w:top w:val="nil"/>
                <w:left w:val="nil"/>
                <w:bottom w:val="nil"/>
                <w:right w:val="nil"/>
                <w:between w:val="nil"/>
              </w:pBdr>
            </w:pPr>
            <w:r>
              <w:t xml:space="preserve">Current setup and activities in PaNOSC </w:t>
            </w:r>
            <w:proofErr w:type="gramStart"/>
            <w:r>
              <w:t>has</w:t>
            </w:r>
            <w:proofErr w:type="gramEnd"/>
            <w:r>
              <w:t xml:space="preserve"> not enabled strong contribution from PaNOSC partners.</w:t>
            </w:r>
          </w:p>
        </w:tc>
        <w:tc>
          <w:tcPr>
            <w:tcW w:w="4155" w:type="dxa"/>
            <w:tcBorders>
              <w:top w:val="nil"/>
              <w:left w:val="nil"/>
              <w:bottom w:val="nil"/>
              <w:right w:val="nil"/>
            </w:tcBorders>
            <w:shd w:val="clear" w:color="auto" w:fill="auto"/>
            <w:tcMar>
              <w:top w:w="100" w:type="dxa"/>
              <w:left w:w="100" w:type="dxa"/>
              <w:bottom w:w="100" w:type="dxa"/>
              <w:right w:w="100" w:type="dxa"/>
            </w:tcMar>
          </w:tcPr>
          <w:p w14:paraId="1735020C" w14:textId="77777777" w:rsidR="00793A83" w:rsidRDefault="00E23420">
            <w:pPr>
              <w:widowControl w:val="0"/>
              <w:pBdr>
                <w:top w:val="nil"/>
                <w:left w:val="nil"/>
                <w:bottom w:val="nil"/>
                <w:right w:val="nil"/>
                <w:between w:val="nil"/>
              </w:pBdr>
            </w:pPr>
            <w:r>
              <w:t>Only two PaNOSC partners have contributed courses so far.</w:t>
            </w:r>
          </w:p>
        </w:tc>
      </w:tr>
      <w:tr w:rsidR="00793A83" w14:paraId="772C1ACB" w14:textId="77777777">
        <w:tc>
          <w:tcPr>
            <w:tcW w:w="756" w:type="dxa"/>
            <w:tcBorders>
              <w:top w:val="nil"/>
              <w:left w:val="nil"/>
              <w:bottom w:val="nil"/>
              <w:right w:val="nil"/>
            </w:tcBorders>
            <w:shd w:val="clear" w:color="auto" w:fill="auto"/>
            <w:tcMar>
              <w:top w:w="100" w:type="dxa"/>
              <w:left w:w="100" w:type="dxa"/>
              <w:bottom w:w="100" w:type="dxa"/>
              <w:right w:w="100" w:type="dxa"/>
            </w:tcMar>
          </w:tcPr>
          <w:p w14:paraId="70C52881" w14:textId="77777777" w:rsidR="00793A83" w:rsidRDefault="00E23420">
            <w:pPr>
              <w:widowControl w:val="0"/>
              <w:pBdr>
                <w:top w:val="nil"/>
                <w:left w:val="nil"/>
                <w:bottom w:val="nil"/>
                <w:right w:val="nil"/>
                <w:between w:val="nil"/>
              </w:pBdr>
            </w:pPr>
            <w:r>
              <w:t>LL3</w:t>
            </w:r>
          </w:p>
        </w:tc>
        <w:tc>
          <w:tcPr>
            <w:tcW w:w="4110" w:type="dxa"/>
            <w:tcBorders>
              <w:top w:val="nil"/>
              <w:left w:val="nil"/>
              <w:bottom w:val="nil"/>
              <w:right w:val="nil"/>
            </w:tcBorders>
            <w:shd w:val="clear" w:color="auto" w:fill="auto"/>
            <w:tcMar>
              <w:top w:w="100" w:type="dxa"/>
              <w:left w:w="100" w:type="dxa"/>
              <w:bottom w:w="100" w:type="dxa"/>
              <w:right w:w="100" w:type="dxa"/>
            </w:tcMar>
          </w:tcPr>
          <w:p w14:paraId="56AFD473" w14:textId="77777777" w:rsidR="00793A83" w:rsidRDefault="00E23420">
            <w:pPr>
              <w:widowControl w:val="0"/>
              <w:pBdr>
                <w:top w:val="nil"/>
                <w:left w:val="nil"/>
                <w:bottom w:val="nil"/>
                <w:right w:val="nil"/>
                <w:between w:val="nil"/>
              </w:pBdr>
            </w:pPr>
            <w:r>
              <w:t>Some users enroll despite not participating in workshops</w:t>
            </w:r>
          </w:p>
        </w:tc>
        <w:tc>
          <w:tcPr>
            <w:tcW w:w="4155" w:type="dxa"/>
            <w:tcBorders>
              <w:top w:val="nil"/>
              <w:left w:val="nil"/>
              <w:bottom w:val="nil"/>
              <w:right w:val="nil"/>
            </w:tcBorders>
            <w:shd w:val="clear" w:color="auto" w:fill="auto"/>
            <w:tcMar>
              <w:top w:w="100" w:type="dxa"/>
              <w:left w:w="100" w:type="dxa"/>
              <w:bottom w:w="100" w:type="dxa"/>
              <w:right w:w="100" w:type="dxa"/>
            </w:tcMar>
          </w:tcPr>
          <w:p w14:paraId="327615B9" w14:textId="77777777" w:rsidR="00793A83" w:rsidRDefault="00E23420">
            <w:pPr>
              <w:widowControl w:val="0"/>
              <w:pBdr>
                <w:top w:val="nil"/>
                <w:left w:val="nil"/>
                <w:bottom w:val="nil"/>
                <w:right w:val="nil"/>
                <w:between w:val="nil"/>
              </w:pBdr>
            </w:pPr>
            <w:r>
              <w:t>We see users from more countries and affiliations than workshops can account for. Most affiliations only have one or two registered users.</w:t>
            </w:r>
          </w:p>
        </w:tc>
      </w:tr>
      <w:tr w:rsidR="00793A83" w14:paraId="106966FC" w14:textId="77777777">
        <w:tc>
          <w:tcPr>
            <w:tcW w:w="756" w:type="dxa"/>
            <w:tcBorders>
              <w:top w:val="nil"/>
              <w:left w:val="nil"/>
              <w:bottom w:val="nil"/>
              <w:right w:val="nil"/>
            </w:tcBorders>
            <w:shd w:val="clear" w:color="auto" w:fill="auto"/>
            <w:tcMar>
              <w:top w:w="100" w:type="dxa"/>
              <w:left w:w="100" w:type="dxa"/>
              <w:bottom w:w="100" w:type="dxa"/>
              <w:right w:w="100" w:type="dxa"/>
            </w:tcMar>
          </w:tcPr>
          <w:p w14:paraId="720CCD9C" w14:textId="77777777" w:rsidR="00793A83" w:rsidRDefault="00E23420">
            <w:pPr>
              <w:widowControl w:val="0"/>
              <w:pBdr>
                <w:top w:val="nil"/>
                <w:left w:val="nil"/>
                <w:bottom w:val="nil"/>
                <w:right w:val="nil"/>
                <w:between w:val="nil"/>
              </w:pBdr>
            </w:pPr>
            <w:r>
              <w:t>LL4</w:t>
            </w:r>
          </w:p>
        </w:tc>
        <w:tc>
          <w:tcPr>
            <w:tcW w:w="4110" w:type="dxa"/>
            <w:tcBorders>
              <w:top w:val="nil"/>
              <w:left w:val="nil"/>
              <w:bottom w:val="nil"/>
              <w:right w:val="nil"/>
            </w:tcBorders>
            <w:shd w:val="clear" w:color="auto" w:fill="auto"/>
            <w:tcMar>
              <w:top w:w="100" w:type="dxa"/>
              <w:left w:w="100" w:type="dxa"/>
              <w:bottom w:w="100" w:type="dxa"/>
              <w:right w:w="100" w:type="dxa"/>
            </w:tcMar>
          </w:tcPr>
          <w:p w14:paraId="7038E137" w14:textId="77777777" w:rsidR="00793A83" w:rsidRDefault="00E23420">
            <w:pPr>
              <w:widowControl w:val="0"/>
              <w:pBdr>
                <w:top w:val="nil"/>
                <w:left w:val="nil"/>
                <w:bottom w:val="nil"/>
                <w:right w:val="nil"/>
                <w:between w:val="nil"/>
              </w:pBdr>
            </w:pPr>
            <w:r>
              <w:t>Users come from many different countries and types of corporation (universities, companies, research organizations, research infrastructures)</w:t>
            </w:r>
          </w:p>
        </w:tc>
        <w:tc>
          <w:tcPr>
            <w:tcW w:w="4155" w:type="dxa"/>
            <w:tcBorders>
              <w:top w:val="nil"/>
              <w:left w:val="nil"/>
              <w:bottom w:val="nil"/>
              <w:right w:val="nil"/>
            </w:tcBorders>
            <w:shd w:val="clear" w:color="auto" w:fill="auto"/>
            <w:tcMar>
              <w:top w:w="100" w:type="dxa"/>
              <w:left w:w="100" w:type="dxa"/>
              <w:bottom w:w="100" w:type="dxa"/>
              <w:right w:w="100" w:type="dxa"/>
            </w:tcMar>
          </w:tcPr>
          <w:p w14:paraId="5124EB72" w14:textId="77777777" w:rsidR="00793A83" w:rsidRDefault="00E23420">
            <w:pPr>
              <w:widowControl w:val="0"/>
              <w:pBdr>
                <w:top w:val="nil"/>
                <w:left w:val="nil"/>
                <w:bottom w:val="nil"/>
                <w:right w:val="nil"/>
                <w:between w:val="nil"/>
              </w:pBdr>
            </w:pPr>
            <w:r>
              <w:t>This can be seen from the user statistics.</w:t>
            </w:r>
          </w:p>
        </w:tc>
      </w:tr>
      <w:tr w:rsidR="00793A83" w14:paraId="70BEF888" w14:textId="77777777">
        <w:tc>
          <w:tcPr>
            <w:tcW w:w="756" w:type="dxa"/>
            <w:tcBorders>
              <w:top w:val="nil"/>
              <w:left w:val="nil"/>
              <w:bottom w:val="nil"/>
              <w:right w:val="nil"/>
            </w:tcBorders>
            <w:shd w:val="clear" w:color="auto" w:fill="auto"/>
            <w:tcMar>
              <w:top w:w="100" w:type="dxa"/>
              <w:left w:w="100" w:type="dxa"/>
              <w:bottom w:w="100" w:type="dxa"/>
              <w:right w:w="100" w:type="dxa"/>
            </w:tcMar>
          </w:tcPr>
          <w:p w14:paraId="36A07A9C" w14:textId="77777777" w:rsidR="00793A83" w:rsidRDefault="00E23420">
            <w:pPr>
              <w:widowControl w:val="0"/>
              <w:pBdr>
                <w:top w:val="nil"/>
                <w:left w:val="nil"/>
                <w:bottom w:val="nil"/>
                <w:right w:val="nil"/>
                <w:between w:val="nil"/>
              </w:pBdr>
            </w:pPr>
            <w:r>
              <w:t>LL5</w:t>
            </w:r>
          </w:p>
        </w:tc>
        <w:tc>
          <w:tcPr>
            <w:tcW w:w="4110" w:type="dxa"/>
            <w:tcBorders>
              <w:top w:val="nil"/>
              <w:left w:val="nil"/>
              <w:bottom w:val="nil"/>
              <w:right w:val="nil"/>
            </w:tcBorders>
            <w:shd w:val="clear" w:color="auto" w:fill="auto"/>
            <w:tcMar>
              <w:top w:w="100" w:type="dxa"/>
              <w:left w:w="100" w:type="dxa"/>
              <w:bottom w:w="100" w:type="dxa"/>
              <w:right w:w="100" w:type="dxa"/>
            </w:tcMar>
          </w:tcPr>
          <w:p w14:paraId="458C7AD4" w14:textId="77777777" w:rsidR="00793A83" w:rsidRDefault="00E23420">
            <w:pPr>
              <w:widowControl w:val="0"/>
              <w:pBdr>
                <w:top w:val="nil"/>
                <w:left w:val="nil"/>
                <w:bottom w:val="nil"/>
                <w:right w:val="nil"/>
                <w:between w:val="nil"/>
              </w:pBdr>
            </w:pPr>
            <w:r>
              <w:t>Having champions / expert users available is essential</w:t>
            </w:r>
          </w:p>
        </w:tc>
        <w:tc>
          <w:tcPr>
            <w:tcW w:w="4155" w:type="dxa"/>
            <w:tcBorders>
              <w:top w:val="nil"/>
              <w:left w:val="nil"/>
              <w:bottom w:val="nil"/>
              <w:right w:val="nil"/>
            </w:tcBorders>
            <w:shd w:val="clear" w:color="auto" w:fill="auto"/>
            <w:tcMar>
              <w:top w:w="100" w:type="dxa"/>
              <w:left w:w="100" w:type="dxa"/>
              <w:bottom w:w="100" w:type="dxa"/>
              <w:right w:w="100" w:type="dxa"/>
            </w:tcMar>
          </w:tcPr>
          <w:p w14:paraId="3950EDC9" w14:textId="77777777" w:rsidR="00793A83" w:rsidRDefault="00E23420">
            <w:pPr>
              <w:widowControl w:val="0"/>
              <w:pBdr>
                <w:top w:val="nil"/>
                <w:left w:val="nil"/>
                <w:bottom w:val="nil"/>
                <w:right w:val="nil"/>
                <w:between w:val="nil"/>
              </w:pBdr>
            </w:pPr>
            <w:r>
              <w:t xml:space="preserve">All course creators have received assistance from ESS staff. Moreover, the significant contribution from ISIS can be traced back to their involvement in SINE2020 where they co-developed courses with expert users at University of Copenhagen. </w:t>
            </w:r>
          </w:p>
        </w:tc>
      </w:tr>
      <w:tr w:rsidR="00793A83" w14:paraId="15A50CBD" w14:textId="77777777">
        <w:tc>
          <w:tcPr>
            <w:tcW w:w="756" w:type="dxa"/>
            <w:tcBorders>
              <w:top w:val="nil"/>
              <w:left w:val="nil"/>
              <w:bottom w:val="nil"/>
              <w:right w:val="nil"/>
            </w:tcBorders>
            <w:shd w:val="clear" w:color="auto" w:fill="auto"/>
            <w:tcMar>
              <w:top w:w="100" w:type="dxa"/>
              <w:left w:w="100" w:type="dxa"/>
              <w:bottom w:w="100" w:type="dxa"/>
              <w:right w:w="100" w:type="dxa"/>
            </w:tcMar>
          </w:tcPr>
          <w:p w14:paraId="6951624E" w14:textId="77777777" w:rsidR="00793A83" w:rsidRDefault="00E23420">
            <w:pPr>
              <w:widowControl w:val="0"/>
              <w:pBdr>
                <w:top w:val="nil"/>
                <w:left w:val="nil"/>
                <w:bottom w:val="nil"/>
                <w:right w:val="nil"/>
                <w:between w:val="nil"/>
              </w:pBdr>
            </w:pPr>
            <w:r>
              <w:t>LL6</w:t>
            </w:r>
          </w:p>
        </w:tc>
        <w:tc>
          <w:tcPr>
            <w:tcW w:w="4110" w:type="dxa"/>
            <w:tcBorders>
              <w:top w:val="nil"/>
              <w:left w:val="nil"/>
              <w:bottom w:val="nil"/>
              <w:right w:val="nil"/>
            </w:tcBorders>
            <w:shd w:val="clear" w:color="auto" w:fill="auto"/>
            <w:tcMar>
              <w:top w:w="100" w:type="dxa"/>
              <w:left w:w="100" w:type="dxa"/>
              <w:bottom w:w="100" w:type="dxa"/>
              <w:right w:w="100" w:type="dxa"/>
            </w:tcMar>
          </w:tcPr>
          <w:p w14:paraId="72352F90" w14:textId="77777777" w:rsidR="00793A83" w:rsidRDefault="00E23420">
            <w:pPr>
              <w:widowControl w:val="0"/>
              <w:pBdr>
                <w:top w:val="nil"/>
                <w:left w:val="nil"/>
                <w:bottom w:val="nil"/>
                <w:right w:val="nil"/>
                <w:between w:val="nil"/>
              </w:pBdr>
            </w:pPr>
            <w:r>
              <w:t xml:space="preserve">It is more efficient to sell pan-learning to people with a specific need (such as an upcoming workshop) rather than evangelizing to a wider audience. </w:t>
            </w:r>
          </w:p>
        </w:tc>
        <w:tc>
          <w:tcPr>
            <w:tcW w:w="4155" w:type="dxa"/>
            <w:tcBorders>
              <w:top w:val="nil"/>
              <w:left w:val="nil"/>
              <w:bottom w:val="nil"/>
              <w:right w:val="nil"/>
            </w:tcBorders>
            <w:shd w:val="clear" w:color="auto" w:fill="auto"/>
            <w:tcMar>
              <w:top w:w="100" w:type="dxa"/>
              <w:left w:w="100" w:type="dxa"/>
              <w:bottom w:w="100" w:type="dxa"/>
              <w:right w:w="100" w:type="dxa"/>
            </w:tcMar>
          </w:tcPr>
          <w:p w14:paraId="7D6E905C" w14:textId="77777777" w:rsidR="00793A83" w:rsidRDefault="00E23420">
            <w:pPr>
              <w:widowControl w:val="0"/>
              <w:pBdr>
                <w:top w:val="nil"/>
                <w:left w:val="nil"/>
                <w:bottom w:val="nil"/>
                <w:right w:val="nil"/>
                <w:between w:val="nil"/>
              </w:pBdr>
            </w:pPr>
            <w:r>
              <w:t xml:space="preserve">Participants in the Train-the-Trainer workshop, without a specific need, have not contributed significantly with course creations. Whereas, the opposite is true. </w:t>
            </w:r>
          </w:p>
        </w:tc>
      </w:tr>
      <w:tr w:rsidR="00793A83" w14:paraId="4CAEF6CD" w14:textId="77777777">
        <w:tc>
          <w:tcPr>
            <w:tcW w:w="756" w:type="dxa"/>
            <w:tcBorders>
              <w:top w:val="nil"/>
              <w:left w:val="nil"/>
              <w:bottom w:val="nil"/>
              <w:right w:val="nil"/>
            </w:tcBorders>
            <w:shd w:val="clear" w:color="auto" w:fill="auto"/>
            <w:tcMar>
              <w:top w:w="100" w:type="dxa"/>
              <w:left w:w="100" w:type="dxa"/>
              <w:bottom w:w="100" w:type="dxa"/>
              <w:right w:w="100" w:type="dxa"/>
            </w:tcMar>
          </w:tcPr>
          <w:p w14:paraId="77E6771D" w14:textId="77777777" w:rsidR="00793A83" w:rsidRDefault="00E23420">
            <w:pPr>
              <w:widowControl w:val="0"/>
              <w:pBdr>
                <w:top w:val="nil"/>
                <w:left w:val="nil"/>
                <w:bottom w:val="nil"/>
                <w:right w:val="nil"/>
                <w:between w:val="nil"/>
              </w:pBdr>
            </w:pPr>
            <w:r>
              <w:lastRenderedPageBreak/>
              <w:t>LL7</w:t>
            </w:r>
          </w:p>
        </w:tc>
        <w:tc>
          <w:tcPr>
            <w:tcW w:w="4110" w:type="dxa"/>
            <w:tcBorders>
              <w:top w:val="nil"/>
              <w:left w:val="nil"/>
              <w:bottom w:val="nil"/>
              <w:right w:val="nil"/>
            </w:tcBorders>
            <w:shd w:val="clear" w:color="auto" w:fill="auto"/>
            <w:tcMar>
              <w:top w:w="100" w:type="dxa"/>
              <w:left w:w="100" w:type="dxa"/>
              <w:bottom w:w="100" w:type="dxa"/>
              <w:right w:w="100" w:type="dxa"/>
            </w:tcMar>
          </w:tcPr>
          <w:p w14:paraId="5F74862D" w14:textId="77777777" w:rsidR="00793A83" w:rsidRDefault="00E23420">
            <w:pPr>
              <w:widowControl w:val="0"/>
              <w:pBdr>
                <w:top w:val="nil"/>
                <w:left w:val="nil"/>
                <w:bottom w:val="nil"/>
                <w:right w:val="nil"/>
                <w:between w:val="nil"/>
              </w:pBdr>
            </w:pPr>
            <w:r>
              <w:t>Most material is still neutron focused due to prior projects such as SINE2020. However, we do see an increase in x-ray focused content, but only partly due to PaNOSC.</w:t>
            </w:r>
          </w:p>
        </w:tc>
        <w:tc>
          <w:tcPr>
            <w:tcW w:w="4155" w:type="dxa"/>
            <w:tcBorders>
              <w:top w:val="nil"/>
              <w:left w:val="nil"/>
              <w:bottom w:val="nil"/>
              <w:right w:val="nil"/>
            </w:tcBorders>
            <w:shd w:val="clear" w:color="auto" w:fill="auto"/>
            <w:tcMar>
              <w:top w:w="100" w:type="dxa"/>
              <w:left w:w="100" w:type="dxa"/>
              <w:bottom w:w="100" w:type="dxa"/>
              <w:right w:w="100" w:type="dxa"/>
            </w:tcMar>
          </w:tcPr>
          <w:p w14:paraId="144C42E5" w14:textId="77777777" w:rsidR="00793A83" w:rsidRDefault="00E23420">
            <w:pPr>
              <w:widowControl w:val="0"/>
              <w:pBdr>
                <w:top w:val="nil"/>
                <w:left w:val="nil"/>
                <w:bottom w:val="nil"/>
                <w:right w:val="nil"/>
                <w:between w:val="nil"/>
              </w:pBdr>
            </w:pPr>
            <w:r>
              <w:t>This follows from the analysis of courses.</w:t>
            </w:r>
          </w:p>
        </w:tc>
      </w:tr>
      <w:tr w:rsidR="00793A83" w14:paraId="1E90AF90" w14:textId="77777777">
        <w:tc>
          <w:tcPr>
            <w:tcW w:w="756" w:type="dxa"/>
            <w:tcBorders>
              <w:top w:val="nil"/>
              <w:left w:val="nil"/>
              <w:bottom w:val="nil"/>
              <w:right w:val="nil"/>
            </w:tcBorders>
            <w:shd w:val="clear" w:color="auto" w:fill="auto"/>
            <w:tcMar>
              <w:top w:w="100" w:type="dxa"/>
              <w:left w:w="100" w:type="dxa"/>
              <w:bottom w:w="100" w:type="dxa"/>
              <w:right w:w="100" w:type="dxa"/>
            </w:tcMar>
          </w:tcPr>
          <w:p w14:paraId="6F3EE55F" w14:textId="77777777" w:rsidR="00793A83" w:rsidRDefault="00E23420">
            <w:pPr>
              <w:widowControl w:val="0"/>
              <w:pBdr>
                <w:top w:val="nil"/>
                <w:left w:val="nil"/>
                <w:bottom w:val="nil"/>
                <w:right w:val="nil"/>
                <w:between w:val="nil"/>
              </w:pBdr>
            </w:pPr>
            <w:r>
              <w:t>LL8</w:t>
            </w:r>
          </w:p>
        </w:tc>
        <w:tc>
          <w:tcPr>
            <w:tcW w:w="4110" w:type="dxa"/>
            <w:tcBorders>
              <w:top w:val="nil"/>
              <w:left w:val="nil"/>
              <w:bottom w:val="nil"/>
              <w:right w:val="nil"/>
            </w:tcBorders>
            <w:shd w:val="clear" w:color="auto" w:fill="auto"/>
            <w:tcMar>
              <w:top w:w="100" w:type="dxa"/>
              <w:left w:w="100" w:type="dxa"/>
              <w:bottom w:w="100" w:type="dxa"/>
              <w:right w:w="100" w:type="dxa"/>
            </w:tcMar>
          </w:tcPr>
          <w:p w14:paraId="5AF2519D" w14:textId="77777777" w:rsidR="00793A83" w:rsidRDefault="00E23420">
            <w:pPr>
              <w:widowControl w:val="0"/>
              <w:pBdr>
                <w:top w:val="nil"/>
                <w:left w:val="nil"/>
                <w:bottom w:val="nil"/>
                <w:right w:val="nil"/>
                <w:between w:val="nil"/>
              </w:pBdr>
            </w:pPr>
            <w:r>
              <w:t xml:space="preserve">The combination of </w:t>
            </w:r>
            <w:proofErr w:type="spellStart"/>
            <w:r>
              <w:t>Jupyter</w:t>
            </w:r>
            <w:proofErr w:type="spellEnd"/>
            <w:r>
              <w:t xml:space="preserve"> notebooks with </w:t>
            </w:r>
            <w:proofErr w:type="spellStart"/>
            <w:r>
              <w:t>moodle</w:t>
            </w:r>
            <w:proofErr w:type="spellEnd"/>
            <w:r>
              <w:t xml:space="preserve"> attracts new course creators. </w:t>
            </w:r>
          </w:p>
        </w:tc>
        <w:tc>
          <w:tcPr>
            <w:tcW w:w="4155" w:type="dxa"/>
            <w:tcBorders>
              <w:top w:val="nil"/>
              <w:left w:val="nil"/>
              <w:bottom w:val="nil"/>
              <w:right w:val="nil"/>
            </w:tcBorders>
            <w:shd w:val="clear" w:color="auto" w:fill="auto"/>
            <w:tcMar>
              <w:top w:w="100" w:type="dxa"/>
              <w:left w:w="100" w:type="dxa"/>
              <w:bottom w:w="100" w:type="dxa"/>
              <w:right w:w="100" w:type="dxa"/>
            </w:tcMar>
          </w:tcPr>
          <w:p w14:paraId="1D31E7A7" w14:textId="77777777" w:rsidR="00793A83" w:rsidRDefault="00E23420">
            <w:pPr>
              <w:widowControl w:val="0"/>
              <w:pBdr>
                <w:top w:val="nil"/>
                <w:left w:val="nil"/>
                <w:bottom w:val="nil"/>
                <w:right w:val="nil"/>
                <w:between w:val="nil"/>
              </w:pBdr>
            </w:pPr>
            <w:r>
              <w:t xml:space="preserve">Course creators who would use </w:t>
            </w:r>
            <w:proofErr w:type="spellStart"/>
            <w:r>
              <w:t>Jupyter</w:t>
            </w:r>
            <w:proofErr w:type="spellEnd"/>
            <w:r>
              <w:t xml:space="preserve"> notebooks anyway now use pan-learning for running the courses, often in a blended teaching fashion. </w:t>
            </w:r>
          </w:p>
        </w:tc>
      </w:tr>
      <w:tr w:rsidR="00793A83" w14:paraId="0F51F546" w14:textId="77777777">
        <w:tc>
          <w:tcPr>
            <w:tcW w:w="756" w:type="dxa"/>
            <w:tcBorders>
              <w:top w:val="nil"/>
              <w:left w:val="nil"/>
              <w:bottom w:val="nil"/>
              <w:right w:val="nil"/>
            </w:tcBorders>
            <w:shd w:val="clear" w:color="auto" w:fill="auto"/>
            <w:tcMar>
              <w:top w:w="100" w:type="dxa"/>
              <w:left w:w="100" w:type="dxa"/>
              <w:bottom w:w="100" w:type="dxa"/>
              <w:right w:w="100" w:type="dxa"/>
            </w:tcMar>
          </w:tcPr>
          <w:p w14:paraId="2FABDC23" w14:textId="77777777" w:rsidR="00793A83" w:rsidRDefault="00E23420">
            <w:pPr>
              <w:widowControl w:val="0"/>
            </w:pPr>
            <w:r>
              <w:t>LL9</w:t>
            </w:r>
          </w:p>
        </w:tc>
        <w:tc>
          <w:tcPr>
            <w:tcW w:w="4110" w:type="dxa"/>
            <w:tcBorders>
              <w:top w:val="nil"/>
              <w:left w:val="nil"/>
              <w:bottom w:val="nil"/>
              <w:right w:val="nil"/>
            </w:tcBorders>
            <w:shd w:val="clear" w:color="auto" w:fill="auto"/>
            <w:tcMar>
              <w:top w:w="100" w:type="dxa"/>
              <w:left w:w="100" w:type="dxa"/>
              <w:bottom w:w="100" w:type="dxa"/>
              <w:right w:w="100" w:type="dxa"/>
            </w:tcMar>
          </w:tcPr>
          <w:p w14:paraId="6F2906B9" w14:textId="77777777" w:rsidR="00793A83" w:rsidRDefault="00E23420">
            <w:pPr>
              <w:widowControl w:val="0"/>
            </w:pPr>
            <w:r>
              <w:t xml:space="preserve">The full integration of </w:t>
            </w:r>
            <w:proofErr w:type="spellStart"/>
            <w:r>
              <w:t>Jupyter</w:t>
            </w:r>
            <w:proofErr w:type="spellEnd"/>
            <w:r>
              <w:t xml:space="preserve"> notebooks in </w:t>
            </w:r>
            <w:proofErr w:type="spellStart"/>
            <w:r>
              <w:t>moodle</w:t>
            </w:r>
            <w:proofErr w:type="spellEnd"/>
            <w:r>
              <w:t xml:space="preserve"> courses, where </w:t>
            </w:r>
            <w:proofErr w:type="spellStart"/>
            <w:r>
              <w:t>moodle</w:t>
            </w:r>
            <w:proofErr w:type="spellEnd"/>
            <w:r>
              <w:t xml:space="preserve"> is used to enrich the course (e.g. with quizzes), remains to be seen. </w:t>
            </w:r>
          </w:p>
        </w:tc>
        <w:tc>
          <w:tcPr>
            <w:tcW w:w="4155" w:type="dxa"/>
            <w:tcBorders>
              <w:top w:val="nil"/>
              <w:left w:val="nil"/>
              <w:bottom w:val="nil"/>
              <w:right w:val="nil"/>
            </w:tcBorders>
            <w:shd w:val="clear" w:color="auto" w:fill="auto"/>
            <w:tcMar>
              <w:top w:w="100" w:type="dxa"/>
              <w:left w:w="100" w:type="dxa"/>
              <w:bottom w:w="100" w:type="dxa"/>
              <w:right w:w="100" w:type="dxa"/>
            </w:tcMar>
          </w:tcPr>
          <w:p w14:paraId="13F3E983" w14:textId="77777777" w:rsidR="00793A83" w:rsidRDefault="00E23420">
            <w:pPr>
              <w:widowControl w:val="0"/>
            </w:pPr>
            <w:r>
              <w:t xml:space="preserve">Existing courses either use </w:t>
            </w:r>
            <w:proofErr w:type="spellStart"/>
            <w:r>
              <w:t>Jupyter</w:t>
            </w:r>
            <w:proofErr w:type="spellEnd"/>
            <w:r>
              <w:t xml:space="preserve"> notebooks and only use </w:t>
            </w:r>
            <w:proofErr w:type="spellStart"/>
            <w:r>
              <w:t>moodle</w:t>
            </w:r>
            <w:proofErr w:type="spellEnd"/>
            <w:r>
              <w:t xml:space="preserve"> for enrolling students and possibly put the notebooks in context. Rich </w:t>
            </w:r>
            <w:proofErr w:type="spellStart"/>
            <w:r>
              <w:t>moodle</w:t>
            </w:r>
            <w:proofErr w:type="spellEnd"/>
            <w:r>
              <w:t xml:space="preserve"> courses do not make use of </w:t>
            </w:r>
            <w:proofErr w:type="spellStart"/>
            <w:r>
              <w:t>Jupyter</w:t>
            </w:r>
            <w:proofErr w:type="spellEnd"/>
            <w:r>
              <w:t xml:space="preserve"> notebooks yet. </w:t>
            </w:r>
          </w:p>
        </w:tc>
      </w:tr>
      <w:tr w:rsidR="00793A83" w14:paraId="584875F6" w14:textId="77777777">
        <w:tc>
          <w:tcPr>
            <w:tcW w:w="756" w:type="dxa"/>
            <w:tcBorders>
              <w:top w:val="nil"/>
              <w:left w:val="nil"/>
              <w:bottom w:val="nil"/>
              <w:right w:val="nil"/>
            </w:tcBorders>
            <w:shd w:val="clear" w:color="auto" w:fill="auto"/>
            <w:tcMar>
              <w:top w:w="100" w:type="dxa"/>
              <w:left w:w="100" w:type="dxa"/>
              <w:bottom w:w="100" w:type="dxa"/>
              <w:right w:w="100" w:type="dxa"/>
            </w:tcMar>
          </w:tcPr>
          <w:p w14:paraId="563B3820" w14:textId="77777777" w:rsidR="00793A83" w:rsidRDefault="00E23420">
            <w:pPr>
              <w:widowControl w:val="0"/>
              <w:pBdr>
                <w:top w:val="nil"/>
                <w:left w:val="nil"/>
                <w:bottom w:val="nil"/>
                <w:right w:val="nil"/>
                <w:between w:val="nil"/>
              </w:pBdr>
            </w:pPr>
            <w:r>
              <w:t>LL10</w:t>
            </w:r>
          </w:p>
        </w:tc>
        <w:tc>
          <w:tcPr>
            <w:tcW w:w="4110" w:type="dxa"/>
            <w:tcBorders>
              <w:top w:val="nil"/>
              <w:left w:val="nil"/>
              <w:bottom w:val="nil"/>
              <w:right w:val="nil"/>
            </w:tcBorders>
            <w:shd w:val="clear" w:color="auto" w:fill="auto"/>
            <w:tcMar>
              <w:top w:w="100" w:type="dxa"/>
              <w:left w:w="100" w:type="dxa"/>
              <w:bottom w:w="100" w:type="dxa"/>
              <w:right w:w="100" w:type="dxa"/>
            </w:tcMar>
          </w:tcPr>
          <w:p w14:paraId="38E4F838" w14:textId="77777777" w:rsidR="00793A83" w:rsidRDefault="00E23420">
            <w:pPr>
              <w:widowControl w:val="0"/>
              <w:pBdr>
                <w:top w:val="nil"/>
                <w:left w:val="nil"/>
                <w:bottom w:val="nil"/>
                <w:right w:val="nil"/>
                <w:between w:val="nil"/>
              </w:pBdr>
            </w:pPr>
            <w:r>
              <w:t xml:space="preserve">The technology adopted for running </w:t>
            </w:r>
            <w:proofErr w:type="spellStart"/>
            <w:r>
              <w:t>Jupyter</w:t>
            </w:r>
            <w:proofErr w:type="spellEnd"/>
            <w:r>
              <w:t xml:space="preserve"> notebooks can be used more generally for running remote desktops from pan-learning and hence software that cannot be run in a </w:t>
            </w:r>
            <w:proofErr w:type="spellStart"/>
            <w:r>
              <w:t>Jupyter</w:t>
            </w:r>
            <w:proofErr w:type="spellEnd"/>
            <w:r>
              <w:t xml:space="preserve"> notebook</w:t>
            </w:r>
          </w:p>
        </w:tc>
        <w:tc>
          <w:tcPr>
            <w:tcW w:w="4155" w:type="dxa"/>
            <w:tcBorders>
              <w:top w:val="nil"/>
              <w:left w:val="nil"/>
              <w:bottom w:val="nil"/>
              <w:right w:val="nil"/>
            </w:tcBorders>
            <w:shd w:val="clear" w:color="auto" w:fill="auto"/>
            <w:tcMar>
              <w:top w:w="100" w:type="dxa"/>
              <w:left w:w="100" w:type="dxa"/>
              <w:bottom w:w="100" w:type="dxa"/>
              <w:right w:w="100" w:type="dxa"/>
            </w:tcMar>
          </w:tcPr>
          <w:p w14:paraId="431358F5" w14:textId="77777777" w:rsidR="00793A83" w:rsidRDefault="00E23420">
            <w:pPr>
              <w:widowControl w:val="0"/>
              <w:pBdr>
                <w:top w:val="nil"/>
                <w:left w:val="nil"/>
                <w:bottom w:val="nil"/>
                <w:right w:val="nil"/>
                <w:between w:val="nil"/>
              </w:pBdr>
            </w:pPr>
            <w:r>
              <w:t>Demonstrated with the OASYS course by ESRF.</w:t>
            </w:r>
          </w:p>
        </w:tc>
      </w:tr>
      <w:tr w:rsidR="00793A83" w14:paraId="2349CE01" w14:textId="77777777">
        <w:tc>
          <w:tcPr>
            <w:tcW w:w="756" w:type="dxa"/>
            <w:tcBorders>
              <w:top w:val="nil"/>
              <w:left w:val="nil"/>
              <w:bottom w:val="nil"/>
              <w:right w:val="nil"/>
            </w:tcBorders>
            <w:shd w:val="clear" w:color="auto" w:fill="auto"/>
            <w:tcMar>
              <w:top w:w="100" w:type="dxa"/>
              <w:left w:w="100" w:type="dxa"/>
              <w:bottom w:w="100" w:type="dxa"/>
              <w:right w:w="100" w:type="dxa"/>
            </w:tcMar>
          </w:tcPr>
          <w:p w14:paraId="6EE238BA" w14:textId="77777777" w:rsidR="00793A83" w:rsidRDefault="00E23420">
            <w:pPr>
              <w:widowControl w:val="0"/>
              <w:pBdr>
                <w:top w:val="nil"/>
                <w:left w:val="nil"/>
                <w:bottom w:val="nil"/>
                <w:right w:val="nil"/>
                <w:between w:val="nil"/>
              </w:pBdr>
            </w:pPr>
            <w:r>
              <w:t>LL11</w:t>
            </w:r>
          </w:p>
        </w:tc>
        <w:tc>
          <w:tcPr>
            <w:tcW w:w="4110" w:type="dxa"/>
            <w:tcBorders>
              <w:top w:val="nil"/>
              <w:left w:val="nil"/>
              <w:bottom w:val="nil"/>
              <w:right w:val="nil"/>
            </w:tcBorders>
            <w:shd w:val="clear" w:color="auto" w:fill="auto"/>
            <w:tcMar>
              <w:top w:w="100" w:type="dxa"/>
              <w:left w:w="100" w:type="dxa"/>
              <w:bottom w:w="100" w:type="dxa"/>
              <w:right w:w="100" w:type="dxa"/>
            </w:tcMar>
          </w:tcPr>
          <w:p w14:paraId="77A73A04" w14:textId="77777777" w:rsidR="00793A83" w:rsidRDefault="00E23420">
            <w:pPr>
              <w:widowControl w:val="0"/>
              <w:pBdr>
                <w:top w:val="nil"/>
                <w:left w:val="nil"/>
                <w:bottom w:val="nil"/>
                <w:right w:val="nil"/>
                <w:between w:val="nil"/>
              </w:pBdr>
            </w:pPr>
            <w:r>
              <w:t xml:space="preserve">It requires expertise and extensive testing to ensure that compute environments for </w:t>
            </w:r>
            <w:proofErr w:type="spellStart"/>
            <w:r>
              <w:t>Jupyter</w:t>
            </w:r>
            <w:proofErr w:type="spellEnd"/>
            <w:r>
              <w:t xml:space="preserve"> and remote desktops work as intended and continue to work when code is changed</w:t>
            </w:r>
          </w:p>
        </w:tc>
        <w:tc>
          <w:tcPr>
            <w:tcW w:w="4155" w:type="dxa"/>
            <w:tcBorders>
              <w:top w:val="nil"/>
              <w:left w:val="nil"/>
              <w:bottom w:val="nil"/>
              <w:right w:val="nil"/>
            </w:tcBorders>
            <w:shd w:val="clear" w:color="auto" w:fill="auto"/>
            <w:tcMar>
              <w:top w:w="100" w:type="dxa"/>
              <w:left w:w="100" w:type="dxa"/>
              <w:bottom w:w="100" w:type="dxa"/>
              <w:right w:w="100" w:type="dxa"/>
            </w:tcMar>
          </w:tcPr>
          <w:p w14:paraId="6569B4CB" w14:textId="77777777" w:rsidR="00793A83" w:rsidRDefault="00E23420">
            <w:pPr>
              <w:widowControl w:val="0"/>
              <w:pBdr>
                <w:top w:val="nil"/>
                <w:left w:val="nil"/>
                <w:bottom w:val="nil"/>
                <w:right w:val="nil"/>
                <w:between w:val="nil"/>
              </w:pBdr>
            </w:pPr>
            <w:r>
              <w:t>Based on experience with getting existing courses to run.</w:t>
            </w:r>
          </w:p>
        </w:tc>
      </w:tr>
      <w:tr w:rsidR="00793A83" w14:paraId="35CBF97E" w14:textId="77777777">
        <w:tc>
          <w:tcPr>
            <w:tcW w:w="756" w:type="dxa"/>
            <w:tcBorders>
              <w:top w:val="nil"/>
              <w:left w:val="nil"/>
              <w:bottom w:val="single" w:sz="12" w:space="0" w:color="000000"/>
              <w:right w:val="nil"/>
            </w:tcBorders>
            <w:shd w:val="clear" w:color="auto" w:fill="auto"/>
            <w:tcMar>
              <w:top w:w="100" w:type="dxa"/>
              <w:left w:w="100" w:type="dxa"/>
              <w:bottom w:w="100" w:type="dxa"/>
              <w:right w:w="100" w:type="dxa"/>
            </w:tcMar>
          </w:tcPr>
          <w:p w14:paraId="6170B24F" w14:textId="77777777" w:rsidR="00793A83" w:rsidRDefault="00E23420">
            <w:pPr>
              <w:widowControl w:val="0"/>
              <w:pBdr>
                <w:top w:val="nil"/>
                <w:left w:val="nil"/>
                <w:bottom w:val="nil"/>
                <w:right w:val="nil"/>
                <w:between w:val="nil"/>
              </w:pBdr>
            </w:pPr>
            <w:r>
              <w:t>LL12</w:t>
            </w:r>
          </w:p>
        </w:tc>
        <w:tc>
          <w:tcPr>
            <w:tcW w:w="4110" w:type="dxa"/>
            <w:tcBorders>
              <w:top w:val="nil"/>
              <w:left w:val="nil"/>
              <w:bottom w:val="single" w:sz="12" w:space="0" w:color="000000"/>
              <w:right w:val="nil"/>
            </w:tcBorders>
            <w:shd w:val="clear" w:color="auto" w:fill="auto"/>
            <w:tcMar>
              <w:top w:w="100" w:type="dxa"/>
              <w:left w:w="100" w:type="dxa"/>
              <w:bottom w:w="100" w:type="dxa"/>
              <w:right w:w="100" w:type="dxa"/>
            </w:tcMar>
          </w:tcPr>
          <w:p w14:paraId="3B757883" w14:textId="77777777" w:rsidR="00793A83" w:rsidRDefault="00E23420">
            <w:pPr>
              <w:widowControl w:val="0"/>
              <w:pBdr>
                <w:top w:val="nil"/>
                <w:left w:val="nil"/>
                <w:bottom w:val="nil"/>
                <w:right w:val="nil"/>
                <w:between w:val="nil"/>
              </w:pBdr>
            </w:pPr>
            <w:r>
              <w:t xml:space="preserve">It is not straightforward to run the </w:t>
            </w:r>
            <w:proofErr w:type="spellStart"/>
            <w:r>
              <w:t>Jupyter</w:t>
            </w:r>
            <w:proofErr w:type="spellEnd"/>
            <w:r>
              <w:t xml:space="preserve"> notebooks on a different site than the </w:t>
            </w:r>
            <w:proofErr w:type="spellStart"/>
            <w:r>
              <w:t>moodle</w:t>
            </w:r>
            <w:proofErr w:type="spellEnd"/>
            <w:r>
              <w:t xml:space="preserve"> instance as it apparently may seem. Issues related to authentication need to be resolved. Currently, the pan-learning host (ESS) needs to be advertised in advance for compute intensive courses.</w:t>
            </w:r>
          </w:p>
        </w:tc>
        <w:tc>
          <w:tcPr>
            <w:tcW w:w="4155" w:type="dxa"/>
            <w:tcBorders>
              <w:top w:val="nil"/>
              <w:left w:val="nil"/>
              <w:bottom w:val="single" w:sz="12" w:space="0" w:color="000000"/>
              <w:right w:val="nil"/>
            </w:tcBorders>
            <w:shd w:val="clear" w:color="auto" w:fill="auto"/>
            <w:tcMar>
              <w:top w:w="100" w:type="dxa"/>
              <w:left w:w="100" w:type="dxa"/>
              <w:bottom w:w="100" w:type="dxa"/>
              <w:right w:w="100" w:type="dxa"/>
            </w:tcMar>
          </w:tcPr>
          <w:p w14:paraId="249CFE14" w14:textId="77777777" w:rsidR="00793A83" w:rsidRDefault="00E23420">
            <w:pPr>
              <w:widowControl w:val="0"/>
              <w:pBdr>
                <w:top w:val="nil"/>
                <w:left w:val="nil"/>
                <w:bottom w:val="nil"/>
                <w:right w:val="nil"/>
                <w:between w:val="nil"/>
              </w:pBdr>
            </w:pPr>
            <w:r>
              <w:t xml:space="preserve">Based on an unsuccessful attempt to call </w:t>
            </w:r>
            <w:proofErr w:type="spellStart"/>
            <w:r>
              <w:t>Jupyter</w:t>
            </w:r>
            <w:proofErr w:type="spellEnd"/>
            <w:r>
              <w:t xml:space="preserve"> running at ESRF and experience from workshops.</w:t>
            </w:r>
          </w:p>
        </w:tc>
      </w:tr>
    </w:tbl>
    <w:p w14:paraId="6D2F2166" w14:textId="77777777" w:rsidR="00793A83" w:rsidRDefault="00793A83">
      <w:pPr>
        <w:spacing w:after="200"/>
      </w:pPr>
    </w:p>
    <w:p w14:paraId="442142F6" w14:textId="77777777" w:rsidR="00793A83" w:rsidRDefault="00E23420">
      <w:pPr>
        <w:pStyle w:val="Heading1"/>
        <w:spacing w:after="200"/>
      </w:pPr>
      <w:bookmarkStart w:id="18" w:name="_heading=h.rnadzc6rljsn" w:colFirst="0" w:colLast="0"/>
      <w:bookmarkEnd w:id="18"/>
      <w:r>
        <w:t>Future prospects for adopting the e-learning platform at the PaNOSC facilities</w:t>
      </w:r>
    </w:p>
    <w:p w14:paraId="4B12A96A" w14:textId="77777777" w:rsidR="00793A83" w:rsidRDefault="00E23420">
      <w:pPr>
        <w:spacing w:after="200"/>
      </w:pPr>
      <w:r>
        <w:t>Not surprisingly major factors for adopting the e-learning platform are time and need. Without prioritizing training and having dedicated staff at the facilities it is hard to see pan-</w:t>
      </w:r>
      <w:r>
        <w:lastRenderedPageBreak/>
        <w:t xml:space="preserve">learning being used in a wider context at the facilities. So far only ESS and ESRF among the PaNOSC partners have contributed courses and ESS and ELI are the only facilities with major resources in WP8 and ESRF was supposed to provide </w:t>
      </w:r>
      <w:proofErr w:type="gramStart"/>
      <w:r>
        <w:t>an</w:t>
      </w:r>
      <w:proofErr w:type="gramEnd"/>
      <w:r>
        <w:t xml:space="preserve"> Hercules course on OASYS anyway. Hence, if funding should be received for a next round it is important that each partner is sufficiently resourced with dedicated staff and that they have a need upfront for providing courses or workshops. The Hercules school would be a good place to start.</w:t>
      </w:r>
    </w:p>
    <w:p w14:paraId="25FA1D61" w14:textId="77777777" w:rsidR="00793A83" w:rsidRDefault="00E23420">
      <w:pPr>
        <w:spacing w:after="200"/>
      </w:pPr>
      <w:r>
        <w:t xml:space="preserve">It is noteworthy that ESS and ESRF are the only two PaNOSC partners with, to the best of our knowledge, dedicated staff for instrument simulations. They may therefore have an added interest in using the </w:t>
      </w:r>
      <w:proofErr w:type="spellStart"/>
      <w:r>
        <w:t>Jupyter</w:t>
      </w:r>
      <w:proofErr w:type="spellEnd"/>
      <w:r>
        <w:t xml:space="preserve"> technology for providing training material in such matters.</w:t>
      </w:r>
    </w:p>
    <w:p w14:paraId="0745CBDD" w14:textId="77777777" w:rsidR="00793A83" w:rsidRDefault="00E23420">
      <w:pPr>
        <w:spacing w:after="200"/>
      </w:pPr>
      <w:r>
        <w:t xml:space="preserve">The pan-learning technology for running </w:t>
      </w:r>
      <w:proofErr w:type="spellStart"/>
      <w:r>
        <w:t>Jupyter</w:t>
      </w:r>
      <w:proofErr w:type="spellEnd"/>
      <w:r>
        <w:t xml:space="preserve"> notebooks (or remote desktops) is a strong asset that enables hands-on exercises on both scripting based (</w:t>
      </w:r>
      <w:proofErr w:type="spellStart"/>
      <w:r>
        <w:t>Jupyter</w:t>
      </w:r>
      <w:proofErr w:type="spellEnd"/>
      <w:r>
        <w:t xml:space="preserve">) and GUI (remote desktop) in connection with a pan-learning course. This technology is used in several of the new courses created in the course of PaNOSC.  The technology would benefit from being further developed to 1) make best use of both </w:t>
      </w:r>
      <w:proofErr w:type="spellStart"/>
      <w:r>
        <w:t>Jupyter</w:t>
      </w:r>
      <w:proofErr w:type="spellEnd"/>
      <w:r>
        <w:t xml:space="preserve"> and </w:t>
      </w:r>
      <w:proofErr w:type="spellStart"/>
      <w:r>
        <w:t>moodle</w:t>
      </w:r>
      <w:proofErr w:type="spellEnd"/>
      <w:r>
        <w:t xml:space="preserve"> - specifically, the transmitting of information between </w:t>
      </w:r>
      <w:proofErr w:type="spellStart"/>
      <w:r>
        <w:t>Jupyter</w:t>
      </w:r>
      <w:proofErr w:type="spellEnd"/>
      <w:r>
        <w:t xml:space="preserve"> and </w:t>
      </w:r>
      <w:proofErr w:type="spellStart"/>
      <w:r>
        <w:t>moodle</w:t>
      </w:r>
      <w:proofErr w:type="spellEnd"/>
      <w:r>
        <w:t xml:space="preserve"> would be a strong asset, and 2) enable the execution of compute demanding </w:t>
      </w:r>
      <w:proofErr w:type="spellStart"/>
      <w:r>
        <w:t>Jupyter</w:t>
      </w:r>
      <w:proofErr w:type="spellEnd"/>
      <w:r>
        <w:t xml:space="preserve"> notebooks or remote desktops to be run at compute infrastructure of the trainer’s choice, so that the trainer can ensure that sufficient computing infrastructure (e.g., on-demand) is available for a course. Such a functionality will make it possible to create compute demanding courses which otherwise would not be possible and hence has the potential to attract new course creators. </w:t>
      </w:r>
    </w:p>
    <w:p w14:paraId="1BAA848D" w14:textId="77777777" w:rsidR="00793A83" w:rsidRDefault="00E23420">
      <w:pPr>
        <w:spacing w:after="200"/>
      </w:pPr>
      <w:r>
        <w:t xml:space="preserve">We see that two universities have contributed material and that pan-learning has many users from outside the research infrastructures and from countries </w:t>
      </w:r>
      <w:proofErr w:type="spellStart"/>
      <w:r>
        <w:t>world wide</w:t>
      </w:r>
      <w:proofErr w:type="spellEnd"/>
      <w:r>
        <w:t xml:space="preserve">.  Hence, in a wider context if we continue to evangelize pan-learning, we expect to see an increased usage from corporations outside PaNOSC. This however requires that resources are dedicated to evangelize pan-learning at conferences, user meetings, etc. </w:t>
      </w:r>
    </w:p>
    <w:p w14:paraId="77ABCF97" w14:textId="77777777" w:rsidR="00793A83" w:rsidRDefault="00E23420">
      <w:pPr>
        <w:spacing w:after="200"/>
      </w:pPr>
      <w:r>
        <w:t xml:space="preserve">Access to expert knowledge / champions, like ESS has provided in PaNOSC, is crucial. Hence, the creation of more champions seems to have the potential to accelerate adoption. The Train-the-Trainers workshop has not per se resulted in champions at all the PaNOSC partner facilities. Indeed, only ESS and ISIS courses can be traced back to that event despite the participation of 12 corporations, primarily research infrastructures. Rather it seems that the champions we now have out there are the ones who have created courses available for use. Hence, to create champions at a facility, an early-adopter with time and need is required at that facility. All that being said, the Train-the-Trainers workshop was run at the height of the COVID pandemic and it may therefore be worth running a new face-to-face workshop for a more direct and dynamic experience before rushing to conclusions. </w:t>
      </w:r>
    </w:p>
    <w:p w14:paraId="1547C0CE" w14:textId="77777777" w:rsidR="00793A83" w:rsidRDefault="00E23420">
      <w:pPr>
        <w:spacing w:after="200"/>
      </w:pPr>
      <w:r>
        <w:t>Hence, in summary, in order to accelerate the usage of pan-learning:</w:t>
      </w:r>
    </w:p>
    <w:p w14:paraId="7CBC5681" w14:textId="77777777" w:rsidR="00793A83" w:rsidRDefault="00E23420">
      <w:pPr>
        <w:numPr>
          <w:ilvl w:val="0"/>
          <w:numId w:val="1"/>
        </w:numPr>
      </w:pPr>
      <w:r>
        <w:t>Ensure champions and experts, including technical experts, are available for course creators.</w:t>
      </w:r>
    </w:p>
    <w:p w14:paraId="604F917E" w14:textId="77777777" w:rsidR="00793A83" w:rsidRDefault="00E23420">
      <w:pPr>
        <w:numPr>
          <w:ilvl w:val="0"/>
          <w:numId w:val="1"/>
        </w:numPr>
      </w:pPr>
      <w:r>
        <w:t>Focus on trainers with time and need, preferably early adopters.</w:t>
      </w:r>
    </w:p>
    <w:p w14:paraId="678D67B6" w14:textId="77777777" w:rsidR="00793A83" w:rsidRDefault="00E23420">
      <w:pPr>
        <w:numPr>
          <w:ilvl w:val="0"/>
          <w:numId w:val="1"/>
        </w:numPr>
      </w:pPr>
      <w:r>
        <w:lastRenderedPageBreak/>
        <w:t xml:space="preserve">Improve functionality, specifically related to the integration of </w:t>
      </w:r>
      <w:proofErr w:type="spellStart"/>
      <w:r>
        <w:t>Jupyter</w:t>
      </w:r>
      <w:proofErr w:type="spellEnd"/>
      <w:r>
        <w:t xml:space="preserve"> and remote desktops and enabling external computing resources to be used. </w:t>
      </w:r>
    </w:p>
    <w:p w14:paraId="36D0A243" w14:textId="77777777" w:rsidR="00793A83" w:rsidRDefault="00E23420">
      <w:pPr>
        <w:numPr>
          <w:ilvl w:val="0"/>
          <w:numId w:val="1"/>
        </w:numPr>
        <w:spacing w:after="200"/>
      </w:pPr>
      <w:r>
        <w:t>Continue to evangelize pan-learning (e.g., at conferences and user meetings).</w:t>
      </w:r>
    </w:p>
    <w:sectPr w:rsidR="00793A83">
      <w:headerReference w:type="default" r:id="rId22"/>
      <w:footerReference w:type="default" r:id="rId23"/>
      <w:headerReference w:type="first" r:id="rId24"/>
      <w:footerReference w:type="first" r:id="rId25"/>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E41FC" w14:textId="77777777" w:rsidR="00DB360E" w:rsidRDefault="00DB360E">
      <w:r>
        <w:separator/>
      </w:r>
    </w:p>
  </w:endnote>
  <w:endnote w:type="continuationSeparator" w:id="0">
    <w:p w14:paraId="568FB86F" w14:textId="77777777" w:rsidR="00DB360E" w:rsidRDefault="00DB3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uli Black">
    <w:altName w:val="Calibri"/>
    <w:charset w:val="58"/>
    <w:family w:val="auto"/>
    <w:pitch w:val="variable"/>
    <w:sig w:usb0="20000007" w:usb1="00000001" w:usb2="00000000" w:usb3="00000000" w:csb0="00000193" w:csb1="00000000"/>
  </w:font>
  <w:font w:name="Muli Regular">
    <w:altName w:val="Calibri"/>
    <w:charset w:val="58"/>
    <w:family w:val="auto"/>
    <w:pitch w:val="variable"/>
    <w:sig w:usb0="20000007" w:usb1="00000001" w:usb2="00000000" w:usb3="00000000" w:csb0="00000193"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E7EA1" w14:textId="25169D26" w:rsidR="00793A83" w:rsidRDefault="00E23420">
    <w:pPr>
      <w:jc w:val="right"/>
    </w:pPr>
    <w:r>
      <w:fldChar w:fldCharType="begin"/>
    </w:r>
    <w:r>
      <w:instrText>PAGE</w:instrText>
    </w:r>
    <w:r>
      <w:fldChar w:fldCharType="separate"/>
    </w:r>
    <w:r w:rsidR="00751E2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717CA" w14:textId="77777777" w:rsidR="00793A83" w:rsidRDefault="00E23420">
    <w:pPr>
      <w:widowControl w:val="0"/>
      <w:tabs>
        <w:tab w:val="center" w:pos="4819"/>
        <w:tab w:val="right" w:pos="9638"/>
      </w:tabs>
      <w:jc w:val="both"/>
    </w:pPr>
    <w:r>
      <w:rPr>
        <w:rFonts w:ascii="Muli Regular" w:eastAsia="Muli Regular" w:hAnsi="Muli Regular" w:cs="Muli Regular"/>
        <w:noProof/>
        <w:sz w:val="22"/>
        <w:szCs w:val="22"/>
      </w:rPr>
      <w:drawing>
        <wp:inline distT="0" distB="0" distL="0" distR="0" wp14:anchorId="5173DEC8" wp14:editId="6536775F">
          <wp:extent cx="5731200" cy="419100"/>
          <wp:effectExtent l="0" t="0" r="0" 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731200" cy="4191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71D12" w14:textId="77777777" w:rsidR="00DB360E" w:rsidRDefault="00DB360E">
      <w:r>
        <w:separator/>
      </w:r>
    </w:p>
  </w:footnote>
  <w:footnote w:type="continuationSeparator" w:id="0">
    <w:p w14:paraId="261F0548" w14:textId="77777777" w:rsidR="00DB360E" w:rsidRDefault="00DB360E">
      <w:r>
        <w:continuationSeparator/>
      </w:r>
    </w:p>
  </w:footnote>
  <w:footnote w:id="1">
    <w:p w14:paraId="758E53BF" w14:textId="77777777" w:rsidR="00793A83" w:rsidRDefault="00E23420">
      <w:pPr>
        <w:rPr>
          <w:sz w:val="20"/>
          <w:szCs w:val="20"/>
        </w:rPr>
      </w:pPr>
      <w:r>
        <w:rPr>
          <w:rStyle w:val="FootnoteReference"/>
        </w:rPr>
        <w:footnoteRef/>
      </w:r>
      <w:r>
        <w:rPr>
          <w:sz w:val="20"/>
          <w:szCs w:val="20"/>
        </w:rPr>
        <w:t xml:space="preserve"> </w:t>
      </w:r>
      <w:hyperlink r:id="rId1">
        <w:r>
          <w:rPr>
            <w:color w:val="0563C1"/>
            <w:sz w:val="20"/>
            <w:szCs w:val="20"/>
            <w:u w:val="single"/>
          </w:rPr>
          <w:t>https://indico.esss.lu.se/event/2499/overview</w:t>
        </w:r>
      </w:hyperlink>
      <w:r>
        <w:rPr>
          <w:sz w:val="20"/>
          <w:szCs w:val="20"/>
        </w:rPr>
        <w:t xml:space="preserve">. The schedule can specifically be found at </w:t>
      </w:r>
      <w:hyperlink r:id="rId2">
        <w:r>
          <w:rPr>
            <w:color w:val="0563C1"/>
            <w:sz w:val="20"/>
            <w:szCs w:val="20"/>
            <w:u w:val="single"/>
          </w:rPr>
          <w:t>https://indico.esss.lu.se/event/2499/attachments/10985/18435/PaNOSC_TtT_workshop_DRAFT_schedule.pdf</w:t>
        </w:r>
      </w:hyperlink>
    </w:p>
    <w:p w14:paraId="702FB73A" w14:textId="77777777" w:rsidR="00793A83" w:rsidRDefault="00793A83">
      <w:pPr>
        <w:rPr>
          <w:sz w:val="20"/>
          <w:szCs w:val="20"/>
        </w:rPr>
      </w:pPr>
    </w:p>
  </w:footnote>
  <w:footnote w:id="2">
    <w:p w14:paraId="71951B30" w14:textId="77777777" w:rsidR="00793A83" w:rsidRDefault="00E2342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The analysis is based on anonymized user information in an excel spreadsheet, which has been analyzed with pandas in a </w:t>
      </w:r>
      <w:proofErr w:type="spellStart"/>
      <w:r>
        <w:rPr>
          <w:color w:val="000000"/>
          <w:sz w:val="20"/>
          <w:szCs w:val="20"/>
        </w:rPr>
        <w:t>Jupyter</w:t>
      </w:r>
      <w:proofErr w:type="spellEnd"/>
      <w:r>
        <w:rPr>
          <w:color w:val="000000"/>
          <w:sz w:val="20"/>
          <w:szCs w:val="20"/>
        </w:rPr>
        <w:t xml:space="preserve"> notebook. Both the spreadsheet and notebook can be found on </w:t>
      </w:r>
      <w:proofErr w:type="spellStart"/>
      <w:r>
        <w:rPr>
          <w:color w:val="000000"/>
          <w:sz w:val="20"/>
          <w:szCs w:val="20"/>
        </w:rPr>
        <w:t>github</w:t>
      </w:r>
      <w:proofErr w:type="spellEnd"/>
      <w:r>
        <w:rPr>
          <w:color w:val="000000"/>
          <w:sz w:val="20"/>
          <w:szCs w:val="20"/>
        </w:rPr>
        <w:t xml:space="preserve">. </w:t>
      </w:r>
    </w:p>
  </w:footnote>
  <w:footnote w:id="3">
    <w:p w14:paraId="0040E8AB" w14:textId="77777777" w:rsidR="00793A83" w:rsidRDefault="00E2342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Users who have registered and subsequently logged in to </w:t>
      </w:r>
      <w:proofErr w:type="spellStart"/>
      <w:r>
        <w:rPr>
          <w:color w:val="000000"/>
          <w:sz w:val="20"/>
          <w:szCs w:val="20"/>
        </w:rPr>
        <w:t>moodle</w:t>
      </w:r>
      <w:proofErr w:type="spellEnd"/>
      <w:r>
        <w:rPr>
          <w:color w:val="000000"/>
          <w:sz w:val="20"/>
          <w:szCs w:val="20"/>
        </w:rPr>
        <w:t>.</w:t>
      </w:r>
    </w:p>
  </w:footnote>
  <w:footnote w:id="4">
    <w:p w14:paraId="552A8EB5" w14:textId="77777777" w:rsidR="00793A83" w:rsidRDefault="00E2342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Many contributors to ESS (e.g., in kind partners from other facilities) have an ESS affiliate account.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B8258" w14:textId="77777777" w:rsidR="00793A83" w:rsidRDefault="00E23420">
    <w:pPr>
      <w:widowControl w:val="0"/>
      <w:spacing w:line="288" w:lineRule="auto"/>
      <w:jc w:val="both"/>
    </w:pPr>
    <w:r>
      <w:rPr>
        <w:rFonts w:ascii="Muli Regular" w:eastAsia="Muli Regular" w:hAnsi="Muli Regular" w:cs="Muli Regular"/>
        <w:noProof/>
        <w:sz w:val="22"/>
        <w:szCs w:val="22"/>
      </w:rPr>
      <w:drawing>
        <wp:inline distT="0" distB="0" distL="0" distR="0" wp14:anchorId="363652FA" wp14:editId="5D1A1CD5">
          <wp:extent cx="5731200" cy="7620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1477"/>
                  <a:stretch>
                    <a:fillRect/>
                  </a:stretch>
                </pic:blipFill>
                <pic:spPr>
                  <a:xfrm>
                    <a:off x="0" y="0"/>
                    <a:ext cx="5731200" cy="7620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72A33" w14:textId="77777777" w:rsidR="00793A83" w:rsidRDefault="00E23420">
    <w:pPr>
      <w:widowControl w:val="0"/>
      <w:tabs>
        <w:tab w:val="center" w:pos="4819"/>
        <w:tab w:val="right" w:pos="9638"/>
      </w:tabs>
      <w:jc w:val="both"/>
    </w:pPr>
    <w:r>
      <w:rPr>
        <w:rFonts w:ascii="Muli Regular" w:eastAsia="Muli Regular" w:hAnsi="Muli Regular" w:cs="Muli Regular"/>
        <w:noProof/>
        <w:sz w:val="22"/>
        <w:szCs w:val="22"/>
      </w:rPr>
      <w:drawing>
        <wp:inline distT="0" distB="0" distL="0" distR="0" wp14:anchorId="4DD0F351" wp14:editId="64133F65">
          <wp:extent cx="5731200" cy="1168400"/>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5731200" cy="11684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10A46"/>
    <w:multiLevelType w:val="multilevel"/>
    <w:tmpl w:val="9B3CC8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E7D224B"/>
    <w:multiLevelType w:val="multilevel"/>
    <w:tmpl w:val="A78AC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A83"/>
    <w:rsid w:val="002D7E22"/>
    <w:rsid w:val="00751E2E"/>
    <w:rsid w:val="00793A83"/>
    <w:rsid w:val="00962498"/>
    <w:rsid w:val="00C03470"/>
    <w:rsid w:val="00DB360E"/>
    <w:rsid w:val="00E2342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D1E1"/>
  <w15:docId w15:val="{FEBB95FB-4073-014D-80EA-09445328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9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F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0F0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A6B"/>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A6A01"/>
    <w:rPr>
      <w:color w:val="0563C1" w:themeColor="hyperlink"/>
      <w:u w:val="single"/>
    </w:rPr>
  </w:style>
  <w:style w:type="character" w:styleId="UnresolvedMention">
    <w:name w:val="Unresolved Mention"/>
    <w:basedOn w:val="DefaultParagraphFont"/>
    <w:uiPriority w:val="99"/>
    <w:semiHidden/>
    <w:unhideWhenUsed/>
    <w:rsid w:val="00AA6A01"/>
    <w:rPr>
      <w:color w:val="605E5C"/>
      <w:shd w:val="clear" w:color="auto" w:fill="E1DFDD"/>
    </w:rPr>
  </w:style>
  <w:style w:type="paragraph" w:styleId="ListParagraph">
    <w:name w:val="List Paragraph"/>
    <w:basedOn w:val="Normal"/>
    <w:uiPriority w:val="34"/>
    <w:qFormat/>
    <w:rsid w:val="00FF37A7"/>
    <w:pPr>
      <w:ind w:left="720"/>
      <w:contextualSpacing/>
    </w:pPr>
  </w:style>
  <w:style w:type="table" w:styleId="TableGrid">
    <w:name w:val="Table Grid"/>
    <w:basedOn w:val="TableNormal"/>
    <w:uiPriority w:val="39"/>
    <w:rsid w:val="00822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17F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669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0F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0F08"/>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972155"/>
    <w:rPr>
      <w:sz w:val="16"/>
      <w:szCs w:val="16"/>
    </w:rPr>
  </w:style>
  <w:style w:type="paragraph" w:styleId="CommentText">
    <w:name w:val="annotation text"/>
    <w:basedOn w:val="Normal"/>
    <w:link w:val="CommentTextChar"/>
    <w:uiPriority w:val="99"/>
    <w:semiHidden/>
    <w:unhideWhenUsed/>
    <w:rsid w:val="00972155"/>
    <w:rPr>
      <w:sz w:val="20"/>
      <w:szCs w:val="20"/>
    </w:rPr>
  </w:style>
  <w:style w:type="character" w:customStyle="1" w:styleId="CommentTextChar">
    <w:name w:val="Comment Text Char"/>
    <w:basedOn w:val="DefaultParagraphFont"/>
    <w:link w:val="CommentText"/>
    <w:uiPriority w:val="99"/>
    <w:semiHidden/>
    <w:rsid w:val="00972155"/>
    <w:rPr>
      <w:sz w:val="20"/>
      <w:szCs w:val="20"/>
    </w:rPr>
  </w:style>
  <w:style w:type="paragraph" w:styleId="CommentSubject">
    <w:name w:val="annotation subject"/>
    <w:basedOn w:val="CommentText"/>
    <w:next w:val="CommentText"/>
    <w:link w:val="CommentSubjectChar"/>
    <w:uiPriority w:val="99"/>
    <w:semiHidden/>
    <w:unhideWhenUsed/>
    <w:rsid w:val="00972155"/>
    <w:rPr>
      <w:b/>
      <w:bCs/>
    </w:rPr>
  </w:style>
  <w:style w:type="character" w:customStyle="1" w:styleId="CommentSubjectChar">
    <w:name w:val="Comment Subject Char"/>
    <w:basedOn w:val="CommentTextChar"/>
    <w:link w:val="CommentSubject"/>
    <w:uiPriority w:val="99"/>
    <w:semiHidden/>
    <w:rsid w:val="00972155"/>
    <w:rPr>
      <w:b/>
      <w:bCs/>
      <w:sz w:val="20"/>
      <w:szCs w:val="20"/>
    </w:rPr>
  </w:style>
  <w:style w:type="paragraph" w:styleId="Caption">
    <w:name w:val="caption"/>
    <w:basedOn w:val="Normal"/>
    <w:next w:val="Normal"/>
    <w:uiPriority w:val="35"/>
    <w:unhideWhenUsed/>
    <w:qFormat/>
    <w:rsid w:val="005D0715"/>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C74E14"/>
    <w:rPr>
      <w:sz w:val="20"/>
      <w:szCs w:val="20"/>
    </w:rPr>
  </w:style>
  <w:style w:type="character" w:customStyle="1" w:styleId="FootnoteTextChar">
    <w:name w:val="Footnote Text Char"/>
    <w:basedOn w:val="DefaultParagraphFont"/>
    <w:link w:val="FootnoteText"/>
    <w:uiPriority w:val="99"/>
    <w:semiHidden/>
    <w:rsid w:val="00C74E14"/>
    <w:rPr>
      <w:sz w:val="20"/>
      <w:szCs w:val="20"/>
    </w:rPr>
  </w:style>
  <w:style w:type="character" w:styleId="FootnoteReference">
    <w:name w:val="footnote reference"/>
    <w:basedOn w:val="DefaultParagraphFont"/>
    <w:uiPriority w:val="99"/>
    <w:semiHidden/>
    <w:unhideWhenUsed/>
    <w:rsid w:val="00C74E14"/>
    <w:rPr>
      <w:vertAlign w:val="superscript"/>
    </w:rPr>
  </w:style>
  <w:style w:type="character" w:customStyle="1" w:styleId="TitleChar">
    <w:name w:val="Title Char"/>
    <w:basedOn w:val="DefaultParagraphFont"/>
    <w:link w:val="Title"/>
    <w:uiPriority w:val="10"/>
    <w:rsid w:val="00901A6B"/>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Pr>
  </w:style>
  <w:style w:type="table" w:customStyle="1" w:styleId="a0">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Pr>
  </w:style>
  <w:style w:type="table" w:customStyle="1" w:styleId="a1">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an-learning.org" TargetMode="External"/><Relationship Id="rId18" Type="http://schemas.openxmlformats.org/officeDocument/2006/relationships/hyperlink" Target="https://www.reflectometry.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pan-training.eu" TargetMode="External"/><Relationship Id="rId17" Type="http://schemas.openxmlformats.org/officeDocument/2006/relationships/hyperlink" Target="https://www.reflectometry.or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learning.org"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moodle.org" TargetMode="External"/><Relationship Id="rId23" Type="http://schemas.openxmlformats.org/officeDocument/2006/relationships/footer" Target="footer1.xml"/><Relationship Id="rId10" Type="http://schemas.openxmlformats.org/officeDocument/2006/relationships/hyperlink" Target="https://pan-learning.org" TargetMode="External"/><Relationship Id="rId19" Type="http://schemas.openxmlformats.org/officeDocument/2006/relationships/hyperlink" Target="https://e-neutrons.org" TargetMode="External"/><Relationship Id="rId4" Type="http://schemas.openxmlformats.org/officeDocument/2006/relationships/settings" Target="settings.xml"/><Relationship Id="rId9" Type="http://schemas.openxmlformats.org/officeDocument/2006/relationships/hyperlink" Target="https://pan-learning.org" TargetMode="External"/><Relationship Id="rId14" Type="http://schemas.openxmlformats.org/officeDocument/2006/relationships/hyperlink" Target="https://e-learning.pan-training.eu" TargetMode="External"/><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footnotes.xml.rels><?xml version="1.0" encoding="UTF-8" standalone="yes"?>
<Relationships xmlns="http://schemas.openxmlformats.org/package/2006/relationships"><Relationship Id="rId2" Type="http://schemas.openxmlformats.org/officeDocument/2006/relationships/hyperlink" Target="https://indico.esss.lu.se/event/2499/attachments/10985/18435/PaNOSC_TtT_workshop_DRAFT_schedule.pdf" TargetMode="External"/><Relationship Id="rId1" Type="http://schemas.openxmlformats.org/officeDocument/2006/relationships/hyperlink" Target="https://indico.esss.lu.se/event/2499/over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ZT4Z8qObOROGsGe/dYRmfO7e+w==">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3295</Words>
  <Characters>18785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H. Rod</dc:creator>
  <cp:lastModifiedBy>BODERA SEMPERE Jordi</cp:lastModifiedBy>
  <cp:revision>3</cp:revision>
  <cp:lastPrinted>2022-05-31T14:28:00Z</cp:lastPrinted>
  <dcterms:created xsi:type="dcterms:W3CDTF">2022-05-31T14:28:00Z</dcterms:created>
  <dcterms:modified xsi:type="dcterms:W3CDTF">2022-05-31T14:31:00Z</dcterms:modified>
</cp:coreProperties>
</file>