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409C7">
      <w:pPr>
        <w:spacing w:before="0" w:after="40" w:line="264" w:lineRule="auto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50"/>
          <w14:textFill>
            <w14:solidFill>
              <w14:schemeClr w14:val="tx1"/>
            </w14:solidFill>
          </w14:textFill>
        </w:rPr>
        <w:t>Dynamic Context Feasibility Test</w:t>
      </w:r>
    </w:p>
    <w:p w14:paraId="67EB516F">
      <w:pPr>
        <w:pStyle w:val="2"/>
        <w:keepNext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1. 实验目的</w:t>
      </w:r>
    </w:p>
    <w:p w14:paraId="134A63B1">
      <w:pPr>
        <w:pStyle w:val="25"/>
        <w:numPr>
          <w:ilvl w:val="0"/>
          <w:numId w:val="0"/>
        </w:numPr>
        <w:spacing w:before="0" w:after="100" w:line="280" w:lineRule="auto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比较不同 Context 策略对 RAG 系统的影响，重点观察Input Token 数量、Response Time（Latency）、回答质量（简单人工评分）</w:t>
      </w:r>
    </w:p>
    <w:p w14:paraId="7E301A45">
      <w:pPr>
        <w:pStyle w:val="2"/>
        <w:keepNext/>
        <w:numPr>
          <w:ilvl w:val="0"/>
          <w:numId w:val="7"/>
        </w:numP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实验环境与模型配置</w:t>
      </w:r>
    </w:p>
    <w:p w14:paraId="73EB530A">
      <w:pPr>
        <w:numPr>
          <w:ilvl w:val="0"/>
          <w:numId w:val="0"/>
        </w:numPr>
        <w:rPr>
          <w:rFonts w:hint="default" w:asciiTheme="minorAscii" w:hAnsiTheme="minorAscii"/>
          <w:i w:val="0"/>
          <w:iCs/>
          <w:sz w:val="20"/>
          <w:szCs w:val="20"/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实验环境：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8"/>
        <w:gridCol w:w="5272"/>
      </w:tblGrid>
      <w:tr w14:paraId="7908CDAB">
        <w:trPr>
          <w:cantSplit/>
          <w:tblHeader/>
          <w:jc w:val="center"/>
        </w:trPr>
        <w:tc>
          <w:tcPr>
            <w:tcW w:w="4088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8C0AD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5272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AC7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实际配置</w:t>
            </w:r>
          </w:p>
        </w:tc>
      </w:tr>
      <w:tr w14:paraId="4A629905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89DF7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运行环境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A24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MacBook Air M2，16 GB</w:t>
            </w:r>
          </w:p>
        </w:tc>
      </w:tr>
      <w:tr w14:paraId="3120DDDC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2BB7B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Python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32D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Python 3.11</w:t>
            </w:r>
          </w:p>
        </w:tc>
      </w:tr>
      <w:tr w14:paraId="6A3CCCB3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9F14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LLM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推理框架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E736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mlx-lm</w:t>
            </w:r>
          </w:p>
        </w:tc>
      </w:tr>
      <w:tr w14:paraId="25985D4B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17B93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Embedding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框架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D842D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sentence-transformers</w:t>
            </w:r>
          </w:p>
        </w:tc>
      </w:tr>
      <w:tr w14:paraId="779E8A67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52425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向量库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53133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Qdrant Local（qdrant_storage/）</w:t>
            </w:r>
          </w:p>
        </w:tc>
      </w:tr>
      <w:tr w14:paraId="6DB0709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CDCB2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PDF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解析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671D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PyMuPDF</w:t>
            </w:r>
          </w:p>
        </w:tc>
      </w:tr>
      <w:tr w14:paraId="53CD0DC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D1DE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结果处理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FEC2E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pandas + openpyxl</w:t>
            </w:r>
          </w:p>
        </w:tc>
      </w:tr>
    </w:tbl>
    <w:p w14:paraId="344F219A">
      <w:pPr>
        <w:spacing w:after="40"/>
        <w:jc w:val="center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7544CFE">
      <w:pPr>
        <w:spacing w:before="0" w:after="120" w:line="264" w:lineRule="auto"/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模型选择：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8"/>
        <w:gridCol w:w="5272"/>
      </w:tblGrid>
      <w:tr w14:paraId="078C9181">
        <w:trPr>
          <w:cantSplit/>
          <w:tblHeader/>
          <w:jc w:val="center"/>
        </w:trPr>
        <w:tc>
          <w:tcPr>
            <w:tcW w:w="4088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DB132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5272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435D3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模型选择</w:t>
            </w:r>
          </w:p>
        </w:tc>
      </w:tr>
      <w:tr w14:paraId="0F48466F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DCBD1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LLM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B08C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Qwen2.5-3B-Instruct-4bit</w:t>
            </w:r>
          </w:p>
        </w:tc>
      </w:tr>
      <w:tr w14:paraId="6AB4CE84">
        <w:trPr>
          <w:cantSplit/>
          <w:jc w:val="center"/>
        </w:trPr>
        <w:tc>
          <w:tcPr>
            <w:tcW w:w="40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3815B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Embedding</w:t>
            </w:r>
          </w:p>
        </w:tc>
        <w:tc>
          <w:tcPr>
            <w:tcW w:w="527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D860C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BAAI/bge-small-en-v1.5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</w:tr>
    </w:tbl>
    <w:p w14:paraId="3C1F164B">
      <w:pPr>
        <w:spacing w:before="0" w:after="120" w:line="264" w:lineRule="auto"/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b w:val="0"/>
          <w:i w:val="0"/>
          <w:iCs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参数设置temperature=0、max_new_tokens=200、seed=16</w:t>
      </w:r>
    </w:p>
    <w:p w14:paraId="1AF56152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3. 数据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准备</w:t>
      </w:r>
    </w:p>
    <w:p w14:paraId="33559FA7">
      <w:pPr>
        <w:spacing w:before="0" w:after="120" w:line="264" w:lineRule="auto"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实验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书籍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为《An Introduction to Statistical Learning with Applications in Python》前 143 页，覆盖第 1–3 章。代码按 PDF 页读取文本，并以空白分词后的 500 词为一个 chunk，相邻 chunk 重叠 80 词；最终共建立 175 个向量片段。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问题共20个，题型分类如下：</w:t>
      </w:r>
    </w:p>
    <w:tbl>
      <w:tblPr>
        <w:tblStyle w:val="37"/>
        <w:tblW w:w="92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5"/>
        <w:gridCol w:w="5115"/>
      </w:tblGrid>
      <w:tr w14:paraId="5B332163">
        <w:trPr>
          <w:cantSplit/>
          <w:tblHeader/>
          <w:jc w:val="center"/>
        </w:trPr>
        <w:tc>
          <w:tcPr>
            <w:tcW w:w="408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155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题型</w:t>
            </w:r>
          </w:p>
        </w:tc>
        <w:tc>
          <w:tcPr>
            <w:tcW w:w="5115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C910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数量</w:t>
            </w:r>
          </w:p>
        </w:tc>
      </w:tr>
      <w:tr w14:paraId="21AAEB95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D746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2BF9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</w:tr>
      <w:tr w14:paraId="35703AE3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F3735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4CF9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60E2646D">
        <w:trPr>
          <w:cantSplit/>
          <w:jc w:val="center"/>
        </w:trPr>
        <w:tc>
          <w:tcPr>
            <w:tcW w:w="408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EDA6A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</w:t>
            </w:r>
          </w:p>
        </w:tc>
        <w:tc>
          <w:tcPr>
            <w:tcW w:w="511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CEB16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79E8898C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B2FCF4">
      <w:pPr>
        <w:pStyle w:val="2"/>
        <w:keepNext/>
        <w:numPr>
          <w:ilvl w:val="0"/>
          <w:numId w:val="0"/>
        </w:numPr>
        <w:ind w:leftChars="0"/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 xml:space="preserve">4. 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实验内容</w:t>
      </w:r>
    </w:p>
    <w:tbl>
      <w:tblPr>
        <w:tblStyle w:val="37"/>
        <w:tblW w:w="918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6"/>
        <w:gridCol w:w="6713"/>
      </w:tblGrid>
      <w:tr w14:paraId="36E91B3E">
        <w:trPr>
          <w:cantSplit/>
          <w:tblHeader/>
          <w:jc w:val="center"/>
        </w:trPr>
        <w:tc>
          <w:tcPr>
            <w:tcW w:w="2476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530AC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实验</w:t>
            </w:r>
          </w:p>
        </w:tc>
        <w:tc>
          <w:tcPr>
            <w:tcW w:w="6713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42AA4">
            <w:pPr>
              <w:spacing w:before="0" w:after="0" w:line="240" w:lineRule="auto"/>
              <w:jc w:val="center"/>
              <w:rPr>
                <w:rFonts w:hint="eastAsia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</w:tr>
      <w:tr w14:paraId="7A67EFBA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41F43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Baseline (Top‑8)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67A94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所有问题均执行 Retrieval，检索 Top-8 Chunk，将全部 Context 放入 Prompt，再调用 LLM 回答。</w:t>
            </w:r>
          </w:p>
        </w:tc>
      </w:tr>
      <w:tr w14:paraId="596FB942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6823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Standard RAG (Top‑4)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7B2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流程与实验1完全相同，仅将 Retrieval 数量改为 Top-4。</w:t>
            </w:r>
          </w:p>
        </w:tc>
      </w:tr>
      <w:tr w14:paraId="4CB19EED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6725C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Minimal RAG (Top‑2)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F85B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流程与实验1完全相同，仅将 Retrieval 数量改为 Top-</w:t>
            </w: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</w:tr>
      <w:tr w14:paraId="551DA8B9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DA236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No RAG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AC20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所有问题均不进行 Retrieval，仅将问题直接发送给 LLM。</w:t>
            </w:r>
          </w:p>
        </w:tc>
      </w:tr>
      <w:tr w14:paraId="79EFF570">
        <w:trPr>
          <w:cantSplit/>
          <w:jc w:val="center"/>
        </w:trPr>
        <w:tc>
          <w:tcPr>
            <w:tcW w:w="24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AF7A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Query‑Aware</w:t>
            </w:r>
          </w:p>
        </w:tc>
        <w:tc>
          <w:tcPr>
            <w:tcW w:w="67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68065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根据问题类型决定是否 Retrieval：</w:t>
            </w:r>
          </w:p>
          <w:p w14:paraId="015F9933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 QA → Top-4 Retrieval</w:t>
            </w:r>
          </w:p>
          <w:p w14:paraId="684D3E5C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 → No Retrieval</w:t>
            </w:r>
          </w:p>
          <w:p w14:paraId="565A807F">
            <w:pPr>
              <w:spacing w:before="0" w:after="0" w:line="240" w:lineRule="auto"/>
              <w:jc w:val="left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 → No Retrieval</w:t>
            </w:r>
          </w:p>
        </w:tc>
      </w:tr>
      <w:tr w14:paraId="26DDEF2D">
        <w:trPr>
          <w:cantSplit/>
          <w:jc w:val="center"/>
        </w:trPr>
        <w:tc>
          <w:tcPr>
            <w:tcW w:w="2476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07B8">
            <w:pPr>
              <w:spacing w:before="0" w:after="0" w:line="240" w:lineRule="auto"/>
              <w:jc w:val="left"/>
              <w:rPr>
                <w:rFonts w:hint="default" w:asciiTheme="minorAscii" w:hAnsiTheme="minorAscii"/>
                <w:b w:val="0"/>
                <w:bCs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Query‑Aware + Top‑2</w:t>
            </w:r>
          </w:p>
        </w:tc>
        <w:tc>
          <w:tcPr>
            <w:tcW w:w="6713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65002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Book QA → Top-2</w:t>
            </w:r>
          </w:p>
          <w:p w14:paraId="1FCF4D6F">
            <w:pPr>
              <w:spacing w:before="0" w:after="0" w:line="240" w:lineRule="auto"/>
              <w:jc w:val="left"/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General → No Retrieval</w:t>
            </w:r>
          </w:p>
          <w:p w14:paraId="7406FE75">
            <w:pPr>
              <w:spacing w:before="0" w:after="0" w:line="240" w:lineRule="auto"/>
              <w:jc w:val="left"/>
              <w:rPr>
                <w:rFonts w:hint="default" w:asciiTheme="minorAscii" w:hAnsiTheme="minorAscii"/>
                <w:b w:val="0"/>
                <w:bCs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bCs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Rewrite → No Retrieval</w:t>
            </w:r>
          </w:p>
        </w:tc>
      </w:tr>
    </w:tbl>
    <w:p w14:paraId="3ABE3412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2D1DB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 xml:space="preserve">5. 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回答评分</w:t>
      </w:r>
    </w:p>
    <w:tbl>
      <w:tblPr>
        <w:tblStyle w:val="37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6"/>
        <w:gridCol w:w="5924"/>
      </w:tblGrid>
      <w:tr w14:paraId="7CC08AE4">
        <w:trPr>
          <w:cantSplit/>
          <w:tblHeader/>
          <w:jc w:val="center"/>
        </w:trPr>
        <w:tc>
          <w:tcPr>
            <w:tcW w:w="3436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4C5CE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分数</w:t>
            </w:r>
          </w:p>
        </w:tc>
        <w:tc>
          <w:tcPr>
            <w:tcW w:w="5924" w:type="dxa"/>
            <w:shd w:val="clear" w:color="auto" w:fill="DCE6F2" w:themeFill="accent1" w:themeFillTint="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4DAF6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判定标准</w:t>
            </w:r>
          </w:p>
        </w:tc>
      </w:tr>
      <w:tr w14:paraId="3B17A57D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80100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BBF1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回答</w:t>
            </w: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正确、完整</w:t>
            </w:r>
          </w:p>
        </w:tc>
      </w:tr>
      <w:tr w14:paraId="26FBAEAA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EDCD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ABDB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基本正确，有少量遗漏</w:t>
            </w:r>
          </w:p>
        </w:tc>
      </w:tr>
      <w:tr w14:paraId="4D9D7A8C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A7AD8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1A21F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部分正确</w:t>
            </w:r>
          </w:p>
        </w:tc>
      </w:tr>
      <w:tr w14:paraId="62E54E53">
        <w:trPr>
          <w:cantSplit/>
          <w:jc w:val="center"/>
        </w:trPr>
        <w:tc>
          <w:tcPr>
            <w:tcW w:w="3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9BDF4">
            <w:pPr>
              <w:spacing w:before="0" w:after="0" w:line="240" w:lineRule="auto"/>
              <w:jc w:val="center"/>
              <w:rPr>
                <w:rFonts w:hint="default" w:asciiTheme="minorAscii" w:hAnsiTheme="minorAscii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0"/>
                <w:szCs w:val="20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59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E5EF5">
            <w:pPr>
              <w:spacing w:before="0" w:after="0" w:line="240" w:lineRule="auto"/>
              <w:jc w:val="center"/>
              <w:rPr>
                <w:rFonts w:hint="default" w:eastAsia="Noto Sans SC Thin" w:asciiTheme="minorAscii" w:hAnsiTheme="minorAscii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Theme="minorAscii" w:hAnsiTheme="minorAscii"/>
                <w:b w:val="0"/>
                <w:i w:val="0"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回答错误</w:t>
            </w:r>
          </w:p>
        </w:tc>
      </w:tr>
    </w:tbl>
    <w:p w14:paraId="5F259B1F">
      <w:pPr>
        <w:spacing w:after="40"/>
        <w:rPr>
          <w:rFonts w:hint="default" w:asciiTheme="minorAscii" w:hAnsiTheme="minorAsci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815F349">
      <w:pPr>
        <w:pStyle w:val="2"/>
        <w:keepNext/>
        <w:numPr>
          <w:ilvl w:val="0"/>
          <w:numId w:val="8"/>
        </w:numP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>总体实验结果</w:t>
      </w:r>
    </w:p>
    <w:p w14:paraId="6E41DDEB">
      <w:pPr>
        <w:rPr>
          <w:rFonts w:hint="default" w:eastAsia="Noto Sans SC Thin" w:asciiTheme="minorAscii" w:hAnsiTheme="minorAscii"/>
          <w:lang w:eastAsia="zh-CN"/>
        </w:rPr>
      </w:pPr>
      <w:r>
        <w:rPr>
          <w:rFonts w:hint="default" w:eastAsia="Noto Sans SC Thin" w:asciiTheme="minorAscii" w:hAnsiTheme="minorAscii"/>
          <w:lang w:eastAsia="zh-CN"/>
        </w:rPr>
        <w:object>
          <v:shape id="_x0000_i1025" o:spt="75" type="#_x0000_t75" style="height:60pt;width:60pt;" o:ole="t" filled="f" o:preferrelative="t" stroked="f" coordsize="21600,21600">
            <v:path/>
            <v:fill on="f" focussize="0,0"/>
            <v:stroke on="f"/>
            <v:imagedata r:id="rId8" o:title="oleimage"/>
            <o:lock v:ext="edit" aspectratio="t"/>
            <w10:wrap type="none"/>
            <w10:anchorlock/>
          </v:shape>
          <o:OLEObject Type="Embed" ProgID="Excel.Sheet.12" ShapeID="_x0000_i1025" DrawAspect="Icon" ObjectID="_1468075725" r:id="rId7">
            <o:LockedField>false</o:LockedField>
          </o:OLEObject>
        </w:object>
      </w:r>
    </w:p>
    <w:p w14:paraId="28794B0A">
      <w:pPr>
        <w:pStyle w:val="2"/>
        <w:keepNext/>
        <w:numPr>
          <w:ilvl w:val="0"/>
          <w:numId w:val="8"/>
        </w:numPr>
        <w:ind w:left="0" w:leftChars="0" w:firstLine="0" w:firstLineChars="0"/>
        <w:rPr>
          <w:rFonts w:hint="default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Theme="minorAscii" w:hAnsiTheme="minorAscii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最终统计表</w:t>
      </w: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358"/>
        <w:gridCol w:w="1404"/>
        <w:gridCol w:w="1390"/>
        <w:gridCol w:w="1480"/>
        <w:gridCol w:w="978"/>
        <w:gridCol w:w="1897"/>
      </w:tblGrid>
      <w:tr w14:paraId="6981C145">
        <w:tc>
          <w:tcPr>
            <w:tcW w:w="1501" w:type="dxa"/>
            <w:shd w:val="clear" w:color="auto" w:fill="DCE6F2" w:themeFill="accent1" w:themeFillTint="32"/>
          </w:tcPr>
          <w:p w14:paraId="0150318C">
            <w:pPr>
              <w:spacing w:after="0" w:line="240" w:lineRule="auto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1358" w:type="dxa"/>
            <w:shd w:val="clear" w:color="auto" w:fill="DCE6F2" w:themeFill="accent1" w:themeFillTint="32"/>
          </w:tcPr>
          <w:p w14:paraId="7C8966A7">
            <w:pPr>
              <w:spacing w:after="0" w:line="240" w:lineRule="auto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Input Tokens</w:t>
            </w:r>
          </w:p>
        </w:tc>
        <w:tc>
          <w:tcPr>
            <w:tcW w:w="1404" w:type="dxa"/>
            <w:shd w:val="clear" w:color="auto" w:fill="DCE6F2" w:themeFill="accent1" w:themeFillTint="32"/>
          </w:tcPr>
          <w:p w14:paraId="3E341E9B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Token Reduction</w:t>
            </w:r>
          </w:p>
        </w:tc>
        <w:tc>
          <w:tcPr>
            <w:tcW w:w="1390" w:type="dxa"/>
            <w:shd w:val="clear" w:color="auto" w:fill="DCE6F2" w:themeFill="accent1" w:themeFillTint="32"/>
          </w:tcPr>
          <w:p w14:paraId="7086F666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Total Time</w:t>
            </w: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/>
              </w:rPr>
              <w:t>(ms)</w:t>
            </w:r>
          </w:p>
        </w:tc>
        <w:tc>
          <w:tcPr>
            <w:tcW w:w="1480" w:type="dxa"/>
            <w:shd w:val="clear" w:color="auto" w:fill="DCE6F2" w:themeFill="accent1" w:themeFillTint="32"/>
          </w:tcPr>
          <w:p w14:paraId="04A79BF2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Latency Reduction</w:t>
            </w:r>
          </w:p>
        </w:tc>
        <w:tc>
          <w:tcPr>
            <w:tcW w:w="978" w:type="dxa"/>
            <w:shd w:val="clear" w:color="auto" w:fill="DCE6F2" w:themeFill="accent1" w:themeFillTint="32"/>
          </w:tcPr>
          <w:p w14:paraId="2D16542E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Avg Score</w:t>
            </w:r>
          </w:p>
        </w:tc>
        <w:tc>
          <w:tcPr>
            <w:tcW w:w="1897" w:type="dxa"/>
            <w:shd w:val="clear" w:color="auto" w:fill="DCE6F2" w:themeFill="accent1" w:themeFillTint="32"/>
          </w:tcPr>
          <w:p w14:paraId="4CA82434">
            <w:pPr>
              <w:spacing w:after="0" w:line="240" w:lineRule="auto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备注</w:t>
            </w:r>
          </w:p>
        </w:tc>
      </w:tr>
      <w:tr w14:paraId="73DF0EFB">
        <w:tc>
          <w:tcPr>
            <w:tcW w:w="1501" w:type="dxa"/>
          </w:tcPr>
          <w:p w14:paraId="07EA5448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Baseline</w:t>
            </w:r>
          </w:p>
          <w:p w14:paraId="31E060D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(Top-8)</w:t>
            </w:r>
          </w:p>
        </w:tc>
        <w:tc>
          <w:tcPr>
            <w:tcW w:w="1358" w:type="dxa"/>
            <w:vAlign w:val="bottom"/>
          </w:tcPr>
          <w:p w14:paraId="07F0CE3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4387.1</w:t>
            </w:r>
          </w:p>
        </w:tc>
        <w:tc>
          <w:tcPr>
            <w:tcW w:w="1404" w:type="dxa"/>
            <w:vAlign w:val="bottom"/>
          </w:tcPr>
          <w:p w14:paraId="3C24A65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eastAsia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1390" w:type="dxa"/>
            <w:vAlign w:val="bottom"/>
          </w:tcPr>
          <w:p w14:paraId="650F446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33246.69</w:t>
            </w:r>
          </w:p>
        </w:tc>
        <w:tc>
          <w:tcPr>
            <w:tcW w:w="1480" w:type="dxa"/>
            <w:vAlign w:val="bottom"/>
          </w:tcPr>
          <w:p w14:paraId="15C1197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eastAsia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-</w:t>
            </w:r>
          </w:p>
        </w:tc>
        <w:tc>
          <w:tcPr>
            <w:tcW w:w="978" w:type="dxa"/>
            <w:vAlign w:val="bottom"/>
          </w:tcPr>
          <w:p w14:paraId="2BFA941E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2.7</w:t>
            </w:r>
          </w:p>
        </w:tc>
        <w:tc>
          <w:tcPr>
            <w:tcW w:w="1897" w:type="dxa"/>
            <w:vAlign w:val="bottom"/>
          </w:tcPr>
          <w:p w14:paraId="47110AFB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  <w:t>base</w:t>
            </w:r>
            <w:r>
              <w:rPr>
                <w:rFonts w:hint="default" w:cs="Noto Sans SC Thin" w:asciiTheme="minorAscii" w:hAnsiTheme="minorAscii"/>
                <w:sz w:val="20"/>
                <w:szCs w:val="20"/>
                <w:lang w:val="en-US"/>
              </w:rPr>
              <w:t>line</w:t>
            </w:r>
          </w:p>
        </w:tc>
      </w:tr>
      <w:tr w14:paraId="36EC484A">
        <w:tc>
          <w:tcPr>
            <w:tcW w:w="1501" w:type="dxa"/>
          </w:tcPr>
          <w:p w14:paraId="4F4E9E2E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Standard RAG (Top-4)</w:t>
            </w:r>
          </w:p>
        </w:tc>
        <w:tc>
          <w:tcPr>
            <w:tcW w:w="1358" w:type="dxa"/>
            <w:vAlign w:val="bottom"/>
          </w:tcPr>
          <w:p w14:paraId="1617333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2193.6</w:t>
            </w:r>
          </w:p>
        </w:tc>
        <w:tc>
          <w:tcPr>
            <w:tcW w:w="1404" w:type="dxa"/>
            <w:vAlign w:val="bottom"/>
          </w:tcPr>
          <w:p w14:paraId="13156D8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49.99%</w:t>
            </w:r>
          </w:p>
        </w:tc>
        <w:tc>
          <w:tcPr>
            <w:tcW w:w="1390" w:type="dxa"/>
            <w:vAlign w:val="bottom"/>
          </w:tcPr>
          <w:p w14:paraId="38186B2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18452.03</w:t>
            </w:r>
          </w:p>
        </w:tc>
        <w:tc>
          <w:tcPr>
            <w:tcW w:w="1480" w:type="dxa"/>
            <w:vAlign w:val="bottom"/>
          </w:tcPr>
          <w:p w14:paraId="1BD3821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44.49%</w:t>
            </w:r>
          </w:p>
        </w:tc>
        <w:tc>
          <w:tcPr>
            <w:tcW w:w="978" w:type="dxa"/>
            <w:vAlign w:val="bottom"/>
          </w:tcPr>
          <w:p w14:paraId="1C32C52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2.5</w:t>
            </w:r>
          </w:p>
        </w:tc>
        <w:tc>
          <w:tcPr>
            <w:tcW w:w="1897" w:type="dxa"/>
            <w:vAlign w:val="bottom"/>
          </w:tcPr>
          <w:p w14:paraId="62C19133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Token 减半，但均分最低</w:t>
            </w:r>
          </w:p>
        </w:tc>
      </w:tr>
      <w:tr w14:paraId="6EE9D880">
        <w:tc>
          <w:tcPr>
            <w:tcW w:w="1501" w:type="dxa"/>
          </w:tcPr>
          <w:p w14:paraId="219E14E7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Minimal RAG (Top-2)</w:t>
            </w:r>
          </w:p>
        </w:tc>
        <w:tc>
          <w:tcPr>
            <w:tcW w:w="1358" w:type="dxa"/>
            <w:vAlign w:val="bottom"/>
          </w:tcPr>
          <w:p w14:paraId="4894A97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1155.45</w:t>
            </w:r>
          </w:p>
        </w:tc>
        <w:tc>
          <w:tcPr>
            <w:tcW w:w="1404" w:type="dxa"/>
            <w:vAlign w:val="bottom"/>
          </w:tcPr>
          <w:p w14:paraId="0A3672B5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73.66%</w:t>
            </w:r>
          </w:p>
        </w:tc>
        <w:tc>
          <w:tcPr>
            <w:tcW w:w="1390" w:type="dxa"/>
            <w:vAlign w:val="bottom"/>
          </w:tcPr>
          <w:p w14:paraId="65DB44DF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12233.94</w:t>
            </w:r>
          </w:p>
        </w:tc>
        <w:tc>
          <w:tcPr>
            <w:tcW w:w="1480" w:type="dxa"/>
            <w:vAlign w:val="bottom"/>
          </w:tcPr>
          <w:p w14:paraId="27EE04EA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63.20%</w:t>
            </w:r>
          </w:p>
        </w:tc>
        <w:tc>
          <w:tcPr>
            <w:tcW w:w="978" w:type="dxa"/>
            <w:vAlign w:val="bottom"/>
          </w:tcPr>
          <w:p w14:paraId="713F600B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2.85</w:t>
            </w:r>
          </w:p>
        </w:tc>
        <w:tc>
          <w:tcPr>
            <w:tcW w:w="1897" w:type="dxa"/>
            <w:vAlign w:val="bottom"/>
          </w:tcPr>
          <w:p w14:paraId="27547A70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检索 Top-2，</w:t>
            </w: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回答</w:t>
            </w: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质量较好</w:t>
            </w:r>
          </w:p>
        </w:tc>
      </w:tr>
      <w:tr w14:paraId="59B6BCF0">
        <w:tc>
          <w:tcPr>
            <w:tcW w:w="1501" w:type="dxa"/>
          </w:tcPr>
          <w:p w14:paraId="1C23A11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No RAG</w:t>
            </w:r>
          </w:p>
        </w:tc>
        <w:tc>
          <w:tcPr>
            <w:tcW w:w="1358" w:type="dxa"/>
            <w:vAlign w:val="bottom"/>
          </w:tcPr>
          <w:p w14:paraId="1DE782C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81.75</w:t>
            </w:r>
          </w:p>
        </w:tc>
        <w:tc>
          <w:tcPr>
            <w:tcW w:w="1404" w:type="dxa"/>
            <w:vAlign w:val="bottom"/>
          </w:tcPr>
          <w:p w14:paraId="55904E67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98.13%</w:t>
            </w:r>
          </w:p>
        </w:tc>
        <w:tc>
          <w:tcPr>
            <w:tcW w:w="1390" w:type="dxa"/>
            <w:vAlign w:val="bottom"/>
          </w:tcPr>
          <w:p w14:paraId="1C1C9DE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3879.84</w:t>
            </w:r>
          </w:p>
        </w:tc>
        <w:tc>
          <w:tcPr>
            <w:tcW w:w="1480" w:type="dxa"/>
            <w:vAlign w:val="bottom"/>
          </w:tcPr>
          <w:p w14:paraId="10E2BAFB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88.33%</w:t>
            </w:r>
          </w:p>
        </w:tc>
        <w:tc>
          <w:tcPr>
            <w:tcW w:w="978" w:type="dxa"/>
            <w:vAlign w:val="bottom"/>
          </w:tcPr>
          <w:p w14:paraId="652BDFA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2.55</w:t>
            </w:r>
          </w:p>
        </w:tc>
        <w:tc>
          <w:tcPr>
            <w:tcW w:w="1897" w:type="dxa"/>
            <w:vAlign w:val="bottom"/>
          </w:tcPr>
          <w:p w14:paraId="5F30443D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  <w:t>token</w:t>
            </w:r>
            <w:r>
              <w:rPr>
                <w:rFonts w:hint="eastAsia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减少</w:t>
            </w:r>
            <w:r>
              <w:rPr>
                <w:rFonts w:hint="eastAsia" w:cs="Noto Sans SC Thin" w:asciiTheme="minorAscii" w:hAnsiTheme="minorAscii"/>
                <w:sz w:val="20"/>
                <w:szCs w:val="20"/>
                <w:lang w:val="en-US" w:eastAsia="zh-CN"/>
              </w:rPr>
              <w:t>book类型回答质量一般</w:t>
            </w:r>
          </w:p>
        </w:tc>
      </w:tr>
      <w:tr w14:paraId="471BC4E8">
        <w:tc>
          <w:tcPr>
            <w:tcW w:w="1501" w:type="dxa"/>
          </w:tcPr>
          <w:p w14:paraId="527B28CA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Query-Aware</w:t>
            </w:r>
          </w:p>
        </w:tc>
        <w:tc>
          <w:tcPr>
            <w:tcW w:w="1358" w:type="dxa"/>
            <w:vAlign w:val="bottom"/>
          </w:tcPr>
          <w:p w14:paraId="59D8B2E9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1164.85</w:t>
            </w:r>
          </w:p>
        </w:tc>
        <w:tc>
          <w:tcPr>
            <w:tcW w:w="1404" w:type="dxa"/>
            <w:vAlign w:val="bottom"/>
          </w:tcPr>
          <w:p w14:paraId="69547334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73.44%</w:t>
            </w:r>
          </w:p>
        </w:tc>
        <w:tc>
          <w:tcPr>
            <w:tcW w:w="1390" w:type="dxa"/>
            <w:vAlign w:val="bottom"/>
          </w:tcPr>
          <w:p w14:paraId="67D47492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11690.69</w:t>
            </w:r>
          </w:p>
        </w:tc>
        <w:tc>
          <w:tcPr>
            <w:tcW w:w="1480" w:type="dxa"/>
            <w:vAlign w:val="bottom"/>
          </w:tcPr>
          <w:p w14:paraId="5C88E758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64.83%</w:t>
            </w:r>
          </w:p>
        </w:tc>
        <w:tc>
          <w:tcPr>
            <w:tcW w:w="978" w:type="dxa"/>
            <w:vAlign w:val="bottom"/>
          </w:tcPr>
          <w:p w14:paraId="0B2000CD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2.75</w:t>
            </w:r>
          </w:p>
        </w:tc>
        <w:tc>
          <w:tcPr>
            <w:tcW w:w="1897" w:type="dxa"/>
            <w:vAlign w:val="bottom"/>
          </w:tcPr>
          <w:p w14:paraId="65CB662D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</w:pPr>
            <w:bookmarkStart w:id="0" w:name="_GoBack"/>
            <w:bookmarkEnd w:id="0"/>
          </w:p>
        </w:tc>
      </w:tr>
      <w:tr w14:paraId="161ED1B9">
        <w:tc>
          <w:tcPr>
            <w:tcW w:w="1501" w:type="dxa"/>
          </w:tcPr>
          <w:p w14:paraId="0F5DDC17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  <w:t>Query-Aware + Top-2</w:t>
            </w:r>
          </w:p>
        </w:tc>
        <w:tc>
          <w:tcPr>
            <w:tcW w:w="1358" w:type="dxa"/>
            <w:vAlign w:val="bottom"/>
          </w:tcPr>
          <w:p w14:paraId="1ED10FB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654.15</w:t>
            </w:r>
          </w:p>
        </w:tc>
        <w:tc>
          <w:tcPr>
            <w:tcW w:w="1404" w:type="dxa"/>
            <w:vAlign w:val="bottom"/>
          </w:tcPr>
          <w:p w14:paraId="55556DA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85.08%</w:t>
            </w:r>
          </w:p>
        </w:tc>
        <w:tc>
          <w:tcPr>
            <w:tcW w:w="1390" w:type="dxa"/>
            <w:vAlign w:val="bottom"/>
          </w:tcPr>
          <w:p w14:paraId="495D392C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8860.33</w:t>
            </w:r>
          </w:p>
        </w:tc>
        <w:tc>
          <w:tcPr>
            <w:tcW w:w="1480" w:type="dxa"/>
            <w:vAlign w:val="bottom"/>
          </w:tcPr>
          <w:p w14:paraId="18673716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73.34%</w:t>
            </w:r>
          </w:p>
        </w:tc>
        <w:tc>
          <w:tcPr>
            <w:tcW w:w="978" w:type="dxa"/>
            <w:vAlign w:val="bottom"/>
          </w:tcPr>
          <w:p w14:paraId="4AB90243">
            <w:pPr>
              <w:keepNext w:val="0"/>
              <w:keepLines w:val="0"/>
              <w:widowControl/>
              <w:suppressLineNumbers w:val="0"/>
              <w:ind w:left="0" w:leftChars="0"/>
              <w:jc w:val="center"/>
              <w:textAlignment w:val="bottom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  <w:t>2.9</w:t>
            </w:r>
          </w:p>
        </w:tc>
        <w:tc>
          <w:tcPr>
            <w:tcW w:w="1897" w:type="dxa"/>
            <w:vAlign w:val="bottom"/>
          </w:tcPr>
          <w:p w14:paraId="369891D1">
            <w:pPr>
              <w:keepNext w:val="0"/>
              <w:keepLines w:val="0"/>
              <w:widowControl/>
              <w:suppressLineNumbers w:val="0"/>
              <w:ind w:left="0" w:leftChars="0"/>
              <w:jc w:val="left"/>
              <w:textAlignment w:val="bottom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  <w:t>综合最优</w:t>
            </w:r>
          </w:p>
        </w:tc>
      </w:tr>
    </w:tbl>
    <w:p w14:paraId="61B65499">
      <w:pPr>
        <w:spacing w:after="40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</w:p>
    <w:p w14:paraId="64BCA614">
      <w:pPr>
        <w:spacing w:after="40"/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各类型题目得分如下：</w:t>
      </w: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2672"/>
        <w:gridCol w:w="2259"/>
        <w:gridCol w:w="2626"/>
      </w:tblGrid>
      <w:tr w14:paraId="2F842B4F">
        <w:trPr>
          <w:trHeight w:val="583" w:hRule="atLeast"/>
        </w:trPr>
        <w:tc>
          <w:tcPr>
            <w:tcW w:w="2019" w:type="dxa"/>
            <w:shd w:val="clear" w:color="auto" w:fill="DCE6F2" w:themeFill="accent1" w:themeFillTint="32"/>
            <w:vAlign w:val="center"/>
          </w:tcPr>
          <w:p w14:paraId="28DF60D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 w:eastAsia="zh-CN"/>
              </w:rPr>
              <w:t>Method</w:t>
            </w:r>
          </w:p>
        </w:tc>
        <w:tc>
          <w:tcPr>
            <w:tcW w:w="2672" w:type="dxa"/>
            <w:shd w:val="clear" w:color="auto" w:fill="DCE6F2" w:themeFill="accent1" w:themeFillTint="32"/>
            <w:vAlign w:val="center"/>
          </w:tcPr>
          <w:p w14:paraId="5A129D70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 w:eastAsia="zh-CN"/>
              </w:rPr>
              <w:t>Book</w:t>
            </w:r>
          </w:p>
        </w:tc>
        <w:tc>
          <w:tcPr>
            <w:tcW w:w="2259" w:type="dxa"/>
            <w:shd w:val="clear" w:color="auto" w:fill="DCE6F2" w:themeFill="accent1" w:themeFillTint="32"/>
            <w:vAlign w:val="center"/>
          </w:tcPr>
          <w:p w14:paraId="37F9E850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 w:eastAsia="zh-CN"/>
              </w:rPr>
              <w:t>General</w:t>
            </w:r>
          </w:p>
        </w:tc>
        <w:tc>
          <w:tcPr>
            <w:tcW w:w="2626" w:type="dxa"/>
            <w:shd w:val="clear" w:color="auto" w:fill="DCE6F2" w:themeFill="accent1" w:themeFillTint="32"/>
            <w:vAlign w:val="center"/>
          </w:tcPr>
          <w:p w14:paraId="6CC4245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b/>
                <w:bCs/>
                <w:sz w:val="20"/>
                <w:szCs w:val="20"/>
                <w:lang w:val="en-US" w:eastAsia="zh-CN"/>
              </w:rPr>
              <w:t>Rewrite</w:t>
            </w:r>
          </w:p>
        </w:tc>
      </w:tr>
      <w:tr w14:paraId="073BA1D8">
        <w:tc>
          <w:tcPr>
            <w:tcW w:w="2019" w:type="dxa"/>
            <w:vAlign w:val="center"/>
          </w:tcPr>
          <w:p w14:paraId="2BD2B28E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Baseline</w:t>
            </w:r>
          </w:p>
        </w:tc>
        <w:tc>
          <w:tcPr>
            <w:tcW w:w="2672" w:type="dxa"/>
            <w:vAlign w:val="center"/>
          </w:tcPr>
          <w:p w14:paraId="3A5ADBF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2.7</w:t>
            </w:r>
          </w:p>
        </w:tc>
        <w:tc>
          <w:tcPr>
            <w:tcW w:w="2259" w:type="dxa"/>
            <w:vAlign w:val="center"/>
          </w:tcPr>
          <w:p w14:paraId="497C793E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2.8</w:t>
            </w:r>
          </w:p>
        </w:tc>
        <w:tc>
          <w:tcPr>
            <w:tcW w:w="2626" w:type="dxa"/>
            <w:vAlign w:val="center"/>
          </w:tcPr>
          <w:p w14:paraId="0762391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2.6</w:t>
            </w:r>
          </w:p>
        </w:tc>
      </w:tr>
      <w:tr w14:paraId="6F4687B2">
        <w:tc>
          <w:tcPr>
            <w:tcW w:w="2019" w:type="dxa"/>
            <w:vAlign w:val="center"/>
          </w:tcPr>
          <w:p w14:paraId="02492788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Standard</w:t>
            </w:r>
          </w:p>
        </w:tc>
        <w:tc>
          <w:tcPr>
            <w:tcW w:w="2672" w:type="dxa"/>
            <w:vAlign w:val="center"/>
          </w:tcPr>
          <w:p w14:paraId="23D63438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2.6</w:t>
            </w:r>
          </w:p>
        </w:tc>
        <w:tc>
          <w:tcPr>
            <w:tcW w:w="2259" w:type="dxa"/>
            <w:vAlign w:val="center"/>
          </w:tcPr>
          <w:p w14:paraId="2326D17C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2.8</w:t>
            </w:r>
          </w:p>
        </w:tc>
        <w:tc>
          <w:tcPr>
            <w:tcW w:w="2626" w:type="dxa"/>
            <w:vAlign w:val="center"/>
          </w:tcPr>
          <w:p w14:paraId="13E16BA1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2.0</w:t>
            </w:r>
          </w:p>
        </w:tc>
      </w:tr>
      <w:tr w14:paraId="0A41D34D">
        <w:tc>
          <w:tcPr>
            <w:tcW w:w="2019" w:type="dxa"/>
            <w:vAlign w:val="center"/>
          </w:tcPr>
          <w:p w14:paraId="3A24377B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Minimal</w:t>
            </w:r>
          </w:p>
        </w:tc>
        <w:tc>
          <w:tcPr>
            <w:tcW w:w="2672" w:type="dxa"/>
            <w:vAlign w:val="center"/>
          </w:tcPr>
          <w:p w14:paraId="16FD5FD9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2.9</w:t>
            </w:r>
          </w:p>
        </w:tc>
        <w:tc>
          <w:tcPr>
            <w:tcW w:w="2259" w:type="dxa"/>
            <w:vAlign w:val="center"/>
          </w:tcPr>
          <w:p w14:paraId="45732D63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3.0</w:t>
            </w:r>
          </w:p>
        </w:tc>
        <w:tc>
          <w:tcPr>
            <w:tcW w:w="2626" w:type="dxa"/>
            <w:vAlign w:val="center"/>
          </w:tcPr>
          <w:p w14:paraId="437EDD0B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2.6</w:t>
            </w:r>
          </w:p>
        </w:tc>
      </w:tr>
      <w:tr w14:paraId="02AE0C53">
        <w:tc>
          <w:tcPr>
            <w:tcW w:w="2019" w:type="dxa"/>
            <w:vAlign w:val="center"/>
          </w:tcPr>
          <w:p w14:paraId="70F434BB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No RAG</w:t>
            </w:r>
          </w:p>
        </w:tc>
        <w:tc>
          <w:tcPr>
            <w:tcW w:w="2672" w:type="dxa"/>
            <w:vAlign w:val="center"/>
          </w:tcPr>
          <w:p w14:paraId="5439B930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2.2</w:t>
            </w:r>
          </w:p>
        </w:tc>
        <w:tc>
          <w:tcPr>
            <w:tcW w:w="2259" w:type="dxa"/>
            <w:vAlign w:val="center"/>
          </w:tcPr>
          <w:p w14:paraId="29A60575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3.0</w:t>
            </w:r>
          </w:p>
        </w:tc>
        <w:tc>
          <w:tcPr>
            <w:tcW w:w="2626" w:type="dxa"/>
            <w:vAlign w:val="center"/>
          </w:tcPr>
          <w:p w14:paraId="4AC9AF98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2.8</w:t>
            </w:r>
          </w:p>
        </w:tc>
      </w:tr>
      <w:tr w14:paraId="1355015D">
        <w:tc>
          <w:tcPr>
            <w:tcW w:w="2019" w:type="dxa"/>
            <w:vAlign w:val="center"/>
          </w:tcPr>
          <w:p w14:paraId="310B525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Query-Aware</w:t>
            </w:r>
          </w:p>
        </w:tc>
        <w:tc>
          <w:tcPr>
            <w:tcW w:w="2672" w:type="dxa"/>
            <w:vAlign w:val="center"/>
          </w:tcPr>
          <w:p w14:paraId="08395EEF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2.6</w:t>
            </w:r>
          </w:p>
        </w:tc>
        <w:tc>
          <w:tcPr>
            <w:tcW w:w="2259" w:type="dxa"/>
            <w:vAlign w:val="center"/>
          </w:tcPr>
          <w:p w14:paraId="5B83D22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3.0</w:t>
            </w:r>
          </w:p>
        </w:tc>
        <w:tc>
          <w:tcPr>
            <w:tcW w:w="2626" w:type="dxa"/>
            <w:vAlign w:val="center"/>
          </w:tcPr>
          <w:p w14:paraId="710EF59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2.8</w:t>
            </w:r>
          </w:p>
        </w:tc>
      </w:tr>
      <w:tr w14:paraId="227FEEFD">
        <w:trPr>
          <w:trHeight w:val="469" w:hRule="atLeast"/>
        </w:trPr>
        <w:tc>
          <w:tcPr>
            <w:tcW w:w="2019" w:type="dxa"/>
            <w:vAlign w:val="center"/>
          </w:tcPr>
          <w:p w14:paraId="0D0EF31F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Query-Aware + Top-2</w:t>
            </w:r>
          </w:p>
        </w:tc>
        <w:tc>
          <w:tcPr>
            <w:tcW w:w="2672" w:type="dxa"/>
            <w:vAlign w:val="center"/>
          </w:tcPr>
          <w:p w14:paraId="6949D4B6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2.9</w:t>
            </w:r>
          </w:p>
        </w:tc>
        <w:tc>
          <w:tcPr>
            <w:tcW w:w="2259" w:type="dxa"/>
            <w:vAlign w:val="center"/>
          </w:tcPr>
          <w:p w14:paraId="5A0F1885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3.0</w:t>
            </w:r>
          </w:p>
        </w:tc>
        <w:tc>
          <w:tcPr>
            <w:tcW w:w="2626" w:type="dxa"/>
            <w:vAlign w:val="center"/>
          </w:tcPr>
          <w:p w14:paraId="628045AD">
            <w:pPr>
              <w:spacing w:after="0" w:line="240" w:lineRule="auto"/>
              <w:ind w:left="0" w:leftChars="0"/>
              <w:jc w:val="center"/>
              <w:rPr>
                <w:rFonts w:hint="default" w:eastAsia="Noto Sans SC Thin" w:cs="Noto Sans SC Thin" w:asciiTheme="minorAscii" w:hAnsiTheme="minorAscii"/>
                <w:sz w:val="20"/>
                <w:szCs w:val="20"/>
              </w:rPr>
            </w:pPr>
            <w:r>
              <w:rPr>
                <w:rFonts w:hint="default" w:eastAsia="Noto Sans SC Thin" w:cs="Noto Sans SC Thin" w:asciiTheme="minorAscii" w:hAnsiTheme="minorAscii"/>
                <w:sz w:val="20"/>
                <w:szCs w:val="20"/>
                <w:lang w:val="en-US" w:eastAsia="zh-CN"/>
              </w:rPr>
              <w:t>2.8</w:t>
            </w:r>
          </w:p>
        </w:tc>
      </w:tr>
    </w:tbl>
    <w:p w14:paraId="46A2BCBC">
      <w:pPr>
        <w:spacing w:after="40"/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38573937">
      <w:pPr>
        <w:spacing w:after="40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因此，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在本实验条件下，动态上下文策略可行。</w:t>
      </w:r>
    </w:p>
    <w:p w14:paraId="696FB040">
      <w:pPr>
        <w:spacing w:after="40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1、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Query-Aware + Top-2 综合最好：均分 2.9，输入 Token 降 85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/>
          <w14:textFill>
            <w14:solidFill>
              <w14:schemeClr w14:val="tx1"/>
            </w14:solidFill>
          </w14:textFill>
        </w:rPr>
        <w:t>.08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%，延迟降 73</w:t>
      </w:r>
      <w:r>
        <w:rPr>
          <w:rFonts w:hint="default" w:asciiTheme="minorAscii" w:hAnsiTheme="minorAscii"/>
          <w:b w:val="0"/>
          <w:i w:val="0"/>
          <w:color w:val="000000" w:themeColor="text1"/>
          <w:sz w:val="21"/>
          <w:lang w:val="en-US"/>
          <w14:textFill>
            <w14:solidFill>
              <w14:schemeClr w14:val="tx1"/>
            </w14:solidFill>
          </w14:textFill>
        </w:rPr>
        <w:t>.34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%。</w:t>
      </w:r>
    </w:p>
    <w:p w14:paraId="02E1DBCA">
      <w:pPr>
        <w:spacing w:after="40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2、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No RAG 最快、Token 最少，但 Book 题均分只有 2.2，说明书本问题仍需要检索；General 和 Rewrite 不检索也</w:t>
      </w: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可以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。</w:t>
      </w:r>
    </w:p>
    <w:p w14:paraId="572F30AA">
      <w:pPr>
        <w:spacing w:after="40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3、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检索 chunk 不是越多越好；Top-2 </w:t>
      </w:r>
      <w:r>
        <w:rPr>
          <w:rFonts w:hint="eastAsia" w:asciiTheme="minorAscii" w:hAnsiTheme="minorAscii"/>
          <w:b w:val="0"/>
          <w:i w:val="0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  <w:t>效果已经不错</w:t>
      </w: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。</w:t>
      </w:r>
    </w:p>
    <w:p w14:paraId="5A380A41">
      <w:pPr>
        <w:pStyle w:val="2"/>
        <w:keepNext/>
        <w:rPr>
          <w:rFonts w:hint="default" w:eastAsia="Noto Sans SC Thin" w:asciiTheme="minorAscii" w:hAnsiTheme="minorAscii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32"/>
          <w:lang w:val="en-US" w:eastAsia="zh-CN"/>
          <w14:textFill>
            <w14:solidFill>
              <w14:schemeClr w14:val="tx1"/>
            </w14:solidFill>
          </w14:textFill>
        </w:rPr>
        <w:t>代码</w:t>
      </w:r>
    </w:p>
    <w:p w14:paraId="2F717E4E">
      <w:pPr>
        <w:spacing w:before="0" w:after="80" w:line="264" w:lineRule="auto"/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i w:val="0"/>
          <w:color w:val="000000" w:themeColor="text1"/>
          <w:sz w:val="20"/>
          <w14:textFill>
            <w14:solidFill>
              <w14:schemeClr w14:val="tx1"/>
            </w14:solidFill>
          </w14:textFill>
        </w:rPr>
        <w:t xml:space="preserve">GitHub </w:t>
      </w:r>
      <w:r>
        <w:rPr>
          <w:rFonts w:hint="default" w:asciiTheme="minorAscii" w:hAnsiTheme="minorAscii"/>
          <w:b/>
          <w:i w:val="0"/>
          <w:color w:val="000000" w:themeColor="text1"/>
          <w:sz w:val="20"/>
          <w:lang w:val="en-US" w:eastAsia="zh-CN"/>
          <w14:textFill>
            <w14:solidFill>
              <w14:schemeClr w14:val="tx1"/>
            </w14:solidFill>
          </w14:textFill>
        </w:rPr>
        <w:t>地址</w:t>
      </w:r>
      <w:r>
        <w:rPr>
          <w:rFonts w:hint="default" w:eastAsia="Noto Sans SC Thin" w:asciiTheme="minorAscii" w:hAnsiTheme="minorAscii"/>
          <w:b/>
          <w:i w:val="0"/>
          <w:color w:val="000000" w:themeColor="text1"/>
          <w:sz w:val="20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instrText xml:space="preserve"> HYPERLINK "https://github.com/pansai-77/dynamic-context-experiment.git" </w:instrTex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18"/>
          <w:rFonts w:hint="default" w:asciiTheme="minorAscii" w:hAnsiTheme="minorAscii"/>
        </w:rPr>
        <w:t>https://github.com/pansai-77/dynamic-context-experiment.git</w:t>
      </w:r>
      <w:r>
        <w:rPr>
          <w:rFonts w:hint="default" w:asciiTheme="minorAscii" w:hAnsiTheme="minorAscii"/>
          <w:color w:val="000000" w:themeColor="text1"/>
          <w:u w:val="single"/>
          <w14:textFill>
            <w14:solidFill>
              <w14:schemeClr w14:val="tx1"/>
            </w14:solidFill>
          </w14:textFill>
        </w:rPr>
        <w:fldChar w:fldCharType="end"/>
      </w:r>
    </w:p>
    <w:sectPr>
      <w:footerReference r:id="rId5" w:type="default"/>
      <w:pgSz w:w="12240" w:h="15840"/>
      <w:pgMar w:top="1224" w:right="1224" w:bottom="1152" w:left="1224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Noto Sans SC Thi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E60948">
    <w:pPr>
      <w:pStyle w:val="19"/>
      <w:spacing w:before="0" w:after="0" w:line="240" w:lineRule="auto"/>
      <w:jc w:val="right"/>
      <w:rPr>
        <w:rFonts w:ascii="Calibri" w:hAnsi="Calibri" w:eastAsia="Noto Sans SC Thin"/>
        <w:b w:val="0"/>
        <w:i w:val="0"/>
        <w:color w:val="5B6573"/>
        <w:sz w:val="17"/>
      </w:rPr>
    </w:pPr>
  </w:p>
  <w:p w14:paraId="53E0513C">
    <w:pPr>
      <w:pStyle w:val="19"/>
      <w:spacing w:before="0" w:after="0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B45BC30"/>
    <w:multiLevelType w:val="singleLevel"/>
    <w:tmpl w:val="FB45BC30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D1D8E78"/>
    <w:multiLevelType w:val="singleLevel"/>
    <w:tmpl w:val="7D1D8E78"/>
    <w:lvl w:ilvl="0" w:tentative="0">
      <w:start w:val="6"/>
      <w:numFmt w:val="decimal"/>
      <w:suff w:val="space"/>
      <w:lvlText w:val="%1."/>
      <w:lvlJc w:val="left"/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FF3D99"/>
    <w:rsid w:val="1D38598C"/>
    <w:rsid w:val="294EC737"/>
    <w:rsid w:val="357DFADE"/>
    <w:rsid w:val="35EBE186"/>
    <w:rsid w:val="3EFE8CF5"/>
    <w:rsid w:val="3F6ED436"/>
    <w:rsid w:val="3FF71DC7"/>
    <w:rsid w:val="4DF73379"/>
    <w:rsid w:val="4EA3979F"/>
    <w:rsid w:val="53E373D6"/>
    <w:rsid w:val="567F78CE"/>
    <w:rsid w:val="5A7F126F"/>
    <w:rsid w:val="5FBF1D95"/>
    <w:rsid w:val="5FDDDFE9"/>
    <w:rsid w:val="66F9BC1A"/>
    <w:rsid w:val="67D9A480"/>
    <w:rsid w:val="6A37E3CC"/>
    <w:rsid w:val="6E9BC724"/>
    <w:rsid w:val="735A2A0B"/>
    <w:rsid w:val="73BC6538"/>
    <w:rsid w:val="73FB6921"/>
    <w:rsid w:val="75DB7BFC"/>
    <w:rsid w:val="76FF0F89"/>
    <w:rsid w:val="77B7DD9D"/>
    <w:rsid w:val="77CB7D22"/>
    <w:rsid w:val="797BC33E"/>
    <w:rsid w:val="7B8BCCB4"/>
    <w:rsid w:val="7C7B6EBC"/>
    <w:rsid w:val="7DDB0E3A"/>
    <w:rsid w:val="7DEF32FB"/>
    <w:rsid w:val="7DF7C610"/>
    <w:rsid w:val="7F3B9402"/>
    <w:rsid w:val="7FBF9A1D"/>
    <w:rsid w:val="7FD6DCD0"/>
    <w:rsid w:val="7FDE93C8"/>
    <w:rsid w:val="7FDF5AFA"/>
    <w:rsid w:val="7FEDF886"/>
    <w:rsid w:val="7FFF5FAC"/>
    <w:rsid w:val="9BEF3005"/>
    <w:rsid w:val="9DFF310E"/>
    <w:rsid w:val="B97FE8EB"/>
    <w:rsid w:val="BF5D1D70"/>
    <w:rsid w:val="BFB78BEA"/>
    <w:rsid w:val="BFF5A8B3"/>
    <w:rsid w:val="CEDF3C83"/>
    <w:rsid w:val="D6E7EE0C"/>
    <w:rsid w:val="D8DE9A42"/>
    <w:rsid w:val="DE5AAD90"/>
    <w:rsid w:val="DFDF1914"/>
    <w:rsid w:val="E66DB54B"/>
    <w:rsid w:val="EA0E91D3"/>
    <w:rsid w:val="ECFF0AA1"/>
    <w:rsid w:val="EF7FB86C"/>
    <w:rsid w:val="EFB64E2E"/>
    <w:rsid w:val="EFFF5DD7"/>
    <w:rsid w:val="F5F557FD"/>
    <w:rsid w:val="F799EFAA"/>
    <w:rsid w:val="F7FFA2D3"/>
    <w:rsid w:val="FBF5B24C"/>
    <w:rsid w:val="FD5D7EF3"/>
    <w:rsid w:val="FFF39A43"/>
    <w:rsid w:val="FFF7FC08"/>
    <w:rsid w:val="FFFBC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64" w:lineRule="auto"/>
    </w:pPr>
    <w:rPr>
      <w:rFonts w:ascii="Calibri" w:hAnsi="Calibri" w:eastAsia="Noto Sans SC Thin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uiPriority w:val="99"/>
    <w:pPr>
      <w:spacing w:after="120"/>
    </w:pPr>
  </w:style>
  <w:style w:type="paragraph" w:styleId="14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character" w:styleId="18">
    <w:name w:val="FollowedHyperlink"/>
    <w:basedOn w:val="11"/>
    <w:semiHidden/>
    <w:unhideWhenUsed/>
    <w:uiPriority w:val="99"/>
    <w:rPr>
      <w:color w:val="800080"/>
      <w:u w:val="single"/>
    </w:rPr>
  </w:style>
  <w:style w:type="paragraph" w:styleId="19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21">
    <w:name w:val="Hyperlink"/>
    <w:basedOn w:val="11"/>
    <w:semiHidden/>
    <w:unhideWhenUsed/>
    <w:uiPriority w:val="99"/>
    <w:rPr>
      <w:color w:val="0000FF"/>
      <w:u w:val="single"/>
    </w:rPr>
  </w:style>
  <w:style w:type="paragraph" w:styleId="22">
    <w:name w:val="List"/>
    <w:basedOn w:val="1"/>
    <w:unhideWhenUsed/>
    <w:uiPriority w:val="99"/>
    <w:pPr>
      <w:ind w:left="360" w:hanging="360"/>
      <w:contextualSpacing/>
    </w:pPr>
  </w:style>
  <w:style w:type="paragraph" w:styleId="23">
    <w:name w:val="List 2"/>
    <w:basedOn w:val="1"/>
    <w:unhideWhenUsed/>
    <w:uiPriority w:val="99"/>
    <w:pPr>
      <w:ind w:left="720" w:hanging="360"/>
      <w:contextualSpacing/>
    </w:pPr>
  </w:style>
  <w:style w:type="paragraph" w:styleId="24">
    <w:name w:val="List 3"/>
    <w:basedOn w:val="1"/>
    <w:unhideWhenUsed/>
    <w:uiPriority w:val="99"/>
    <w:pPr>
      <w:ind w:left="1080" w:hanging="360"/>
      <w:contextualSpacing/>
    </w:pPr>
  </w:style>
  <w:style w:type="paragraph" w:styleId="25">
    <w:name w:val="List Bullet"/>
    <w:basedOn w:val="1"/>
    <w:unhideWhenUsed/>
    <w:uiPriority w:val="99"/>
    <w:pPr>
      <w:numPr>
        <w:ilvl w:val="0"/>
        <w:numId w:val="1"/>
      </w:numPr>
      <w:spacing w:after="100" w:line="280" w:lineRule="auto"/>
      <w:ind w:left="720" w:hanging="360"/>
      <w:contextualSpacing/>
    </w:pPr>
    <w:rPr>
      <w:rFonts w:ascii="Calibri" w:hAnsi="Calibri" w:eastAsia="Noto Sans SC Thin"/>
      <w:sz w:val="21"/>
    </w:rPr>
  </w:style>
  <w:style w:type="paragraph" w:styleId="26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8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List Number"/>
    <w:basedOn w:val="1"/>
    <w:unhideWhenUsed/>
    <w:uiPriority w:val="99"/>
    <w:pPr>
      <w:numPr>
        <w:ilvl w:val="0"/>
        <w:numId w:val="4"/>
      </w:numPr>
      <w:spacing w:after="100" w:line="280" w:lineRule="auto"/>
      <w:ind w:left="720" w:hanging="360"/>
      <w:contextualSpacing/>
    </w:pPr>
    <w:rPr>
      <w:rFonts w:ascii="Calibri" w:hAnsi="Calibri" w:eastAsia="Noto Sans SC Thin"/>
      <w:sz w:val="21"/>
    </w:rPr>
  </w:style>
  <w:style w:type="paragraph" w:styleId="32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3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4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5">
    <w:name w:val="Strong"/>
    <w:basedOn w:val="11"/>
    <w:qFormat/>
    <w:uiPriority w:val="22"/>
    <w:rPr>
      <w:b/>
      <w:bCs/>
    </w:rPr>
  </w:style>
  <w:style w:type="paragraph" w:styleId="3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7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8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20"/>
    <w:uiPriority w:val="99"/>
  </w:style>
  <w:style w:type="character" w:customStyle="1" w:styleId="138">
    <w:name w:val="Footer Char"/>
    <w:basedOn w:val="11"/>
    <w:link w:val="19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uiPriority w:val="99"/>
  </w:style>
  <w:style w:type="character" w:customStyle="1" w:styleId="147">
    <w:name w:val="Body Text 2 Char"/>
    <w:basedOn w:val="11"/>
    <w:link w:val="14"/>
    <w:uiPriority w:val="99"/>
  </w:style>
  <w:style w:type="character" w:customStyle="1" w:styleId="148">
    <w:name w:val="Body Text 3 Char"/>
    <w:basedOn w:val="11"/>
    <w:link w:val="15"/>
    <w:uiPriority w:val="99"/>
    <w:rPr>
      <w:sz w:val="16"/>
      <w:szCs w:val="16"/>
    </w:rPr>
  </w:style>
  <w:style w:type="character" w:customStyle="1" w:styleId="149">
    <w:name w:val="Macro Text Char"/>
    <w:basedOn w:val="11"/>
    <w:link w:val="34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2013-12-26T11:15:00Z</dcterms:created>
  <dc:creator>dynamic-context-experiment</dc:creator>
  <dc:description>generated by python-docx</dc:description>
  <cp:keywords>RAG, Dynamic Context, Top-k, Qwen2.5, MLX</cp:keywords>
  <cp:lastModifiedBy>Never say die</cp:lastModifiedBy>
  <dcterms:modified xsi:type="dcterms:W3CDTF">2026-07-28T16:11:28Z</dcterms:modified>
  <dc:subject>动态上下文与固定 Top-k RAG 的效率和质量对比</dc:subject>
  <dc:title>Dynamic Context Experiment Result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1033-12.1.26035.26035</vt:lpwstr>
  </property>
  <property fmtid="{D5CDD505-2E9C-101B-9397-08002B2CF9AE}" pid="3" name="ICV">
    <vt:lpwstr>DADC47BB87432327451A686AF8CFBEB0_42</vt:lpwstr>
  </property>
</Properties>
</file>