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C5E"/>
          <w:sz w:val="40"/>
        </w:rPr>
        <w:t>Employee Leave &amp; Time-Off Policy</w:t>
      </w:r>
    </w:p>
    <w:p>
      <w:r>
        <w:rPr>
          <w:i/>
          <w:sz w:val="26"/>
        </w:rPr>
        <w:t>Atlas Fluid Systems B.V. — Human Resources</w:t>
      </w:r>
    </w:p>
    <w:p>
      <w:r>
        <w:rPr>
          <w:color w:val="666666"/>
          <w:sz w:val="18"/>
        </w:rPr>
        <w:t>Document No: HR-POL-003-REV-4  |  Effective: January 2026  |  Applies to: All employees</w:t>
      </w:r>
    </w:p>
    <w:p/>
    <w:p>
      <w:r>
        <w:rPr>
          <w:b/>
          <w:color w:val="1A3C5E"/>
          <w:sz w:val="28"/>
        </w:rPr>
        <w:t>Purpose</w:t>
      </w:r>
    </w:p>
    <w:p>
      <w:r>
        <w:rPr>
          <w:sz w:val="21"/>
        </w:rPr>
        <w:t>This policy defines annual leave entitlement, public holidays, sick leave, and the process for requesting time off across all Atlas Fluid Systems locations.</w:t>
      </w:r>
    </w:p>
    <w:p>
      <w:r>
        <w:rPr>
          <w:b/>
          <w:color w:val="1A3C5E"/>
          <w:sz w:val="28"/>
        </w:rPr>
        <w:t>Scope</w:t>
      </w:r>
    </w:p>
    <w:p>
      <w:r>
        <w:rPr>
          <w:sz w:val="21"/>
        </w:rPr>
        <w:t>Applies to all permanent and fixed-term employees. Regional variations, where they exist due to local labor law, are noted below.</w:t>
      </w:r>
    </w:p>
    <w:p>
      <w:r>
        <w:rPr>
          <w:b/>
          <w:color w:val="1A3C5E"/>
          <w:sz w:val="28"/>
        </w:rPr>
        <w:t>Annual Leave Entitlement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 Annual Leave (days)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Netherlands (Rotterdam)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Statutory minimum plus 5 company days</w:t>
            </w:r>
          </w:p>
        </w:tc>
      </w:tr>
      <w:tr>
        <w:tc>
          <w:tcPr>
            <w:tcW w:type="dxa" w:w="2880"/>
          </w:tcPr>
          <w:p>
            <w:r>
              <w:t>Poland (Gdańsk)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Per Polish Labour Code for tenure &lt; 10 years</w:t>
            </w:r>
          </w:p>
        </w:tc>
      </w:tr>
      <w:tr>
        <w:tc>
          <w:tcPr>
            <w:tcW w:type="dxa" w:w="2880"/>
          </w:tcPr>
          <w:p>
            <w:r>
              <w:t>India (Pune)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Plus 12 public holidays per the Pune office calendar</w:t>
            </w:r>
          </w:p>
        </w:tc>
      </w:tr>
      <w:tr>
        <w:tc>
          <w:tcPr>
            <w:tcW w:type="dxa" w:w="2880"/>
          </w:tcPr>
          <w:p>
            <w:r>
              <w:t>United States (Houston)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Accrual-based; see local addendum</w:t>
            </w:r>
          </w:p>
        </w:tc>
      </w:tr>
      <w:tr>
        <w:tc>
          <w:tcPr>
            <w:tcW w:type="dxa" w:w="2880"/>
          </w:tcPr>
          <w:p>
            <w:r>
              <w:t>Singapore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Increases to 21 after 3 years of service</w:t>
            </w:r>
          </w:p>
        </w:tc>
      </w:tr>
    </w:tbl>
    <w:p/>
    <w:p>
      <w:r>
        <w:rPr>
          <w:b/>
          <w:color w:val="1A3C5E"/>
          <w:sz w:val="28"/>
        </w:rPr>
        <w:t>Public Holidays</w:t>
      </w:r>
    </w:p>
    <w:p>
      <w:r>
        <w:rPr>
          <w:sz w:val="21"/>
        </w:rPr>
        <w:t>Each location observes the national and regional public holidays published annually by local HR. The holiday calendar is posted on the Atlas intranet by December 1 each year.</w:t>
      </w:r>
    </w:p>
    <w:p>
      <w:r>
        <w:rPr>
          <w:b/>
          <w:color w:val="1A3C5E"/>
          <w:sz w:val="28"/>
        </w:rPr>
        <w:t>Sick Leave</w:t>
      </w:r>
    </w:p>
    <w:p>
      <w:r>
        <w:rPr>
          <w:sz w:val="21"/>
        </w:rPr>
        <w:t>Employees must notify their manager before the start of the working day. A medical certificate is required for absences exceeding 3 consecutive working days. Sick leave does not count against annual leave entitlement.</w:t>
      </w:r>
    </w:p>
    <w:p>
      <w:r>
        <w:rPr>
          <w:b/>
          <w:color w:val="1A3C5E"/>
          <w:sz w:val="28"/>
        </w:rPr>
        <w:t>Carry-Over Policy</w:t>
      </w:r>
    </w:p>
    <w:p>
      <w:r>
        <w:rPr>
          <w:sz w:val="21"/>
        </w:rPr>
        <w:t>Employees may carry over a maximum of 5 unused annual leave days into the following calendar year. Carried-over days must be used by March 31, after which they are forfeited. Exceptions require written approval from HR and the employee's manager.</w:t>
      </w:r>
    </w:p>
    <w:p>
      <w:r>
        <w:rPr>
          <w:b/>
          <w:color w:val="1A3C5E"/>
          <w:sz w:val="28"/>
        </w:rPr>
        <w:t>Parental Leave</w:t>
      </w:r>
    </w:p>
    <w:p>
      <w:r>
        <w:rPr>
          <w:sz w:val="21"/>
        </w:rPr>
        <w:t>Parental leave entitlements follow local statutory requirements at each location, topped up by Atlas company policy where noted in the regional addenda. Employees should contact HR at least 8 weeks before the expected start date.</w:t>
      </w:r>
    </w:p>
    <w:p>
      <w:r>
        <w:rPr>
          <w:b/>
          <w:color w:val="1A3C5E"/>
          <w:sz w:val="28"/>
        </w:rPr>
        <w:t>Requesting Leave</w:t>
      </w:r>
    </w:p>
    <w:p>
      <w:pPr>
        <w:pStyle w:val="ListBullet"/>
      </w:pPr>
      <w:r>
        <w:rPr>
          <w:sz w:val="21"/>
        </w:rPr>
        <w:t>Submit leave requests through the Atlas HR Portal at least 2 weeks in advance where possible.</w:t>
      </w:r>
    </w:p>
    <w:p>
      <w:pPr>
        <w:pStyle w:val="ListBullet"/>
      </w:pPr>
      <w:r>
        <w:rPr>
          <w:sz w:val="21"/>
        </w:rPr>
        <w:t>Manager approval is required before leave is confirmed.</w:t>
      </w:r>
    </w:p>
    <w:p>
      <w:pPr>
        <w:pStyle w:val="ListBullet"/>
      </w:pPr>
      <w:r>
        <w:rPr>
          <w:sz w:val="21"/>
        </w:rPr>
        <w:t>Emergency or unplanned leave should be reported to your manager as soon as possible, with the portal request submitted retroactively.</w:t>
      </w:r>
    </w:p>
    <w:p>
      <w:r>
        <w:rPr>
          <w:b/>
          <w:color w:val="1A3C5E"/>
          <w:sz w:val="28"/>
        </w:rPr>
        <w:t>Unpaid Leave</w:t>
      </w:r>
    </w:p>
    <w:p>
      <w:r>
        <w:rPr>
          <w:sz w:val="21"/>
        </w:rPr>
        <w:t>Unpaid leave beyond entitlement may be requested for up to 4 weeks per calendar year, subject to manager and HR Business Partner approval.</w:t>
      </w:r>
    </w:p>
    <w:p/>
    <w:p>
      <w:r>
        <w:rPr>
          <w:i/>
          <w:color w:val="8A1F1F"/>
          <w:sz w:val="16"/>
        </w:rPr>
        <w:t>SYNTHETIC DOCUMENT — created for a portfolio project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