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67083" w14:textId="77777777" w:rsidR="009257EF" w:rsidRPr="00991257" w:rsidRDefault="009257EF" w:rsidP="009257EF">
      <w:pPr>
        <w:rPr>
          <w:rFonts w:cs="Times New Roman"/>
        </w:rPr>
      </w:pPr>
      <w:r w:rsidRPr="00991257">
        <w:rPr>
          <w:rFonts w:cs="Times New Roman"/>
        </w:rPr>
        <w:t>Building on the interdependent recovery simulator in Section 3.1 and the study inputs defined in Section 4.1, Task A provides a controlled comparison of restoration strategies in an interdependent power–transportation setting. The main outcome is the system-level resilienc</w:t>
      </w:r>
      <w:r>
        <w:rPr>
          <w:rFonts w:cs="Times New Roman" w:hint="eastAsia"/>
        </w:rPr>
        <w:t>e</w:t>
      </w:r>
      <w:r w:rsidRPr="00991257">
        <w:rPr>
          <w:rFonts w:cs="Times New Roman"/>
        </w:rPr>
        <w:t xml:space="preserve">, quantified by the resilience-triangle area computed from the simulated restoration trajectory. </w:t>
      </w:r>
    </w:p>
    <w:p w14:paraId="5F1722E3" w14:textId="77777777" w:rsidR="009257EF" w:rsidRPr="00991257" w:rsidRDefault="009257EF" w:rsidP="009257EF">
      <w:pPr>
        <w:rPr>
          <w:rFonts w:cs="Times New Roman"/>
        </w:rPr>
      </w:pPr>
      <w:r w:rsidRPr="00991257">
        <w:rPr>
          <w:rFonts w:cs="Times New Roman"/>
        </w:rPr>
        <w:t>Because recovery outcomes can be case</w:t>
      </w:r>
      <w:r>
        <w:rPr>
          <w:rFonts w:cs="Times New Roman"/>
        </w:rPr>
        <w:t>-</w:t>
      </w:r>
      <w:r w:rsidRPr="00991257">
        <w:rPr>
          <w:rFonts w:cs="Times New Roman"/>
        </w:rPr>
        <w:t xml:space="preserve">sensitive and depend on damage pattern, Task A will evaluate strategies across a broad set of disruption scenarios defined under a random scenario-generation procedure. This design is intended to distinguish systematic strategy differences from scenario-specific ones. </w:t>
      </w:r>
    </w:p>
    <w:p w14:paraId="15A249C4" w14:textId="77777777" w:rsidR="009257EF" w:rsidRPr="00991257" w:rsidRDefault="009257EF" w:rsidP="009257EF">
      <w:pPr>
        <w:rPr>
          <w:rFonts w:cs="Times New Roman"/>
        </w:rPr>
      </w:pPr>
      <w:r w:rsidRPr="00991257">
        <w:rPr>
          <w:rFonts w:cs="Times New Roman"/>
        </w:rPr>
        <w:t xml:space="preserve">In restoration practices, agencies often rely on priority rules and pre-established rankings that can be applied rapidly after an event. Accordingly, Task A focuses on criticality-based repair sequences rather than solving a fully joint, event-specific optimization problem for every scenario; a fully joint optimization would make a “repair everything jointly” strategy superior by construction and would provide limited insight into the value of alternative prioritization rules. </w:t>
      </w:r>
    </w:p>
    <w:p w14:paraId="0DF49BE1" w14:textId="77777777" w:rsidR="009257EF" w:rsidRPr="00991257" w:rsidRDefault="009257EF" w:rsidP="009257EF">
      <w:pPr>
        <w:rPr>
          <w:rFonts w:cs="Times New Roman"/>
        </w:rPr>
      </w:pPr>
      <w:r w:rsidRPr="00991257">
        <w:rPr>
          <w:rFonts w:cs="Times New Roman"/>
        </w:rPr>
        <w:t xml:space="preserve">With this scope, Task A evaluates three strategy classes that differ in how priorities are applied across networks: (S0) repair power first, (S1) repair roads first, and (S2) repair power and roads together using a single integrated ranking. Within this structure, two sequence-construction pathways will be examined: (1) compute criticality scores separately on the power and road networks and then stack the resulting ranked lists to represent S0 and S1; and (2) compute combined-network criticality scores on an integrated interdependence representation to define S2. </w:t>
      </w:r>
    </w:p>
    <w:p w14:paraId="7C0CB8A3" w14:textId="77777777" w:rsidR="009257EF" w:rsidRPr="00991257" w:rsidRDefault="009257EF" w:rsidP="009257EF">
      <w:pPr>
        <w:rPr>
          <w:rFonts w:cs="Times New Roman"/>
        </w:rPr>
      </w:pPr>
      <w:r w:rsidRPr="00991257">
        <w:rPr>
          <w:rFonts w:cs="Times New Roman"/>
        </w:rPr>
        <w:t xml:space="preserve">To generate the criticality scores used in these sequences, Task A will consider multiple metric families commonly used in infrastructure analysis, including standard centrality measures (e.g., betweenness-type indices) and Shapley-value-inspired indices (Equation 1) that allocate service-based performance gains to individual components. In the Shapley-based formulation, the characteristic function is defined using service outcomes consistent with the simulator outputs, so that component importance reflects interdependency-relevant contributions rather than topology alone. </w:t>
      </w:r>
    </w:p>
    <w:p w14:paraId="0F14445F" w14:textId="77777777" w:rsidR="009257EF" w:rsidRPr="00991257" w:rsidRDefault="009257EF" w:rsidP="009257EF">
      <w:pPr>
        <w:rPr>
          <w:rFonts w:cs="Times New Roman"/>
        </w:rPr>
      </w:pPr>
      <w:r w:rsidRPr="00991257">
        <w:rPr>
          <w:rFonts w:cs="Times New Roman"/>
        </w:rPr>
        <w:t xml:space="preserve">Because exact Shapley computation becomes expensive for large component sets, Shapley-based scores will be estimated using sampling over repair orderings. The sampling configuration will be reported, and the analysis will check that the resulting rankings are reasonably stable under changes in sampling effort. </w:t>
      </w:r>
    </w:p>
    <w:p w14:paraId="178FAD6E" w14:textId="77777777" w:rsidR="009257EF" w:rsidRPr="00991257" w:rsidRDefault="009257EF" w:rsidP="009257EF">
      <w:pPr>
        <w:rPr>
          <w:rFonts w:cs="Times New Roman"/>
        </w:rPr>
      </w:pPr>
      <w:r w:rsidRPr="00991257">
        <w:rPr>
          <w:rFonts w:cs="Times New Roman"/>
        </w:rPr>
        <w:t xml:space="preserve">To ensure that comparisons reflect prioritization differences rather than inconsistent operating assumptions, all sequences will be executed under the same simulator settings. When a high-ranked task is temporarily infeasible (e.g., due to access limitations), a consistent rule will select the next feasible action while keeping skipped tasks eligible for later execution once access is restored. </w:t>
      </w:r>
    </w:p>
    <w:p w14:paraId="7DFD2249" w14:textId="77777777" w:rsidR="009257EF" w:rsidRPr="00991257" w:rsidRDefault="009257EF" w:rsidP="009257EF">
      <w:pPr>
        <w:rPr>
          <w:rFonts w:cs="Times New Roman"/>
        </w:rPr>
      </w:pPr>
      <w:r w:rsidRPr="00991257">
        <w:rPr>
          <w:rFonts w:cs="Times New Roman"/>
        </w:rPr>
        <w:t>Task A will report resilience-triangle outcomes to evaluate how (</w:t>
      </w:r>
      <w:proofErr w:type="spellStart"/>
      <w:r w:rsidRPr="00991257">
        <w:rPr>
          <w:rFonts w:cs="Times New Roman"/>
        </w:rPr>
        <w:t>i</w:t>
      </w:r>
      <w:proofErr w:type="spellEnd"/>
      <w:r w:rsidRPr="00991257">
        <w:rPr>
          <w:rFonts w:cs="Times New Roman"/>
        </w:rPr>
        <w:t xml:space="preserve">) staged versus integrated sequencing and (ii) the choice of criticality metric </w:t>
      </w:r>
      <w:proofErr w:type="gramStart"/>
      <w:r w:rsidRPr="00991257">
        <w:rPr>
          <w:rFonts w:cs="Times New Roman"/>
        </w:rPr>
        <w:t>affect</w:t>
      </w:r>
      <w:proofErr w:type="gramEnd"/>
      <w:r w:rsidRPr="00991257">
        <w:rPr>
          <w:rFonts w:cs="Times New Roman"/>
        </w:rPr>
        <w:t xml:space="preserve"> recovery efficiency. These results address RQ1 by assessing whether more interdependence-aware criticality definitions yield meaningfully different recovery trajectories than simpler indices under the same sequencing structure; in </w:t>
      </w:r>
      <w:r w:rsidRPr="00991257">
        <w:rPr>
          <w:rFonts w:cs="Times New Roman"/>
        </w:rPr>
        <w:lastRenderedPageBreak/>
        <w:t xml:space="preserve">addition, the heuristic-based sequence from Section 3.1 will be reported as a reference for context rather than as a guaranteed optimum. </w:t>
      </w:r>
    </w:p>
    <w:p w14:paraId="100F81D2" w14:textId="77777777" w:rsidR="00D7717A" w:rsidRDefault="00D7717A"/>
    <w:sectPr w:rsidR="00D7717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57EF"/>
    <w:rsid w:val="00593F0C"/>
    <w:rsid w:val="006C78BA"/>
    <w:rsid w:val="009257EF"/>
    <w:rsid w:val="00C16443"/>
    <w:rsid w:val="00C97106"/>
    <w:rsid w:val="00D7717A"/>
    <w:rsid w:val="00F65B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CDAB1D"/>
  <w15:chartTrackingRefBased/>
  <w15:docId w15:val="{8099F777-A9DE-428C-895C-1915E63BF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57EF"/>
    <w:pPr>
      <w:spacing w:after="0"/>
      <w:jc w:val="both"/>
    </w:pPr>
    <w:rPr>
      <w:rFonts w:ascii="Times New Roman" w:hAnsi="Times New Roman"/>
    </w:rPr>
  </w:style>
  <w:style w:type="paragraph" w:styleId="Heading1">
    <w:name w:val="heading 1"/>
    <w:basedOn w:val="Normal"/>
    <w:next w:val="Normal"/>
    <w:link w:val="Heading1Char"/>
    <w:uiPriority w:val="9"/>
    <w:qFormat/>
    <w:rsid w:val="009257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93F0C"/>
    <w:pPr>
      <w:keepNext/>
      <w:keepLines/>
      <w:spacing w:before="160" w:after="80"/>
      <w:outlineLvl w:val="1"/>
    </w:pPr>
    <w:rPr>
      <w:rFonts w:eastAsiaTheme="majorEastAsia" w:cstheme="majorBidi"/>
      <w:b/>
      <w:sz w:val="32"/>
      <w:szCs w:val="32"/>
    </w:rPr>
  </w:style>
  <w:style w:type="paragraph" w:styleId="Heading3">
    <w:name w:val="heading 3"/>
    <w:basedOn w:val="Normal"/>
    <w:next w:val="Normal"/>
    <w:link w:val="Heading3Char"/>
    <w:uiPriority w:val="9"/>
    <w:semiHidden/>
    <w:unhideWhenUsed/>
    <w:qFormat/>
    <w:rsid w:val="00593F0C"/>
    <w:pPr>
      <w:keepNext/>
      <w:keepLines/>
      <w:spacing w:before="160" w:after="80"/>
      <w:outlineLvl w:val="2"/>
    </w:pPr>
    <w:rPr>
      <w:rFonts w:eastAsiaTheme="majorEastAsia" w:cstheme="majorBidi"/>
      <w:b/>
      <w:color w:val="000000" w:themeColor="text1"/>
      <w:sz w:val="28"/>
      <w:szCs w:val="28"/>
    </w:rPr>
  </w:style>
  <w:style w:type="paragraph" w:styleId="Heading4">
    <w:name w:val="heading 4"/>
    <w:basedOn w:val="Normal"/>
    <w:next w:val="Normal"/>
    <w:link w:val="Heading4Char"/>
    <w:uiPriority w:val="9"/>
    <w:semiHidden/>
    <w:unhideWhenUsed/>
    <w:qFormat/>
    <w:rsid w:val="009257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257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257E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257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257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257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93F0C"/>
    <w:rPr>
      <w:rFonts w:ascii="Times New Roman" w:eastAsiaTheme="majorEastAsia" w:hAnsi="Times New Roman" w:cstheme="majorBidi"/>
      <w:b/>
      <w:sz w:val="32"/>
      <w:szCs w:val="32"/>
    </w:rPr>
  </w:style>
  <w:style w:type="character" w:customStyle="1" w:styleId="Heading3Char">
    <w:name w:val="Heading 3 Char"/>
    <w:basedOn w:val="DefaultParagraphFont"/>
    <w:link w:val="Heading3"/>
    <w:uiPriority w:val="9"/>
    <w:semiHidden/>
    <w:rsid w:val="00593F0C"/>
    <w:rPr>
      <w:rFonts w:ascii="Times New Roman" w:eastAsiaTheme="majorEastAsia" w:hAnsi="Times New Roman" w:cstheme="majorBidi"/>
      <w:b/>
      <w:color w:val="000000" w:themeColor="text1"/>
      <w:sz w:val="28"/>
      <w:szCs w:val="28"/>
    </w:rPr>
  </w:style>
  <w:style w:type="character" w:customStyle="1" w:styleId="Heading1Char">
    <w:name w:val="Heading 1 Char"/>
    <w:basedOn w:val="DefaultParagraphFont"/>
    <w:link w:val="Heading1"/>
    <w:uiPriority w:val="9"/>
    <w:rsid w:val="009257EF"/>
    <w:rPr>
      <w:rFonts w:asciiTheme="majorHAnsi" w:eastAsiaTheme="majorEastAsia" w:hAnsiTheme="majorHAnsi" w:cstheme="majorBidi"/>
      <w:color w:val="0F4761" w:themeColor="accent1" w:themeShade="BF"/>
      <w:sz w:val="40"/>
      <w:szCs w:val="40"/>
    </w:rPr>
  </w:style>
  <w:style w:type="character" w:customStyle="1" w:styleId="Heading4Char">
    <w:name w:val="Heading 4 Char"/>
    <w:basedOn w:val="DefaultParagraphFont"/>
    <w:link w:val="Heading4"/>
    <w:uiPriority w:val="9"/>
    <w:semiHidden/>
    <w:rsid w:val="009257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257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257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57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57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57EF"/>
    <w:rPr>
      <w:rFonts w:eastAsiaTheme="majorEastAsia" w:cstheme="majorBidi"/>
      <w:color w:val="272727" w:themeColor="text1" w:themeTint="D8"/>
    </w:rPr>
  </w:style>
  <w:style w:type="paragraph" w:styleId="Title">
    <w:name w:val="Title"/>
    <w:basedOn w:val="Normal"/>
    <w:next w:val="Normal"/>
    <w:link w:val="TitleChar"/>
    <w:uiPriority w:val="10"/>
    <w:qFormat/>
    <w:rsid w:val="009257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57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57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57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57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257EF"/>
    <w:rPr>
      <w:rFonts w:ascii="Times New Roman" w:hAnsi="Times New Roman"/>
      <w:i/>
      <w:iCs/>
      <w:color w:val="404040" w:themeColor="text1" w:themeTint="BF"/>
    </w:rPr>
  </w:style>
  <w:style w:type="paragraph" w:styleId="ListParagraph">
    <w:name w:val="List Paragraph"/>
    <w:basedOn w:val="Normal"/>
    <w:uiPriority w:val="34"/>
    <w:qFormat/>
    <w:rsid w:val="009257EF"/>
    <w:pPr>
      <w:spacing w:after="160"/>
      <w:ind w:left="720"/>
      <w:contextualSpacing/>
    </w:pPr>
  </w:style>
  <w:style w:type="character" w:styleId="IntenseEmphasis">
    <w:name w:val="Intense Emphasis"/>
    <w:basedOn w:val="DefaultParagraphFont"/>
    <w:uiPriority w:val="21"/>
    <w:qFormat/>
    <w:rsid w:val="009257EF"/>
    <w:rPr>
      <w:i/>
      <w:iCs/>
      <w:color w:val="0F4761" w:themeColor="accent1" w:themeShade="BF"/>
    </w:rPr>
  </w:style>
  <w:style w:type="paragraph" w:styleId="IntenseQuote">
    <w:name w:val="Intense Quote"/>
    <w:basedOn w:val="Normal"/>
    <w:next w:val="Normal"/>
    <w:link w:val="IntenseQuoteChar"/>
    <w:uiPriority w:val="30"/>
    <w:qFormat/>
    <w:rsid w:val="009257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257EF"/>
    <w:rPr>
      <w:rFonts w:ascii="Times New Roman" w:hAnsi="Times New Roman"/>
      <w:i/>
      <w:iCs/>
      <w:color w:val="0F4761" w:themeColor="accent1" w:themeShade="BF"/>
    </w:rPr>
  </w:style>
  <w:style w:type="character" w:styleId="IntenseReference">
    <w:name w:val="Intense Reference"/>
    <w:basedOn w:val="DefaultParagraphFont"/>
    <w:uiPriority w:val="32"/>
    <w:qFormat/>
    <w:rsid w:val="009257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466</Words>
  <Characters>3085</Characters>
  <Application>Microsoft Office Word</Application>
  <DocSecurity>0</DocSecurity>
  <Lines>50</Lines>
  <Paragraphs>15</Paragraphs>
  <ScaleCrop>false</ScaleCrop>
  <Company/>
  <LinksUpToDate>false</LinksUpToDate>
  <CharactersWithSpaces>3536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Shidong Pan</dc:creator>
  <cp:keywords/>
  <dc:description/>
  <cp:lastModifiedBy>Shidong Pan</cp:lastModifiedBy>
  <cp:revision>1</cp:revision>
  <dcterms:created xsi:type="dcterms:W3CDTF">2026-03-21T18:42:00Z</dcterms:created>
  <dcterms:modified xsi:type="dcterms:W3CDTF">2026-03-21T18:42:00Z</dcterms:modified>
</cp:coreProperties>
</file>