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1647" w14:textId="658772F4" w:rsidR="00DB37A9" w:rsidRPr="00203836" w:rsidRDefault="00203836" w:rsidP="00203836">
      <w:pPr>
        <w:jc w:val="center"/>
        <w:rPr>
          <w:rFonts w:ascii="Times New Roman" w:hAnsi="Times New Roman" w:cs="Times New Roman"/>
          <w:b/>
          <w:bCs/>
          <w:sz w:val="24"/>
          <w:szCs w:val="24"/>
          <w:u w:val="single"/>
        </w:rPr>
      </w:pPr>
      <w:r w:rsidRPr="00203836">
        <w:rPr>
          <w:rFonts w:ascii="Times New Roman" w:hAnsi="Times New Roman" w:cs="Times New Roman"/>
          <w:b/>
          <w:bCs/>
          <w:sz w:val="24"/>
          <w:szCs w:val="24"/>
          <w:u w:val="single"/>
        </w:rPr>
        <w:t>Examen Final</w:t>
      </w:r>
    </w:p>
    <w:p w14:paraId="1A5935EE" w14:textId="7E2B7AE9" w:rsidR="00203836" w:rsidRDefault="00203836" w:rsidP="00203836">
      <w:pPr>
        <w:rPr>
          <w:rFonts w:ascii="Times New Roman" w:hAnsi="Times New Roman" w:cs="Times New Roman"/>
          <w:sz w:val="24"/>
          <w:szCs w:val="24"/>
        </w:rPr>
      </w:pPr>
      <w:r w:rsidRPr="00203836">
        <w:rPr>
          <w:rFonts w:ascii="Times New Roman" w:hAnsi="Times New Roman" w:cs="Times New Roman"/>
          <w:sz w:val="24"/>
          <w:szCs w:val="24"/>
        </w:rPr>
        <w:t>Nombres y apellidos: Fabricio Alexander Flores Quispe</w:t>
      </w:r>
    </w:p>
    <w:p w14:paraId="328F953D" w14:textId="46F24542" w:rsidR="006D0F67" w:rsidRPr="00203836" w:rsidRDefault="006D0F67" w:rsidP="00203836">
      <w:pPr>
        <w:rPr>
          <w:rFonts w:ascii="Times New Roman" w:hAnsi="Times New Roman" w:cs="Times New Roman"/>
          <w:sz w:val="24"/>
          <w:szCs w:val="24"/>
        </w:rPr>
      </w:pPr>
      <w:r>
        <w:rPr>
          <w:rFonts w:ascii="Times New Roman" w:hAnsi="Times New Roman" w:cs="Times New Roman"/>
          <w:sz w:val="24"/>
          <w:szCs w:val="24"/>
        </w:rPr>
        <w:t>Código PUCP: 20202566</w:t>
      </w:r>
    </w:p>
    <w:p w14:paraId="47218708" w14:textId="351FEB2D" w:rsidR="00203836" w:rsidRPr="00203836" w:rsidRDefault="00203836" w:rsidP="00203836">
      <w:pPr>
        <w:rPr>
          <w:rFonts w:ascii="Times New Roman" w:hAnsi="Times New Roman" w:cs="Times New Roman"/>
          <w:sz w:val="24"/>
          <w:szCs w:val="24"/>
        </w:rPr>
      </w:pPr>
      <w:r w:rsidRPr="00203836">
        <w:rPr>
          <w:rFonts w:ascii="Times New Roman" w:hAnsi="Times New Roman" w:cs="Times New Roman"/>
          <w:sz w:val="24"/>
          <w:szCs w:val="24"/>
        </w:rPr>
        <w:t>Profesora: Julissa Castro Silva</w:t>
      </w:r>
    </w:p>
    <w:p w14:paraId="75FD3659" w14:textId="3F6D3B06" w:rsidR="00203836" w:rsidRPr="00203836" w:rsidRDefault="00203836" w:rsidP="00203836">
      <w:pPr>
        <w:rPr>
          <w:rFonts w:ascii="Times New Roman" w:hAnsi="Times New Roman" w:cs="Times New Roman"/>
          <w:sz w:val="24"/>
          <w:szCs w:val="24"/>
        </w:rPr>
      </w:pPr>
      <w:r w:rsidRPr="00203836">
        <w:rPr>
          <w:rFonts w:ascii="Times New Roman" w:hAnsi="Times New Roman" w:cs="Times New Roman"/>
          <w:sz w:val="24"/>
          <w:szCs w:val="24"/>
        </w:rPr>
        <w:t>Curso: Economía Política</w:t>
      </w:r>
    </w:p>
    <w:p w14:paraId="706B7E26" w14:textId="581C9175" w:rsidR="00203836" w:rsidRPr="00203836" w:rsidRDefault="00203836" w:rsidP="00203836">
      <w:pPr>
        <w:rPr>
          <w:rFonts w:ascii="Times New Roman" w:hAnsi="Times New Roman" w:cs="Times New Roman"/>
          <w:sz w:val="24"/>
          <w:szCs w:val="24"/>
        </w:rPr>
      </w:pPr>
      <w:r w:rsidRPr="00203836">
        <w:rPr>
          <w:rFonts w:ascii="Times New Roman" w:hAnsi="Times New Roman" w:cs="Times New Roman"/>
          <w:sz w:val="24"/>
          <w:szCs w:val="24"/>
        </w:rPr>
        <w:t>Ciclo: 2023-2</w:t>
      </w:r>
    </w:p>
    <w:p w14:paraId="3D53FC5D" w14:textId="0DD91E9F" w:rsidR="00203836" w:rsidRDefault="00173268" w:rsidP="00203836">
      <w:r>
        <w:rPr>
          <w:noProof/>
        </w:rPr>
        <mc:AlternateContent>
          <mc:Choice Requires="wps">
            <w:drawing>
              <wp:anchor distT="0" distB="0" distL="114300" distR="114300" simplePos="0" relativeHeight="251659264" behindDoc="0" locked="0" layoutInCell="1" allowOverlap="1" wp14:anchorId="55180B87" wp14:editId="4D21341D">
                <wp:simplePos x="0" y="0"/>
                <wp:positionH relativeFrom="margin">
                  <wp:align>left</wp:align>
                </wp:positionH>
                <wp:positionV relativeFrom="paragraph">
                  <wp:posOffset>34290</wp:posOffset>
                </wp:positionV>
                <wp:extent cx="5234940" cy="7620"/>
                <wp:effectExtent l="0" t="0" r="3810" b="11430"/>
                <wp:wrapNone/>
                <wp:docPr id="2127282828"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349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8278E" id="Conector rec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pt" to="412.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" strokecolor="black [3213]" strokeweight=".5pt">
                <v:stroke joinstyle="miter"/>
                <o:lock v:ext="edit" shapetype="f"/>
                <w10:wrap anchorx="margin"/>
              </v:line>
            </w:pict>
          </mc:Fallback>
        </mc:AlternateContent>
      </w:r>
    </w:p>
    <w:p w14:paraId="76028161" w14:textId="56FF647B" w:rsidR="009F28EA" w:rsidRPr="00173268" w:rsidRDefault="009F28EA" w:rsidP="00173268">
      <w:pPr>
        <w:spacing w:line="360" w:lineRule="auto"/>
        <w:jc w:val="center"/>
        <w:rPr>
          <w:rFonts w:ascii="Times New Roman" w:hAnsi="Times New Roman" w:cs="Times New Roman"/>
          <w:b/>
          <w:bCs/>
          <w:sz w:val="24"/>
          <w:szCs w:val="24"/>
          <w:u w:val="single"/>
        </w:rPr>
      </w:pPr>
      <w:r w:rsidRPr="00173268">
        <w:rPr>
          <w:rFonts w:ascii="Times New Roman" w:hAnsi="Times New Roman" w:cs="Times New Roman"/>
          <w:b/>
          <w:bCs/>
          <w:sz w:val="24"/>
          <w:szCs w:val="24"/>
          <w:u w:val="single"/>
        </w:rPr>
        <w:t>La desigualdad como causa de la inestabilidad democrática: Análisis a partir de la experiencia del segundo gobierno de Alan García</w:t>
      </w:r>
    </w:p>
    <w:p w14:paraId="64D7A094" w14:textId="760B7E47" w:rsidR="009F28EA" w:rsidRPr="00173268" w:rsidRDefault="009F28EA" w:rsidP="00173268">
      <w:pPr>
        <w:spacing w:line="360" w:lineRule="auto"/>
        <w:jc w:val="both"/>
        <w:rPr>
          <w:rFonts w:ascii="Times New Roman" w:hAnsi="Times New Roman" w:cs="Times New Roman"/>
          <w:b/>
          <w:bCs/>
          <w:sz w:val="24"/>
          <w:szCs w:val="24"/>
          <w:u w:val="single"/>
        </w:rPr>
      </w:pPr>
      <w:r w:rsidRPr="00173268">
        <w:rPr>
          <w:rFonts w:ascii="Times New Roman" w:hAnsi="Times New Roman" w:cs="Times New Roman"/>
          <w:b/>
          <w:bCs/>
          <w:sz w:val="24"/>
          <w:szCs w:val="24"/>
          <w:u w:val="single"/>
        </w:rPr>
        <w:t>Resumen</w:t>
      </w:r>
    </w:p>
    <w:p w14:paraId="53178B67" w14:textId="2F62616D" w:rsidR="009F28EA" w:rsidRPr="00173268" w:rsidRDefault="001A0E83"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En tiempos marcados por la profunda desconfianza de la ciudadanía peruana con la actual clase política y la brutal represión de protestas sociales por parte de agentes estatales se busca entender cuándo fue el momento en el que nuestra democracia comenzarse a debilitarse. En ese sentido, el presente ensayo pretende explicar por qué la estabilidad del sistema democrático peruano encontró un punto de erosión en el segundo gobierno de Alan García. Entre las posibles causas que pueden explicar tal fenómeno, se postula que el factor principal radica en la profundización de las desigualdades de tipo socioeconómico y étnico, debido a que las acciones institucionales de dicho gobierno marcaron su inoperancia para gestionar dicho problema. Se ocupan tres secciones en las que se explica el legado económico que había heredado García, la in</w:t>
      </w:r>
      <w:r w:rsidR="00173268" w:rsidRPr="00173268">
        <w:rPr>
          <w:rFonts w:ascii="Times New Roman" w:hAnsi="Times New Roman" w:cs="Times New Roman"/>
          <w:sz w:val="24"/>
          <w:szCs w:val="24"/>
        </w:rPr>
        <w:t>capacidad</w:t>
      </w:r>
      <w:r w:rsidRPr="00173268">
        <w:rPr>
          <w:rFonts w:ascii="Times New Roman" w:hAnsi="Times New Roman" w:cs="Times New Roman"/>
          <w:sz w:val="24"/>
          <w:szCs w:val="24"/>
        </w:rPr>
        <w:t xml:space="preserve"> del gobierno para generar bienestar socioeconómico y su marcado carácter represivo contra pueblos indígenas contrarios a sus proyectos políticos. Finalmente, el ensayo concluye con una breve explicación acerca de las limitaciones que presenta el argumento planteado, pero también destaca la importancia de considerar la desigualdad como un problema pendiente y que no se le ha brindado la debida atención ni se ha dimensionado la gravedad de sus consecuencias.</w:t>
      </w:r>
    </w:p>
    <w:p w14:paraId="3847A1DE" w14:textId="31F857B7" w:rsidR="00794F8F" w:rsidRPr="00173268" w:rsidRDefault="00794F8F" w:rsidP="00173268">
      <w:pPr>
        <w:spacing w:line="360" w:lineRule="auto"/>
        <w:jc w:val="both"/>
        <w:rPr>
          <w:rFonts w:ascii="Times New Roman" w:hAnsi="Times New Roman" w:cs="Times New Roman"/>
          <w:b/>
          <w:bCs/>
          <w:sz w:val="24"/>
          <w:szCs w:val="24"/>
          <w:u w:val="single"/>
        </w:rPr>
      </w:pPr>
      <w:r w:rsidRPr="00173268">
        <w:rPr>
          <w:rFonts w:ascii="Times New Roman" w:hAnsi="Times New Roman" w:cs="Times New Roman"/>
          <w:b/>
          <w:bCs/>
          <w:sz w:val="24"/>
          <w:szCs w:val="24"/>
          <w:u w:val="single"/>
        </w:rPr>
        <w:t>Introducción</w:t>
      </w:r>
    </w:p>
    <w:p w14:paraId="278ED530" w14:textId="4C51549F" w:rsidR="00263129" w:rsidRPr="00173268" w:rsidRDefault="0007009A"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El</w:t>
      </w:r>
      <w:r w:rsidR="00263129" w:rsidRPr="00173268">
        <w:rPr>
          <w:rFonts w:ascii="Times New Roman" w:hAnsi="Times New Roman" w:cs="Times New Roman"/>
          <w:sz w:val="24"/>
          <w:szCs w:val="24"/>
        </w:rPr>
        <w:t xml:space="preserve"> segundo gobierno de Alan García se ha caracterizado por</w:t>
      </w:r>
      <w:r w:rsidRPr="00173268">
        <w:rPr>
          <w:rFonts w:ascii="Times New Roman" w:hAnsi="Times New Roman" w:cs="Times New Roman"/>
          <w:sz w:val="24"/>
          <w:szCs w:val="24"/>
        </w:rPr>
        <w:t xml:space="preserve"> mantener la orientación económica neoliberal heredada por los gobiernos anteriores, logrando resultados bastante favorables en términos macroeconómicos, tales como un aumento significativo de las exportaciones y el PBI. Sin embargo, a pesar del crecimiento económico y los intentos de </w:t>
      </w:r>
      <w:r w:rsidR="00BD1DB4" w:rsidRPr="00173268">
        <w:rPr>
          <w:rFonts w:ascii="Times New Roman" w:hAnsi="Times New Roman" w:cs="Times New Roman"/>
          <w:sz w:val="24"/>
          <w:szCs w:val="24"/>
        </w:rPr>
        <w:lastRenderedPageBreak/>
        <w:t xml:space="preserve">realizar obras dedicadas a temas sociales, el gobierno de García no consiguió disminuir la desigualdad imperante en acceso a servicios básicos </w:t>
      </w:r>
      <w:r w:rsidR="00170B59" w:rsidRPr="00173268">
        <w:rPr>
          <w:rFonts w:ascii="Times New Roman" w:hAnsi="Times New Roman" w:cs="Times New Roman"/>
          <w:sz w:val="24"/>
          <w:szCs w:val="24"/>
        </w:rPr>
        <w:t>o el reconocimiento de los pueblos indígenas</w:t>
      </w:r>
      <w:r w:rsidR="00F21DDD" w:rsidRPr="00173268">
        <w:rPr>
          <w:rFonts w:ascii="Times New Roman" w:hAnsi="Times New Roman" w:cs="Times New Roman"/>
          <w:sz w:val="24"/>
          <w:szCs w:val="24"/>
        </w:rPr>
        <w:t xml:space="preserve">, sino que, por el contrario, atravesó </w:t>
      </w:r>
      <w:r w:rsidR="00376204" w:rsidRPr="00173268">
        <w:rPr>
          <w:rFonts w:ascii="Times New Roman" w:hAnsi="Times New Roman" w:cs="Times New Roman"/>
          <w:sz w:val="24"/>
          <w:szCs w:val="24"/>
        </w:rPr>
        <w:t xml:space="preserve">por un grave periodo de conflictividad social, principalmente, por oposición a proyectos mineros. </w:t>
      </w:r>
      <w:r w:rsidR="00034531" w:rsidRPr="00173268">
        <w:rPr>
          <w:rFonts w:ascii="Times New Roman" w:hAnsi="Times New Roman" w:cs="Times New Roman"/>
          <w:sz w:val="24"/>
          <w:szCs w:val="24"/>
        </w:rPr>
        <w:t xml:space="preserve">Así, </w:t>
      </w:r>
      <w:r w:rsidR="00376204" w:rsidRPr="00173268">
        <w:rPr>
          <w:rFonts w:ascii="Times New Roman" w:hAnsi="Times New Roman" w:cs="Times New Roman"/>
          <w:sz w:val="24"/>
          <w:szCs w:val="24"/>
        </w:rPr>
        <w:t>resulta vital conocer la influencia de la desigualdad en la estabilidad de nuestra democracia porque</w:t>
      </w:r>
      <w:r w:rsidR="00034531" w:rsidRPr="00173268">
        <w:rPr>
          <w:rFonts w:ascii="Times New Roman" w:hAnsi="Times New Roman" w:cs="Times New Roman"/>
          <w:sz w:val="24"/>
          <w:szCs w:val="24"/>
        </w:rPr>
        <w:t xml:space="preserve">, de esta manera, se puede </w:t>
      </w:r>
      <w:r w:rsidR="00491C78" w:rsidRPr="00173268">
        <w:rPr>
          <w:rFonts w:ascii="Times New Roman" w:hAnsi="Times New Roman" w:cs="Times New Roman"/>
          <w:sz w:val="24"/>
          <w:szCs w:val="24"/>
        </w:rPr>
        <w:t xml:space="preserve">promover políticas que aborden la problemática de la desigualdad como un tema prioritario, de modo que se consigue un desarrollo sostenido y, a su vez, </w:t>
      </w:r>
      <w:r w:rsidR="00CD2C67" w:rsidRPr="00173268">
        <w:rPr>
          <w:rFonts w:ascii="Times New Roman" w:hAnsi="Times New Roman" w:cs="Times New Roman"/>
          <w:sz w:val="24"/>
          <w:szCs w:val="24"/>
        </w:rPr>
        <w:t xml:space="preserve">se </w:t>
      </w:r>
      <w:r w:rsidR="00491C78" w:rsidRPr="00173268">
        <w:rPr>
          <w:rFonts w:ascii="Times New Roman" w:hAnsi="Times New Roman" w:cs="Times New Roman"/>
          <w:sz w:val="24"/>
          <w:szCs w:val="24"/>
        </w:rPr>
        <w:t xml:space="preserve">fortalece nuestro sistema democrático. </w:t>
      </w:r>
    </w:p>
    <w:p w14:paraId="523B2700" w14:textId="16476F8F" w:rsidR="00B67E34" w:rsidRPr="00173268" w:rsidRDefault="008075EB"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 xml:space="preserve">En ese sentido, </w:t>
      </w:r>
      <w:r w:rsidR="00491C78" w:rsidRPr="00173268">
        <w:rPr>
          <w:rFonts w:ascii="Times New Roman" w:hAnsi="Times New Roman" w:cs="Times New Roman"/>
          <w:sz w:val="24"/>
          <w:szCs w:val="24"/>
        </w:rPr>
        <w:t>la pregunta de investigación planteada para la presente investigación es la siguiente: ¿De qué manera la desigualdad ha afectado la estabilidad del sistema democrático peruano durante el segundo gobierno de Alan García (2006-2011)?</w:t>
      </w:r>
      <w:r w:rsidR="00706529" w:rsidRPr="00173268">
        <w:rPr>
          <w:rFonts w:ascii="Times New Roman" w:hAnsi="Times New Roman" w:cs="Times New Roman"/>
          <w:sz w:val="24"/>
          <w:szCs w:val="24"/>
        </w:rPr>
        <w:t xml:space="preserve"> </w:t>
      </w:r>
      <w:r w:rsidR="00491C78" w:rsidRPr="00173268">
        <w:rPr>
          <w:rFonts w:ascii="Times New Roman" w:hAnsi="Times New Roman" w:cs="Times New Roman"/>
          <w:sz w:val="24"/>
          <w:szCs w:val="24"/>
        </w:rPr>
        <w:t xml:space="preserve">Para responder a dicha pregunta, se propone como hipótesis que el aumento de las desigualdades </w:t>
      </w:r>
      <w:r w:rsidR="00CD2C67" w:rsidRPr="00173268">
        <w:rPr>
          <w:rFonts w:ascii="Times New Roman" w:hAnsi="Times New Roman" w:cs="Times New Roman"/>
          <w:sz w:val="24"/>
          <w:szCs w:val="24"/>
        </w:rPr>
        <w:t>socioeconómicos y étnicas</w:t>
      </w:r>
      <w:r w:rsidR="00491C78" w:rsidRPr="00173268">
        <w:rPr>
          <w:rFonts w:ascii="Times New Roman" w:hAnsi="Times New Roman" w:cs="Times New Roman"/>
          <w:sz w:val="24"/>
          <w:szCs w:val="24"/>
        </w:rPr>
        <w:t xml:space="preserve"> gener</w:t>
      </w:r>
      <w:r w:rsidR="00CD2C67" w:rsidRPr="00173268">
        <w:rPr>
          <w:rFonts w:ascii="Times New Roman" w:hAnsi="Times New Roman" w:cs="Times New Roman"/>
          <w:sz w:val="24"/>
          <w:szCs w:val="24"/>
        </w:rPr>
        <w:t>aron</w:t>
      </w:r>
      <w:r w:rsidR="00491C78" w:rsidRPr="00173268">
        <w:rPr>
          <w:rFonts w:ascii="Times New Roman" w:hAnsi="Times New Roman" w:cs="Times New Roman"/>
          <w:sz w:val="24"/>
          <w:szCs w:val="24"/>
        </w:rPr>
        <w:t xml:space="preserve"> un sentimiento de exclusión social, </w:t>
      </w:r>
      <w:r w:rsidR="00491C78" w:rsidRPr="00173268">
        <w:rPr>
          <w:rFonts w:ascii="Times New Roman" w:hAnsi="Times New Roman" w:cs="Times New Roman"/>
          <w:color w:val="0F0F0F"/>
          <w:sz w:val="24"/>
          <w:szCs w:val="24"/>
        </w:rPr>
        <w:t>lo cual, a su vez, afectó la estabilidad del sistema democrático al crear tensiones y descontento entre la población.</w:t>
      </w:r>
    </w:p>
    <w:p w14:paraId="331A80EA" w14:textId="3E0A77C4" w:rsidR="00B67E34" w:rsidRPr="00173268" w:rsidRDefault="008A3C73" w:rsidP="00173268">
      <w:pPr>
        <w:spacing w:line="360" w:lineRule="auto"/>
        <w:jc w:val="both"/>
        <w:rPr>
          <w:rFonts w:ascii="Times New Roman" w:hAnsi="Times New Roman" w:cs="Times New Roman"/>
          <w:b/>
          <w:bCs/>
          <w:sz w:val="24"/>
          <w:szCs w:val="24"/>
          <w:u w:val="single"/>
        </w:rPr>
      </w:pPr>
      <w:r w:rsidRPr="00173268">
        <w:rPr>
          <w:rFonts w:ascii="Times New Roman" w:hAnsi="Times New Roman" w:cs="Times New Roman"/>
          <w:b/>
          <w:bCs/>
          <w:sz w:val="24"/>
          <w:szCs w:val="24"/>
          <w:u w:val="single"/>
        </w:rPr>
        <w:t>Revisión de literatura</w:t>
      </w:r>
    </w:p>
    <w:p w14:paraId="778D9B96" w14:textId="69FF2E2C" w:rsidR="00B305EF" w:rsidRPr="00173268" w:rsidRDefault="00060AA2"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Los estudios sobre democracia y desigualdad han sido ampliamente abordado</w:t>
      </w:r>
      <w:r w:rsidR="00B7595B" w:rsidRPr="00173268">
        <w:rPr>
          <w:rFonts w:ascii="Times New Roman" w:hAnsi="Times New Roman" w:cs="Times New Roman"/>
          <w:sz w:val="24"/>
          <w:szCs w:val="24"/>
        </w:rPr>
        <w:t>s</w:t>
      </w:r>
      <w:r w:rsidRPr="00173268">
        <w:rPr>
          <w:rFonts w:ascii="Times New Roman" w:hAnsi="Times New Roman" w:cs="Times New Roman"/>
          <w:sz w:val="24"/>
          <w:szCs w:val="24"/>
        </w:rPr>
        <w:t xml:space="preserve"> en la literatura académica</w:t>
      </w:r>
      <w:r w:rsidR="00843B07" w:rsidRPr="00173268">
        <w:rPr>
          <w:rFonts w:ascii="Times New Roman" w:hAnsi="Times New Roman" w:cs="Times New Roman"/>
          <w:sz w:val="24"/>
          <w:szCs w:val="24"/>
        </w:rPr>
        <w:t xml:space="preserve">. Varios de estos se </w:t>
      </w:r>
      <w:r w:rsidR="00FF5C9A" w:rsidRPr="00173268">
        <w:rPr>
          <w:rFonts w:ascii="Times New Roman" w:hAnsi="Times New Roman" w:cs="Times New Roman"/>
          <w:sz w:val="24"/>
          <w:szCs w:val="24"/>
        </w:rPr>
        <w:t xml:space="preserve">enfocan en </w:t>
      </w:r>
      <w:r w:rsidR="00B7595B" w:rsidRPr="00173268">
        <w:rPr>
          <w:rFonts w:ascii="Times New Roman" w:hAnsi="Times New Roman" w:cs="Times New Roman"/>
          <w:sz w:val="24"/>
          <w:szCs w:val="24"/>
        </w:rPr>
        <w:t>estudiar la relación de dichos conceptos con el crecimiento económico, instituciones, movimientos sociales, e</w:t>
      </w:r>
      <w:r w:rsidR="002B45EC" w:rsidRPr="00173268">
        <w:rPr>
          <w:rFonts w:ascii="Times New Roman" w:hAnsi="Times New Roman" w:cs="Times New Roman"/>
          <w:sz w:val="24"/>
          <w:szCs w:val="24"/>
        </w:rPr>
        <w:t xml:space="preserve">ntre otros, con la finalidad de establecer cuáles son los factores que influyen significativamente en el fortalecimiento o debilitamiento del sistema democrático. </w:t>
      </w:r>
    </w:p>
    <w:p w14:paraId="6AEEE676" w14:textId="179CC5CF" w:rsidR="008B326F" w:rsidRPr="00173268" w:rsidRDefault="00C02F26"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Las</w:t>
      </w:r>
      <w:r w:rsidR="007F7062" w:rsidRPr="00173268">
        <w:rPr>
          <w:rFonts w:ascii="Times New Roman" w:hAnsi="Times New Roman" w:cs="Times New Roman"/>
          <w:sz w:val="24"/>
          <w:szCs w:val="24"/>
        </w:rPr>
        <w:t xml:space="preserve"> lecturas relevantes</w:t>
      </w:r>
      <w:r w:rsidRPr="00173268">
        <w:rPr>
          <w:rFonts w:ascii="Times New Roman" w:hAnsi="Times New Roman" w:cs="Times New Roman"/>
          <w:sz w:val="24"/>
          <w:szCs w:val="24"/>
        </w:rPr>
        <w:t xml:space="preserve"> para la presente investigación se pueden dividir en dos partes. </w:t>
      </w:r>
      <w:r w:rsidR="00CF5184" w:rsidRPr="00173268">
        <w:rPr>
          <w:rFonts w:ascii="Times New Roman" w:hAnsi="Times New Roman" w:cs="Times New Roman"/>
          <w:sz w:val="24"/>
          <w:szCs w:val="24"/>
        </w:rPr>
        <w:t xml:space="preserve"> </w:t>
      </w:r>
      <w:r w:rsidRPr="00173268">
        <w:rPr>
          <w:rFonts w:ascii="Times New Roman" w:hAnsi="Times New Roman" w:cs="Times New Roman"/>
          <w:sz w:val="24"/>
          <w:szCs w:val="24"/>
        </w:rPr>
        <w:t xml:space="preserve">Una de estas se dedica </w:t>
      </w:r>
      <w:r w:rsidR="004215AC" w:rsidRPr="00173268">
        <w:rPr>
          <w:rFonts w:ascii="Times New Roman" w:hAnsi="Times New Roman" w:cs="Times New Roman"/>
          <w:sz w:val="24"/>
          <w:szCs w:val="24"/>
        </w:rPr>
        <w:t xml:space="preserve">al </w:t>
      </w:r>
      <w:r w:rsidRPr="00173268">
        <w:rPr>
          <w:rFonts w:ascii="Times New Roman" w:hAnsi="Times New Roman" w:cs="Times New Roman"/>
          <w:sz w:val="24"/>
          <w:szCs w:val="24"/>
        </w:rPr>
        <w:t>estudio</w:t>
      </w:r>
      <w:r w:rsidR="004215AC" w:rsidRPr="00173268">
        <w:rPr>
          <w:rFonts w:ascii="Times New Roman" w:hAnsi="Times New Roman" w:cs="Times New Roman"/>
          <w:sz w:val="24"/>
          <w:szCs w:val="24"/>
        </w:rPr>
        <w:t xml:space="preserve"> de la</w:t>
      </w:r>
      <w:r w:rsidRPr="00173268">
        <w:rPr>
          <w:rFonts w:ascii="Times New Roman" w:hAnsi="Times New Roman" w:cs="Times New Roman"/>
          <w:sz w:val="24"/>
          <w:szCs w:val="24"/>
        </w:rPr>
        <w:t xml:space="preserve"> desigualdad</w:t>
      </w:r>
      <w:r w:rsidR="004215AC" w:rsidRPr="00173268">
        <w:rPr>
          <w:rFonts w:ascii="Times New Roman" w:hAnsi="Times New Roman" w:cs="Times New Roman"/>
          <w:sz w:val="24"/>
          <w:szCs w:val="24"/>
        </w:rPr>
        <w:t xml:space="preserve"> como fenómeno histórico-político.</w:t>
      </w:r>
      <w:r w:rsidRPr="00173268">
        <w:rPr>
          <w:rFonts w:ascii="Times New Roman" w:hAnsi="Times New Roman" w:cs="Times New Roman"/>
          <w:sz w:val="24"/>
          <w:szCs w:val="24"/>
        </w:rPr>
        <w:t xml:space="preserve"> Por ejemplo, </w:t>
      </w:r>
      <w:r w:rsidR="004215AC" w:rsidRPr="00173268">
        <w:rPr>
          <w:rFonts w:ascii="Times New Roman" w:hAnsi="Times New Roman" w:cs="Times New Roman"/>
          <w:sz w:val="24"/>
          <w:szCs w:val="24"/>
        </w:rPr>
        <w:t xml:space="preserve">el libro de </w:t>
      </w:r>
      <w:proofErr w:type="spellStart"/>
      <w:r w:rsidR="004215AC" w:rsidRPr="00173268">
        <w:rPr>
          <w:rFonts w:ascii="Times New Roman" w:hAnsi="Times New Roman" w:cs="Times New Roman"/>
          <w:sz w:val="24"/>
          <w:szCs w:val="24"/>
        </w:rPr>
        <w:t>Piketty</w:t>
      </w:r>
      <w:proofErr w:type="spellEnd"/>
      <w:r w:rsidR="004215AC" w:rsidRPr="00173268">
        <w:rPr>
          <w:rFonts w:ascii="Times New Roman" w:hAnsi="Times New Roman" w:cs="Times New Roman"/>
          <w:sz w:val="24"/>
          <w:szCs w:val="24"/>
        </w:rPr>
        <w:t xml:space="preserve"> (2014), se dedica a </w:t>
      </w:r>
      <w:r w:rsidR="00853775" w:rsidRPr="00173268">
        <w:rPr>
          <w:rFonts w:ascii="Times New Roman" w:hAnsi="Times New Roman" w:cs="Times New Roman"/>
          <w:sz w:val="24"/>
          <w:szCs w:val="24"/>
        </w:rPr>
        <w:t xml:space="preserve">analizar la evolución histórica de la desigualdad de ingresos y riqueza, así como proponer soluciones para la reducción de </w:t>
      </w:r>
      <w:r w:rsidR="00B305EF" w:rsidRPr="00173268">
        <w:rPr>
          <w:rFonts w:ascii="Times New Roman" w:hAnsi="Times New Roman" w:cs="Times New Roman"/>
          <w:sz w:val="24"/>
          <w:szCs w:val="24"/>
        </w:rPr>
        <w:t>esta</w:t>
      </w:r>
      <w:r w:rsidR="00853775" w:rsidRPr="00173268">
        <w:rPr>
          <w:rFonts w:ascii="Times New Roman" w:hAnsi="Times New Roman" w:cs="Times New Roman"/>
          <w:sz w:val="24"/>
          <w:szCs w:val="24"/>
        </w:rPr>
        <w:t xml:space="preserve">, como impuestos progresivos a la riqueza. </w:t>
      </w:r>
      <w:r w:rsidR="00B305EF" w:rsidRPr="00173268">
        <w:rPr>
          <w:rFonts w:ascii="Times New Roman" w:hAnsi="Times New Roman" w:cs="Times New Roman"/>
          <w:sz w:val="24"/>
          <w:szCs w:val="24"/>
        </w:rPr>
        <w:t xml:space="preserve">A pesar de que </w:t>
      </w:r>
      <w:r w:rsidR="00D50CC4" w:rsidRPr="00173268">
        <w:rPr>
          <w:rFonts w:ascii="Times New Roman" w:hAnsi="Times New Roman" w:cs="Times New Roman"/>
          <w:sz w:val="24"/>
          <w:szCs w:val="24"/>
        </w:rPr>
        <w:t xml:space="preserve">dicho trabajo se ha enfocado en el estudio de varios países desde hace tres siglos, sus conclusiones pueden servir para entender cuáles son los factores que aumentan o disminuyen la desigualdad en nuestro país, así como también qué medidas se pueden adoptar para combatirla. Otro trabajo sugerente es el de </w:t>
      </w:r>
      <w:proofErr w:type="spellStart"/>
      <w:r w:rsidR="00D50CC4" w:rsidRPr="00173268">
        <w:rPr>
          <w:rFonts w:ascii="Times New Roman" w:hAnsi="Times New Roman" w:cs="Times New Roman"/>
          <w:sz w:val="24"/>
          <w:szCs w:val="24"/>
        </w:rPr>
        <w:t>Riggirozzi</w:t>
      </w:r>
      <w:proofErr w:type="spellEnd"/>
      <w:r w:rsidR="00D50CC4" w:rsidRPr="00173268">
        <w:rPr>
          <w:rFonts w:ascii="Times New Roman" w:hAnsi="Times New Roman" w:cs="Times New Roman"/>
          <w:sz w:val="24"/>
          <w:szCs w:val="24"/>
        </w:rPr>
        <w:t xml:space="preserve"> (2020), </w:t>
      </w:r>
      <w:r w:rsidR="007F7062" w:rsidRPr="00173268">
        <w:rPr>
          <w:rFonts w:ascii="Times New Roman" w:hAnsi="Times New Roman" w:cs="Times New Roman"/>
          <w:sz w:val="24"/>
          <w:szCs w:val="24"/>
        </w:rPr>
        <w:t xml:space="preserve">quien </w:t>
      </w:r>
      <w:r w:rsidR="008806C5" w:rsidRPr="00173268">
        <w:rPr>
          <w:rFonts w:ascii="Times New Roman" w:hAnsi="Times New Roman" w:cs="Times New Roman"/>
          <w:sz w:val="24"/>
          <w:szCs w:val="24"/>
        </w:rPr>
        <w:t>sostiene</w:t>
      </w:r>
      <w:r w:rsidR="00676DD7" w:rsidRPr="00173268">
        <w:rPr>
          <w:rFonts w:ascii="Times New Roman" w:hAnsi="Times New Roman" w:cs="Times New Roman"/>
          <w:sz w:val="24"/>
          <w:szCs w:val="24"/>
        </w:rPr>
        <w:t xml:space="preserve"> que </w:t>
      </w:r>
      <w:r w:rsidR="008806C5" w:rsidRPr="00173268">
        <w:rPr>
          <w:rFonts w:ascii="Times New Roman" w:hAnsi="Times New Roman" w:cs="Times New Roman"/>
          <w:sz w:val="24"/>
          <w:szCs w:val="24"/>
        </w:rPr>
        <w:t>los gobiernos progresistas de la región no han encontrado un equilibrio entre la reducción de desigualdades socioeconómic</w:t>
      </w:r>
      <w:r w:rsidR="007C711B" w:rsidRPr="00173268">
        <w:rPr>
          <w:rFonts w:ascii="Times New Roman" w:hAnsi="Times New Roman" w:cs="Times New Roman"/>
          <w:sz w:val="24"/>
          <w:szCs w:val="24"/>
        </w:rPr>
        <w:t>a</w:t>
      </w:r>
      <w:r w:rsidR="008806C5" w:rsidRPr="00173268">
        <w:rPr>
          <w:rFonts w:ascii="Times New Roman" w:hAnsi="Times New Roman" w:cs="Times New Roman"/>
          <w:sz w:val="24"/>
          <w:szCs w:val="24"/>
        </w:rPr>
        <w:t>s</w:t>
      </w:r>
      <w:r w:rsidR="007C711B" w:rsidRPr="00173268">
        <w:rPr>
          <w:rFonts w:ascii="Times New Roman" w:hAnsi="Times New Roman" w:cs="Times New Roman"/>
          <w:sz w:val="24"/>
          <w:szCs w:val="24"/>
        </w:rPr>
        <w:t xml:space="preserve"> y otros tipos de esta, como la étnica, de género, medio ambiente, entre </w:t>
      </w:r>
      <w:r w:rsidR="007C711B" w:rsidRPr="00173268">
        <w:rPr>
          <w:rFonts w:ascii="Times New Roman" w:hAnsi="Times New Roman" w:cs="Times New Roman"/>
          <w:sz w:val="24"/>
          <w:szCs w:val="24"/>
        </w:rPr>
        <w:lastRenderedPageBreak/>
        <w:t xml:space="preserve">otras, lo cual permite entender por qué se originan tantos conflictos sociales en el Perú en las últimas décadas. Un trabajo más reciente </w:t>
      </w:r>
      <w:r w:rsidR="0080134F" w:rsidRPr="00173268">
        <w:rPr>
          <w:rFonts w:ascii="Times New Roman" w:hAnsi="Times New Roman" w:cs="Times New Roman"/>
          <w:sz w:val="24"/>
          <w:szCs w:val="24"/>
        </w:rPr>
        <w:t>es de Sánchez Ancochea (2021), quien</w:t>
      </w:r>
      <w:r w:rsidR="00A05F7A" w:rsidRPr="00173268">
        <w:rPr>
          <w:rFonts w:ascii="Times New Roman" w:hAnsi="Times New Roman" w:cs="Times New Roman"/>
          <w:sz w:val="24"/>
          <w:szCs w:val="24"/>
        </w:rPr>
        <w:t xml:space="preserve"> enfatiza en la influencia de la desigualdad</w:t>
      </w:r>
      <w:r w:rsidR="00B63D7C" w:rsidRPr="00173268">
        <w:rPr>
          <w:rFonts w:ascii="Times New Roman" w:hAnsi="Times New Roman" w:cs="Times New Roman"/>
          <w:sz w:val="24"/>
          <w:szCs w:val="24"/>
        </w:rPr>
        <w:t xml:space="preserve"> en el debilitamiento de las instituciones, </w:t>
      </w:r>
      <w:r w:rsidR="0060205C" w:rsidRPr="00173268">
        <w:rPr>
          <w:rFonts w:ascii="Times New Roman" w:hAnsi="Times New Roman" w:cs="Times New Roman"/>
          <w:sz w:val="24"/>
          <w:szCs w:val="24"/>
        </w:rPr>
        <w:t xml:space="preserve">y que estas también tienen un impacto significativo en el aumento de la desigualdad, y propone soluciones para mejorar la redistribución de la riqueza y </w:t>
      </w:r>
      <w:r w:rsidR="00752828" w:rsidRPr="00173268">
        <w:rPr>
          <w:rFonts w:ascii="Times New Roman" w:hAnsi="Times New Roman" w:cs="Times New Roman"/>
          <w:sz w:val="24"/>
          <w:szCs w:val="24"/>
        </w:rPr>
        <w:t xml:space="preserve">fortalecer a </w:t>
      </w:r>
      <w:r w:rsidR="0060205C" w:rsidRPr="00173268">
        <w:rPr>
          <w:rFonts w:ascii="Times New Roman" w:hAnsi="Times New Roman" w:cs="Times New Roman"/>
          <w:sz w:val="24"/>
          <w:szCs w:val="24"/>
        </w:rPr>
        <w:t>los actores políticos</w:t>
      </w:r>
      <w:r w:rsidR="00752828" w:rsidRPr="00173268">
        <w:rPr>
          <w:rFonts w:ascii="Times New Roman" w:hAnsi="Times New Roman" w:cs="Times New Roman"/>
          <w:sz w:val="24"/>
          <w:szCs w:val="24"/>
        </w:rPr>
        <w:t xml:space="preserve"> necesarios para el adecuado funcionamiento de la democracia.</w:t>
      </w:r>
      <w:r w:rsidR="0060205C" w:rsidRPr="00173268">
        <w:rPr>
          <w:rFonts w:ascii="Times New Roman" w:hAnsi="Times New Roman" w:cs="Times New Roman"/>
          <w:sz w:val="24"/>
          <w:szCs w:val="24"/>
        </w:rPr>
        <w:t xml:space="preserve"> </w:t>
      </w:r>
    </w:p>
    <w:p w14:paraId="0BA395FF" w14:textId="017142A3" w:rsidR="00B67E34" w:rsidRPr="00173268" w:rsidRDefault="00752828"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 xml:space="preserve">La otra parte de trabajos académicos se dedican a analizar </w:t>
      </w:r>
      <w:r w:rsidR="00FF5BD3" w:rsidRPr="00173268">
        <w:rPr>
          <w:rFonts w:ascii="Times New Roman" w:hAnsi="Times New Roman" w:cs="Times New Roman"/>
          <w:sz w:val="24"/>
          <w:szCs w:val="24"/>
        </w:rPr>
        <w:t>l</w:t>
      </w:r>
      <w:r w:rsidR="008E7FE3" w:rsidRPr="00173268">
        <w:rPr>
          <w:rFonts w:ascii="Times New Roman" w:hAnsi="Times New Roman" w:cs="Times New Roman"/>
          <w:sz w:val="24"/>
          <w:szCs w:val="24"/>
        </w:rPr>
        <w:t xml:space="preserve">a relación entre la democracia y el desarrollo en diferentes partes del mundo. </w:t>
      </w:r>
      <w:r w:rsidR="00D4411D" w:rsidRPr="00173268">
        <w:rPr>
          <w:rFonts w:ascii="Times New Roman" w:hAnsi="Times New Roman" w:cs="Times New Roman"/>
          <w:sz w:val="24"/>
          <w:szCs w:val="24"/>
        </w:rPr>
        <w:t xml:space="preserve">Un </w:t>
      </w:r>
      <w:r w:rsidR="004607A6" w:rsidRPr="00173268">
        <w:rPr>
          <w:rFonts w:ascii="Times New Roman" w:hAnsi="Times New Roman" w:cs="Times New Roman"/>
          <w:sz w:val="24"/>
          <w:szCs w:val="24"/>
        </w:rPr>
        <w:t>artículo sugerente al respecto es</w:t>
      </w:r>
      <w:r w:rsidR="00D4411D" w:rsidRPr="00173268">
        <w:rPr>
          <w:rFonts w:ascii="Times New Roman" w:hAnsi="Times New Roman" w:cs="Times New Roman"/>
          <w:sz w:val="24"/>
          <w:szCs w:val="24"/>
        </w:rPr>
        <w:t xml:space="preserve"> el</w:t>
      </w:r>
      <w:r w:rsidR="004607A6" w:rsidRPr="00173268">
        <w:rPr>
          <w:rFonts w:ascii="Times New Roman" w:hAnsi="Times New Roman" w:cs="Times New Roman"/>
          <w:sz w:val="24"/>
          <w:szCs w:val="24"/>
        </w:rPr>
        <w:t xml:space="preserve"> de</w:t>
      </w:r>
      <w:r w:rsidR="00D4411D" w:rsidRPr="00173268">
        <w:rPr>
          <w:rFonts w:ascii="Times New Roman" w:hAnsi="Times New Roman" w:cs="Times New Roman"/>
          <w:sz w:val="24"/>
          <w:szCs w:val="24"/>
        </w:rPr>
        <w:t xml:space="preserve"> </w:t>
      </w:r>
      <w:proofErr w:type="spellStart"/>
      <w:r w:rsidR="008E7FE3" w:rsidRPr="00173268">
        <w:rPr>
          <w:rFonts w:ascii="Times New Roman" w:hAnsi="Times New Roman" w:cs="Times New Roman"/>
          <w:sz w:val="24"/>
          <w:szCs w:val="24"/>
        </w:rPr>
        <w:t>Przeworski</w:t>
      </w:r>
      <w:proofErr w:type="spellEnd"/>
      <w:r w:rsidR="00D4411D" w:rsidRPr="00173268">
        <w:rPr>
          <w:rFonts w:ascii="Times New Roman" w:hAnsi="Times New Roman" w:cs="Times New Roman"/>
          <w:sz w:val="24"/>
          <w:szCs w:val="24"/>
        </w:rPr>
        <w:t xml:space="preserve"> </w:t>
      </w:r>
      <w:proofErr w:type="gramStart"/>
      <w:r w:rsidR="008E7FE3" w:rsidRPr="00173268">
        <w:rPr>
          <w:rFonts w:ascii="Times New Roman" w:hAnsi="Times New Roman" w:cs="Times New Roman"/>
          <w:sz w:val="24"/>
          <w:szCs w:val="24"/>
        </w:rPr>
        <w:t>et al.</w:t>
      </w:r>
      <w:r w:rsidR="00D4411D" w:rsidRPr="00173268">
        <w:rPr>
          <w:rFonts w:ascii="Times New Roman" w:hAnsi="Times New Roman" w:cs="Times New Roman"/>
          <w:sz w:val="24"/>
          <w:szCs w:val="24"/>
        </w:rPr>
        <w:t>(</w:t>
      </w:r>
      <w:proofErr w:type="gramEnd"/>
      <w:r w:rsidR="00D4411D" w:rsidRPr="00173268">
        <w:rPr>
          <w:rFonts w:ascii="Times New Roman" w:hAnsi="Times New Roman" w:cs="Times New Roman"/>
          <w:sz w:val="24"/>
          <w:szCs w:val="24"/>
        </w:rPr>
        <w:t>200</w:t>
      </w:r>
      <w:r w:rsidR="008E7FE3" w:rsidRPr="00173268">
        <w:rPr>
          <w:rFonts w:ascii="Times New Roman" w:hAnsi="Times New Roman" w:cs="Times New Roman"/>
          <w:sz w:val="24"/>
          <w:szCs w:val="24"/>
        </w:rPr>
        <w:t>0</w:t>
      </w:r>
      <w:r w:rsidR="00D4411D" w:rsidRPr="00173268">
        <w:rPr>
          <w:rFonts w:ascii="Times New Roman" w:hAnsi="Times New Roman" w:cs="Times New Roman"/>
          <w:sz w:val="24"/>
          <w:szCs w:val="24"/>
        </w:rPr>
        <w:t xml:space="preserve">), quien </w:t>
      </w:r>
      <w:r w:rsidR="008E7FE3" w:rsidRPr="00173268">
        <w:rPr>
          <w:rFonts w:ascii="Times New Roman" w:hAnsi="Times New Roman" w:cs="Times New Roman"/>
          <w:sz w:val="24"/>
          <w:szCs w:val="24"/>
        </w:rPr>
        <w:t xml:space="preserve">explica de qué manera los regímenes políticos </w:t>
      </w:r>
      <w:r w:rsidR="0089095A" w:rsidRPr="00173268">
        <w:rPr>
          <w:rFonts w:ascii="Times New Roman" w:hAnsi="Times New Roman" w:cs="Times New Roman"/>
          <w:sz w:val="24"/>
          <w:szCs w:val="24"/>
        </w:rPr>
        <w:t xml:space="preserve">han evolucionado a lo largo de los años a través de su relación con variables como el desarrollo económico, crecimiento poblacional, autoritarismos, entre otros, de modo que sus hallazgos puedan ser útiles para, a partir de las experiencias de otros países, </w:t>
      </w:r>
      <w:r w:rsidR="009F28EA" w:rsidRPr="00173268">
        <w:rPr>
          <w:rFonts w:ascii="Times New Roman" w:hAnsi="Times New Roman" w:cs="Times New Roman"/>
          <w:sz w:val="24"/>
          <w:szCs w:val="24"/>
        </w:rPr>
        <w:t xml:space="preserve"> entender los efectos de dichas relaciones en nuestro país.</w:t>
      </w:r>
      <w:r w:rsidR="008E7FE3" w:rsidRPr="00173268">
        <w:rPr>
          <w:rFonts w:ascii="Times New Roman" w:hAnsi="Times New Roman" w:cs="Times New Roman"/>
          <w:sz w:val="24"/>
          <w:szCs w:val="24"/>
        </w:rPr>
        <w:t xml:space="preserve"> </w:t>
      </w:r>
      <w:r w:rsidR="000156B8" w:rsidRPr="00173268">
        <w:rPr>
          <w:rFonts w:ascii="Times New Roman" w:hAnsi="Times New Roman" w:cs="Times New Roman"/>
          <w:sz w:val="24"/>
          <w:szCs w:val="24"/>
        </w:rPr>
        <w:t xml:space="preserve">Otro trabajo </w:t>
      </w:r>
      <w:r w:rsidR="0026080E" w:rsidRPr="00173268">
        <w:rPr>
          <w:rFonts w:ascii="Times New Roman" w:hAnsi="Times New Roman" w:cs="Times New Roman"/>
          <w:sz w:val="24"/>
          <w:szCs w:val="24"/>
        </w:rPr>
        <w:t>destacable</w:t>
      </w:r>
      <w:r w:rsidR="000156B8" w:rsidRPr="00173268">
        <w:rPr>
          <w:rFonts w:ascii="Times New Roman" w:hAnsi="Times New Roman" w:cs="Times New Roman"/>
          <w:sz w:val="24"/>
          <w:szCs w:val="24"/>
        </w:rPr>
        <w:t xml:space="preserve"> es el de Silva</w:t>
      </w:r>
      <w:r w:rsidR="0026080E" w:rsidRPr="00173268">
        <w:rPr>
          <w:rFonts w:ascii="Times New Roman" w:hAnsi="Times New Roman" w:cs="Times New Roman"/>
          <w:sz w:val="24"/>
          <w:szCs w:val="24"/>
        </w:rPr>
        <w:t xml:space="preserve"> </w:t>
      </w:r>
      <w:r w:rsidR="000156B8" w:rsidRPr="00173268">
        <w:rPr>
          <w:rFonts w:ascii="Times New Roman" w:hAnsi="Times New Roman" w:cs="Times New Roman"/>
          <w:sz w:val="24"/>
          <w:szCs w:val="24"/>
        </w:rPr>
        <w:t xml:space="preserve">(2015), quien </w:t>
      </w:r>
      <w:r w:rsidR="00517D44" w:rsidRPr="00173268">
        <w:rPr>
          <w:rFonts w:ascii="Times New Roman" w:hAnsi="Times New Roman" w:cs="Times New Roman"/>
          <w:sz w:val="24"/>
          <w:szCs w:val="24"/>
        </w:rPr>
        <w:t xml:space="preserve">enfatiza en que los movimientos </w:t>
      </w:r>
      <w:r w:rsidR="008A3C73" w:rsidRPr="00173268">
        <w:rPr>
          <w:rFonts w:ascii="Times New Roman" w:hAnsi="Times New Roman" w:cs="Times New Roman"/>
          <w:sz w:val="24"/>
          <w:szCs w:val="24"/>
        </w:rPr>
        <w:t xml:space="preserve">sociales </w:t>
      </w:r>
      <w:r w:rsidR="00517D44" w:rsidRPr="00173268">
        <w:rPr>
          <w:rFonts w:ascii="Times New Roman" w:hAnsi="Times New Roman" w:cs="Times New Roman"/>
          <w:sz w:val="24"/>
          <w:szCs w:val="24"/>
        </w:rPr>
        <w:t>pueden asumir un rol protagónico en la elaboración de políticas públicas, y menciona ejemplos de países en los que sus movimientos sociales elaboraron agendas políticas que, posteriormente, fueron implementadas por sus respectivos gobiernos, logrando, de esta manera, un mayor alcance del Estado para ofrecer una mayor calidad de vida a los ciudadanos.</w:t>
      </w:r>
      <w:r w:rsidR="00004DC6" w:rsidRPr="00173268">
        <w:rPr>
          <w:rFonts w:ascii="Times New Roman" w:hAnsi="Times New Roman" w:cs="Times New Roman"/>
          <w:sz w:val="24"/>
          <w:szCs w:val="24"/>
        </w:rPr>
        <w:t xml:space="preserve"> </w:t>
      </w:r>
    </w:p>
    <w:p w14:paraId="450E72EB" w14:textId="3C91BCF3" w:rsidR="002B45EC" w:rsidRPr="00173268" w:rsidRDefault="004607A6" w:rsidP="00173268">
      <w:pPr>
        <w:spacing w:line="360" w:lineRule="auto"/>
        <w:jc w:val="both"/>
        <w:rPr>
          <w:rFonts w:ascii="Times New Roman" w:hAnsi="Times New Roman" w:cs="Times New Roman"/>
          <w:b/>
          <w:bCs/>
          <w:sz w:val="24"/>
          <w:szCs w:val="24"/>
          <w:u w:val="single"/>
        </w:rPr>
      </w:pPr>
      <w:r w:rsidRPr="00173268">
        <w:rPr>
          <w:rFonts w:ascii="Times New Roman" w:hAnsi="Times New Roman" w:cs="Times New Roman"/>
          <w:b/>
          <w:bCs/>
          <w:sz w:val="24"/>
          <w:szCs w:val="24"/>
          <w:u w:val="single"/>
        </w:rPr>
        <w:t>Los orígenes de la conflictividad social en el Perú post-Fujimori</w:t>
      </w:r>
    </w:p>
    <w:p w14:paraId="68BAFC85" w14:textId="3C83C521" w:rsidR="004607A6" w:rsidRPr="00173268" w:rsidRDefault="004607A6"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 xml:space="preserve">Uno de los factores que pueden explicar la inestabilidad del sistema democrático es el aumento de la desigualdad a nivel socioeconómico y étnico. Existe una relación causal entre ambos elementos, puesto que, desde el retorno a la democracia, a pesar del prominente crecimiento económico, nuestro sistema político se ha visto inmerso en un ininterrumpido periodo de inestabilidad marcada por numerosos conflictos sociales, cuyas demandas exigían, básicamente, mayor igualdad de derechos y oportunidades, así como también el respeto por la soberanía de los territorios y recursos naturales. Sin embargo, las respuestas por parte del Estado peruano siempre han apostado por la represión de las protestas y un nulo interés por brindar una mayor atención a las poblaciones vulnerables. El proceso de liberalización económica implementado desde los años 90 en el Perú no consiguió que esa riqueza se utilice en beneficio de la población, sino que fue concentrada por las élites políticas y económicas, lo cual impidió una adecuada inclusión de los sectores desfavorecidos en la sociedad. Según </w:t>
      </w:r>
      <w:proofErr w:type="spellStart"/>
      <w:r w:rsidRPr="00173268">
        <w:rPr>
          <w:rFonts w:ascii="Times New Roman" w:hAnsi="Times New Roman" w:cs="Times New Roman"/>
          <w:sz w:val="24"/>
          <w:szCs w:val="24"/>
        </w:rPr>
        <w:t>Piketty</w:t>
      </w:r>
      <w:proofErr w:type="spellEnd"/>
      <w:r w:rsidRPr="00173268">
        <w:rPr>
          <w:rFonts w:ascii="Times New Roman" w:hAnsi="Times New Roman" w:cs="Times New Roman"/>
          <w:sz w:val="24"/>
          <w:szCs w:val="24"/>
        </w:rPr>
        <w:t xml:space="preserve">, “el proceso de acumulación y de distribución de la riqueza contiene en sí mismo poderosas </w:t>
      </w:r>
      <w:r w:rsidRPr="00173268">
        <w:rPr>
          <w:rFonts w:ascii="Times New Roman" w:hAnsi="Times New Roman" w:cs="Times New Roman"/>
          <w:sz w:val="24"/>
          <w:szCs w:val="24"/>
        </w:rPr>
        <w:lastRenderedPageBreak/>
        <w:t>fuerzas que empujan hacia la divergencia, o por lo menos hacia un nivel de desigualdad sumamente elevado” (2014, pp.39). Así, la conflictividad social fue escalando hasta llegar a su máximo expresión en el segundo gobierno de Alan García, siendo los dos principales factores de protesta la falta de acceso a servicios básicos y la oposición a políticas extractivistas contra poblaciones indígenas, l</w:t>
      </w:r>
      <w:r w:rsidR="00173268" w:rsidRPr="00173268">
        <w:rPr>
          <w:rFonts w:ascii="Times New Roman" w:hAnsi="Times New Roman" w:cs="Times New Roman"/>
          <w:sz w:val="24"/>
          <w:szCs w:val="24"/>
        </w:rPr>
        <w:t>o</w:t>
      </w:r>
      <w:r w:rsidRPr="00173268">
        <w:rPr>
          <w:rFonts w:ascii="Times New Roman" w:hAnsi="Times New Roman" w:cs="Times New Roman"/>
          <w:sz w:val="24"/>
          <w:szCs w:val="24"/>
        </w:rPr>
        <w:t>s cuales se explicarán a continuación.</w:t>
      </w:r>
    </w:p>
    <w:p w14:paraId="1FEEA40A" w14:textId="50753C28" w:rsidR="004607A6" w:rsidRPr="00173268" w:rsidRDefault="00B33BD6" w:rsidP="00173268">
      <w:pPr>
        <w:spacing w:line="360" w:lineRule="auto"/>
        <w:jc w:val="both"/>
        <w:rPr>
          <w:rFonts w:ascii="Times New Roman" w:hAnsi="Times New Roman" w:cs="Times New Roman"/>
          <w:b/>
          <w:bCs/>
          <w:sz w:val="24"/>
          <w:szCs w:val="24"/>
          <w:u w:val="single"/>
        </w:rPr>
      </w:pPr>
      <w:r w:rsidRPr="00173268">
        <w:rPr>
          <w:rFonts w:ascii="Times New Roman" w:hAnsi="Times New Roman" w:cs="Times New Roman"/>
          <w:b/>
          <w:bCs/>
          <w:sz w:val="24"/>
          <w:szCs w:val="24"/>
          <w:u w:val="single"/>
        </w:rPr>
        <w:t>Las obras sociales del segundo gobierno de García: la incapacidad para gener</w:t>
      </w:r>
      <w:r w:rsidR="00366854" w:rsidRPr="00173268">
        <w:rPr>
          <w:rFonts w:ascii="Times New Roman" w:hAnsi="Times New Roman" w:cs="Times New Roman"/>
          <w:b/>
          <w:bCs/>
          <w:sz w:val="24"/>
          <w:szCs w:val="24"/>
          <w:u w:val="single"/>
        </w:rPr>
        <w:t>ar bienestar social a pesar del crecimiento económico</w:t>
      </w:r>
    </w:p>
    <w:p w14:paraId="132FA030" w14:textId="043A49C9" w:rsidR="004607A6" w:rsidRPr="00173268" w:rsidRDefault="004607A6"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Entre los principales aciertos económicos del gobierno mencionado, se puede destacar el hecho de mantener la estabilidad económica heredada del gobierno de Alejandro Toledo y, además, aprovechar la coyuntura económica a nivel mundial, la cual le era ampliamente favorable para profundizar el crecimiento económico del país tras el retorno a la democracia alcanzado hace algunos años atrás</w:t>
      </w:r>
      <w:r w:rsidR="009F28EA" w:rsidRPr="00173268">
        <w:rPr>
          <w:rFonts w:ascii="Times New Roman" w:hAnsi="Times New Roman" w:cs="Times New Roman"/>
          <w:sz w:val="24"/>
          <w:szCs w:val="24"/>
        </w:rPr>
        <w:t>, como se explica en esta cita:</w:t>
      </w:r>
    </w:p>
    <w:p w14:paraId="25210F8E" w14:textId="6AA35B2C" w:rsidR="004607A6" w:rsidRPr="00173268" w:rsidRDefault="004607A6" w:rsidP="00173268">
      <w:pPr>
        <w:spacing w:line="360" w:lineRule="auto"/>
        <w:ind w:left="1416"/>
        <w:jc w:val="both"/>
        <w:rPr>
          <w:rFonts w:ascii="Times New Roman" w:hAnsi="Times New Roman" w:cs="Times New Roman"/>
          <w:sz w:val="24"/>
          <w:szCs w:val="24"/>
        </w:rPr>
      </w:pPr>
      <w:r w:rsidRPr="00173268">
        <w:rPr>
          <w:rFonts w:ascii="Times New Roman" w:hAnsi="Times New Roman" w:cs="Times New Roman"/>
          <w:sz w:val="24"/>
          <w:szCs w:val="24"/>
        </w:rPr>
        <w:t>“</w:t>
      </w:r>
      <w:r w:rsidRPr="00173268">
        <w:rPr>
          <w:rFonts w:ascii="Times New Roman" w:hAnsi="Times New Roman" w:cs="Times New Roman"/>
          <w:color w:val="2C2C2C"/>
          <w:sz w:val="24"/>
          <w:szCs w:val="24"/>
          <w:shd w:val="clear" w:color="auto" w:fill="FFFFFF"/>
        </w:rPr>
        <w:t>La inflación se mantuvo controlada a lo largo del período 2006-2011, teniendo una variación porcentual anual promedio de 2,9%. La desnutrición crónica se redujo y pasó de 22,9% a 17,9% y, a partir de la promocionada apertura comercial y del alto precio de minerales, el país vivió una época de bonanza en las exportaciones”</w:t>
      </w:r>
      <w:r w:rsidR="00173268" w:rsidRPr="00173268">
        <w:rPr>
          <w:rFonts w:ascii="Times New Roman" w:hAnsi="Times New Roman" w:cs="Times New Roman"/>
          <w:color w:val="2C2C2C"/>
          <w:sz w:val="24"/>
          <w:szCs w:val="24"/>
          <w:shd w:val="clear" w:color="auto" w:fill="FFFFFF"/>
        </w:rPr>
        <w:t xml:space="preserve"> </w:t>
      </w:r>
      <w:r w:rsidRPr="00173268">
        <w:rPr>
          <w:rFonts w:ascii="Times New Roman" w:hAnsi="Times New Roman" w:cs="Times New Roman"/>
          <w:color w:val="2C2C2C"/>
          <w:sz w:val="24"/>
          <w:szCs w:val="24"/>
          <w:shd w:val="clear" w:color="auto" w:fill="FFFFFF"/>
        </w:rPr>
        <w:t>(IPE, 20</w:t>
      </w:r>
      <w:r w:rsidR="001A0E83" w:rsidRPr="00173268">
        <w:rPr>
          <w:rFonts w:ascii="Times New Roman" w:hAnsi="Times New Roman" w:cs="Times New Roman"/>
          <w:color w:val="2C2C2C"/>
          <w:sz w:val="24"/>
          <w:szCs w:val="24"/>
          <w:shd w:val="clear" w:color="auto" w:fill="FFFFFF"/>
        </w:rPr>
        <w:t>19</w:t>
      </w:r>
      <w:r w:rsidRPr="00173268">
        <w:rPr>
          <w:rFonts w:ascii="Times New Roman" w:hAnsi="Times New Roman" w:cs="Times New Roman"/>
          <w:color w:val="2C2C2C"/>
          <w:sz w:val="24"/>
          <w:szCs w:val="24"/>
          <w:shd w:val="clear" w:color="auto" w:fill="FFFFFF"/>
        </w:rPr>
        <w:t>)</w:t>
      </w:r>
      <w:r w:rsidR="00173268" w:rsidRPr="00173268">
        <w:rPr>
          <w:rFonts w:ascii="Times New Roman" w:hAnsi="Times New Roman" w:cs="Times New Roman"/>
          <w:color w:val="2C2C2C"/>
          <w:sz w:val="24"/>
          <w:szCs w:val="24"/>
          <w:shd w:val="clear" w:color="auto" w:fill="FFFFFF"/>
        </w:rPr>
        <w:t>.</w:t>
      </w:r>
    </w:p>
    <w:p w14:paraId="005E8452" w14:textId="523B75A3" w:rsidR="004607A6" w:rsidRPr="00173268" w:rsidRDefault="004607A6" w:rsidP="00173268">
      <w:pPr>
        <w:spacing w:line="360" w:lineRule="auto"/>
        <w:jc w:val="both"/>
        <w:rPr>
          <w:rFonts w:ascii="Times New Roman" w:hAnsi="Times New Roman" w:cs="Times New Roman"/>
          <w:sz w:val="24"/>
          <w:szCs w:val="24"/>
        </w:rPr>
      </w:pPr>
      <w:r w:rsidRPr="00173268">
        <w:rPr>
          <w:rFonts w:ascii="Times New Roman" w:hAnsi="Times New Roman" w:cs="Times New Roman"/>
          <w:color w:val="2C2C2C"/>
          <w:sz w:val="24"/>
          <w:szCs w:val="24"/>
          <w:shd w:val="clear" w:color="auto" w:fill="FFFFFF"/>
        </w:rPr>
        <w:t>No obstante, estos indicadores macroeconómicos no fueron suficientes para solucionar un problema más grave: la desigualdad. Es decir, existe una relación entre el crecimiento y la desigualdad, en la cual el primero tiene consecuencias sobre el segundo. Según Novales, “</w:t>
      </w:r>
      <w:r w:rsidRPr="00173268">
        <w:rPr>
          <w:rFonts w:ascii="Times New Roman" w:hAnsi="Times New Roman" w:cs="Times New Roman"/>
          <w:sz w:val="24"/>
          <w:szCs w:val="24"/>
        </w:rPr>
        <w:t xml:space="preserve">el crecimiento económico tiene efectos prácticamente inevitables sobre la desigualdad, aunque el signo e intensidad de tales efectos dependen, por un lado, de la velocidad y de los aspectos estructurales del crecimiento y, muy en particular, del mecanismo distributivo dominante, que está determinado en buena medida por la calidad de las instituciones políticas y económicas” (2011, pp. 423). En definitiva, bajo este periodo </w:t>
      </w:r>
      <w:r w:rsidR="004F5135" w:rsidRPr="00173268">
        <w:rPr>
          <w:rFonts w:ascii="Times New Roman" w:hAnsi="Times New Roman" w:cs="Times New Roman"/>
          <w:sz w:val="24"/>
          <w:szCs w:val="24"/>
        </w:rPr>
        <w:t>presidencial</w:t>
      </w:r>
      <w:r w:rsidRPr="00173268">
        <w:rPr>
          <w:rFonts w:ascii="Times New Roman" w:hAnsi="Times New Roman" w:cs="Times New Roman"/>
          <w:sz w:val="24"/>
          <w:szCs w:val="24"/>
        </w:rPr>
        <w:t xml:space="preserve">, se ha visto una coyuntura política marcada por una profunda inestabilidad política, entendida como un periodo de constante conflictividad social, en la que el crecimiento económico se ve ralentizado por no atender de forma integral el problema de la desigualdad. Dicho gobierno se caracterizó por la planificación de programas sociales orientados a la mejora de servicios básicos como la educación o la infraestructura. Sin embargo, como la calidad de </w:t>
      </w:r>
      <w:proofErr w:type="gramStart"/>
      <w:r w:rsidR="00173268" w:rsidRPr="00173268">
        <w:rPr>
          <w:rFonts w:ascii="Times New Roman" w:hAnsi="Times New Roman" w:cs="Times New Roman"/>
          <w:sz w:val="24"/>
          <w:szCs w:val="24"/>
        </w:rPr>
        <w:t>los mismos</w:t>
      </w:r>
      <w:proofErr w:type="gramEnd"/>
      <w:r w:rsidRPr="00173268">
        <w:rPr>
          <w:rFonts w:ascii="Times New Roman" w:hAnsi="Times New Roman" w:cs="Times New Roman"/>
          <w:sz w:val="24"/>
          <w:szCs w:val="24"/>
        </w:rPr>
        <w:t xml:space="preserve"> fue sumamente pobre, no se consiguió que la población se viera beneficiada por est</w:t>
      </w:r>
      <w:r w:rsidR="00173268" w:rsidRPr="00173268">
        <w:rPr>
          <w:rFonts w:ascii="Times New Roman" w:hAnsi="Times New Roman" w:cs="Times New Roman"/>
          <w:sz w:val="24"/>
          <w:szCs w:val="24"/>
        </w:rPr>
        <w:t>o</w:t>
      </w:r>
      <w:r w:rsidRPr="00173268">
        <w:rPr>
          <w:rFonts w:ascii="Times New Roman" w:hAnsi="Times New Roman" w:cs="Times New Roman"/>
          <w:sz w:val="24"/>
          <w:szCs w:val="24"/>
        </w:rPr>
        <w:t>s</w:t>
      </w:r>
      <w:r w:rsidR="00834463" w:rsidRPr="00173268">
        <w:rPr>
          <w:rFonts w:ascii="Times New Roman" w:hAnsi="Times New Roman" w:cs="Times New Roman"/>
          <w:sz w:val="24"/>
          <w:szCs w:val="24"/>
        </w:rPr>
        <w:t>.</w:t>
      </w:r>
      <w:r w:rsidRPr="00173268">
        <w:rPr>
          <w:rFonts w:ascii="Times New Roman" w:hAnsi="Times New Roman" w:cs="Times New Roman"/>
          <w:sz w:val="24"/>
          <w:szCs w:val="24"/>
        </w:rPr>
        <w:t xml:space="preserve"> Según </w:t>
      </w:r>
      <w:proofErr w:type="spellStart"/>
      <w:r w:rsidRPr="00173268">
        <w:rPr>
          <w:rFonts w:ascii="Times New Roman" w:hAnsi="Times New Roman" w:cs="Times New Roman"/>
          <w:sz w:val="24"/>
          <w:szCs w:val="24"/>
        </w:rPr>
        <w:t>Riggirozzi</w:t>
      </w:r>
      <w:proofErr w:type="spellEnd"/>
      <w:r w:rsidRPr="00173268">
        <w:rPr>
          <w:rFonts w:ascii="Times New Roman" w:hAnsi="Times New Roman" w:cs="Times New Roman"/>
          <w:sz w:val="24"/>
          <w:szCs w:val="24"/>
        </w:rPr>
        <w:t xml:space="preserve">, “el </w:t>
      </w:r>
      <w:r w:rsidRPr="00173268">
        <w:rPr>
          <w:rFonts w:ascii="Times New Roman" w:hAnsi="Times New Roman" w:cs="Times New Roman"/>
          <w:sz w:val="24"/>
          <w:szCs w:val="24"/>
        </w:rPr>
        <w:lastRenderedPageBreak/>
        <w:t>crecimiento económico y los auges de los recursos naturales han producido modelos de inclusión social variados y altamente contextuales, pero con limitaciones reales que probablemente no satisfagan las demandas sociales de cambio” (2020, pp. 517-518). De esta manera, se exacerbó el descontento social de la población cont</w:t>
      </w:r>
      <w:r w:rsidR="00366854" w:rsidRPr="00173268">
        <w:rPr>
          <w:rFonts w:ascii="Times New Roman" w:hAnsi="Times New Roman" w:cs="Times New Roman"/>
          <w:sz w:val="24"/>
          <w:szCs w:val="24"/>
        </w:rPr>
        <w:t>r</w:t>
      </w:r>
      <w:r w:rsidRPr="00173268">
        <w:rPr>
          <w:rFonts w:ascii="Times New Roman" w:hAnsi="Times New Roman" w:cs="Times New Roman"/>
          <w:sz w:val="24"/>
          <w:szCs w:val="24"/>
        </w:rPr>
        <w:t xml:space="preserve">a el gobierno, </w:t>
      </w:r>
      <w:r w:rsidR="008C4477" w:rsidRPr="00173268">
        <w:rPr>
          <w:rFonts w:ascii="Times New Roman" w:hAnsi="Times New Roman" w:cs="Times New Roman"/>
          <w:sz w:val="24"/>
          <w:szCs w:val="24"/>
        </w:rPr>
        <w:t xml:space="preserve">dada la incapacidad </w:t>
      </w:r>
      <w:r w:rsidR="004F5135" w:rsidRPr="00173268">
        <w:rPr>
          <w:rFonts w:ascii="Times New Roman" w:hAnsi="Times New Roman" w:cs="Times New Roman"/>
          <w:sz w:val="24"/>
          <w:szCs w:val="24"/>
        </w:rPr>
        <w:t>de este</w:t>
      </w:r>
      <w:r w:rsidR="008C4477" w:rsidRPr="00173268">
        <w:rPr>
          <w:rFonts w:ascii="Times New Roman" w:hAnsi="Times New Roman" w:cs="Times New Roman"/>
          <w:sz w:val="24"/>
          <w:szCs w:val="24"/>
        </w:rPr>
        <w:t xml:space="preserve"> para aminorar las brechas sociales existentes, generando un debilitamiento de la cohesión de la sociedad peruana, lo cual fue sumamente perjudicial para la estabilidad del sistema democrático.</w:t>
      </w:r>
    </w:p>
    <w:p w14:paraId="366BCFD9" w14:textId="5901C1DD" w:rsidR="004607A6" w:rsidRPr="00173268" w:rsidRDefault="008B70B3" w:rsidP="00173268">
      <w:pPr>
        <w:spacing w:line="360" w:lineRule="auto"/>
        <w:jc w:val="both"/>
        <w:rPr>
          <w:rFonts w:ascii="Times New Roman" w:hAnsi="Times New Roman" w:cs="Times New Roman"/>
          <w:b/>
          <w:bCs/>
          <w:sz w:val="24"/>
          <w:szCs w:val="24"/>
          <w:u w:val="single"/>
        </w:rPr>
      </w:pPr>
      <w:r w:rsidRPr="00173268">
        <w:rPr>
          <w:rFonts w:ascii="Times New Roman" w:hAnsi="Times New Roman" w:cs="Times New Roman"/>
          <w:b/>
          <w:bCs/>
          <w:sz w:val="24"/>
          <w:szCs w:val="24"/>
          <w:u w:val="single"/>
        </w:rPr>
        <w:t>“No son ciudadanos de primera clase”: criminalización de la protesta indígena como política institucional de gobierno</w:t>
      </w:r>
    </w:p>
    <w:p w14:paraId="4506E713" w14:textId="1DA15AEA" w:rsidR="004607A6" w:rsidRPr="00173268" w:rsidRDefault="008C4477"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E</w:t>
      </w:r>
      <w:r w:rsidR="004607A6" w:rsidRPr="00173268">
        <w:rPr>
          <w:rFonts w:ascii="Times New Roman" w:hAnsi="Times New Roman" w:cs="Times New Roman"/>
          <w:sz w:val="24"/>
          <w:szCs w:val="24"/>
        </w:rPr>
        <w:t xml:space="preserve">l gobierno </w:t>
      </w:r>
      <w:r w:rsidRPr="00173268">
        <w:rPr>
          <w:rFonts w:ascii="Times New Roman" w:hAnsi="Times New Roman" w:cs="Times New Roman"/>
          <w:sz w:val="24"/>
          <w:szCs w:val="24"/>
        </w:rPr>
        <w:t>de García</w:t>
      </w:r>
      <w:r w:rsidR="004607A6" w:rsidRPr="00173268">
        <w:rPr>
          <w:rFonts w:ascii="Times New Roman" w:hAnsi="Times New Roman" w:cs="Times New Roman"/>
          <w:sz w:val="24"/>
          <w:szCs w:val="24"/>
        </w:rPr>
        <w:t xml:space="preserve"> tuvo interés desde un comienzo en promover el desarrollo del país a través del </w:t>
      </w:r>
      <w:proofErr w:type="spellStart"/>
      <w:r w:rsidR="004607A6" w:rsidRPr="00173268">
        <w:rPr>
          <w:rFonts w:ascii="Times New Roman" w:hAnsi="Times New Roman" w:cs="Times New Roman"/>
          <w:sz w:val="24"/>
          <w:szCs w:val="24"/>
        </w:rPr>
        <w:t>extractivismo</w:t>
      </w:r>
      <w:proofErr w:type="spellEnd"/>
      <w:r w:rsidR="004607A6" w:rsidRPr="00173268">
        <w:rPr>
          <w:rFonts w:ascii="Times New Roman" w:hAnsi="Times New Roman" w:cs="Times New Roman"/>
          <w:sz w:val="24"/>
          <w:szCs w:val="24"/>
        </w:rPr>
        <w:t xml:space="preserve"> y los tratados de libre comercio. Sin embargo, tuvo una política bastante represiva y discriminadora contra los pueblos indígenas, generando cruentas masacres como el </w:t>
      </w:r>
      <w:proofErr w:type="spellStart"/>
      <w:r w:rsidR="004607A6" w:rsidRPr="00173268">
        <w:rPr>
          <w:rFonts w:ascii="Times New Roman" w:hAnsi="Times New Roman" w:cs="Times New Roman"/>
          <w:sz w:val="24"/>
          <w:szCs w:val="24"/>
        </w:rPr>
        <w:t>Baguazo</w:t>
      </w:r>
      <w:proofErr w:type="spellEnd"/>
      <w:r w:rsidR="004607A6" w:rsidRPr="00173268">
        <w:rPr>
          <w:rFonts w:ascii="Times New Roman" w:hAnsi="Times New Roman" w:cs="Times New Roman"/>
          <w:sz w:val="24"/>
          <w:szCs w:val="24"/>
        </w:rPr>
        <w:t xml:space="preserve">, el </w:t>
      </w:r>
      <w:proofErr w:type="spellStart"/>
      <w:r w:rsidR="004607A6" w:rsidRPr="00173268">
        <w:rPr>
          <w:rFonts w:ascii="Times New Roman" w:hAnsi="Times New Roman" w:cs="Times New Roman"/>
          <w:sz w:val="24"/>
          <w:szCs w:val="24"/>
        </w:rPr>
        <w:t>Aymarazo</w:t>
      </w:r>
      <w:proofErr w:type="spellEnd"/>
      <w:r w:rsidR="004607A6" w:rsidRPr="00173268">
        <w:rPr>
          <w:rFonts w:ascii="Times New Roman" w:hAnsi="Times New Roman" w:cs="Times New Roman"/>
          <w:sz w:val="24"/>
          <w:szCs w:val="24"/>
        </w:rPr>
        <w:t xml:space="preserve">, </w:t>
      </w:r>
      <w:r w:rsidR="004F5135" w:rsidRPr="00173268">
        <w:rPr>
          <w:rFonts w:ascii="Times New Roman" w:hAnsi="Times New Roman" w:cs="Times New Roman"/>
          <w:sz w:val="24"/>
          <w:szCs w:val="24"/>
        </w:rPr>
        <w:t xml:space="preserve">entre otras, porque se oponían al uso arbitrario de sus territorios para extraer recursos naturales. </w:t>
      </w:r>
      <w:r w:rsidR="004607A6" w:rsidRPr="00173268">
        <w:rPr>
          <w:rFonts w:ascii="Times New Roman" w:hAnsi="Times New Roman" w:cs="Times New Roman"/>
          <w:sz w:val="24"/>
          <w:szCs w:val="24"/>
        </w:rPr>
        <w:t xml:space="preserve">En ese sentido, su desidia para considerar la participación de los indígenas en las </w:t>
      </w:r>
      <w:r w:rsidR="004F5135" w:rsidRPr="00173268">
        <w:rPr>
          <w:rFonts w:ascii="Times New Roman" w:hAnsi="Times New Roman" w:cs="Times New Roman"/>
          <w:sz w:val="24"/>
          <w:szCs w:val="24"/>
        </w:rPr>
        <w:t>decisiones de gobierno</w:t>
      </w:r>
      <w:r w:rsidR="004607A6" w:rsidRPr="00173268">
        <w:rPr>
          <w:rFonts w:ascii="Times New Roman" w:hAnsi="Times New Roman" w:cs="Times New Roman"/>
          <w:sz w:val="24"/>
          <w:szCs w:val="24"/>
        </w:rPr>
        <w:t xml:space="preserve"> determin</w:t>
      </w:r>
      <w:r w:rsidRPr="00173268">
        <w:rPr>
          <w:rFonts w:ascii="Times New Roman" w:hAnsi="Times New Roman" w:cs="Times New Roman"/>
          <w:sz w:val="24"/>
          <w:szCs w:val="24"/>
        </w:rPr>
        <w:t>ó</w:t>
      </w:r>
      <w:r w:rsidR="004607A6" w:rsidRPr="00173268">
        <w:rPr>
          <w:rFonts w:ascii="Times New Roman" w:hAnsi="Times New Roman" w:cs="Times New Roman"/>
          <w:sz w:val="24"/>
          <w:szCs w:val="24"/>
        </w:rPr>
        <w:t xml:space="preserve"> el </w:t>
      </w:r>
      <w:r w:rsidRPr="00173268">
        <w:rPr>
          <w:rFonts w:ascii="Times New Roman" w:hAnsi="Times New Roman" w:cs="Times New Roman"/>
          <w:sz w:val="24"/>
          <w:szCs w:val="24"/>
        </w:rPr>
        <w:t>talante</w:t>
      </w:r>
      <w:r w:rsidR="004607A6" w:rsidRPr="00173268">
        <w:rPr>
          <w:rFonts w:ascii="Times New Roman" w:hAnsi="Times New Roman" w:cs="Times New Roman"/>
          <w:sz w:val="24"/>
          <w:szCs w:val="24"/>
        </w:rPr>
        <w:t xml:space="preserve"> </w:t>
      </w:r>
      <w:r w:rsidRPr="00173268">
        <w:rPr>
          <w:rFonts w:ascii="Times New Roman" w:hAnsi="Times New Roman" w:cs="Times New Roman"/>
          <w:sz w:val="24"/>
          <w:szCs w:val="24"/>
        </w:rPr>
        <w:t xml:space="preserve">discriminatorio </w:t>
      </w:r>
      <w:r w:rsidR="004607A6" w:rsidRPr="00173268">
        <w:rPr>
          <w:rFonts w:ascii="Times New Roman" w:hAnsi="Times New Roman" w:cs="Times New Roman"/>
          <w:sz w:val="24"/>
          <w:szCs w:val="24"/>
        </w:rPr>
        <w:t xml:space="preserve">de un gobierno que, claramente, excluía a determinados sectores poblacionales de la sociedad peruana.  Según Sánchez Ancochea, “la desigualdad también ha contribuido a la segregación urbana y a la discriminación étnica y racial. A su vez, estos problemas sociales han obstaculizado el crecimiento de coaliciones entre los pobres y la clase media, que deben implementar políticas públicas más redistributivas” (2021, pp. 22). </w:t>
      </w:r>
      <w:r w:rsidR="004F5135" w:rsidRPr="00173268">
        <w:rPr>
          <w:rFonts w:ascii="Times New Roman" w:hAnsi="Times New Roman" w:cs="Times New Roman"/>
          <w:sz w:val="24"/>
          <w:szCs w:val="24"/>
        </w:rPr>
        <w:t>De esta manera, cuando las instituciones no son lo suficientemente sólidas como para contrarrestar los estragos de la desigualdad, el crecimiento económico puede verse ralentizado, incluso bajo gobiernos democráticos como el de García, contrariamente a lo que podrían sostener autor</w:t>
      </w:r>
      <w:r w:rsidR="00173268" w:rsidRPr="00173268">
        <w:rPr>
          <w:rFonts w:ascii="Times New Roman" w:hAnsi="Times New Roman" w:cs="Times New Roman"/>
          <w:sz w:val="24"/>
          <w:szCs w:val="24"/>
        </w:rPr>
        <w:t>e</w:t>
      </w:r>
      <w:r w:rsidR="004F5135" w:rsidRPr="00173268">
        <w:rPr>
          <w:rFonts w:ascii="Times New Roman" w:hAnsi="Times New Roman" w:cs="Times New Roman"/>
          <w:sz w:val="24"/>
          <w:szCs w:val="24"/>
        </w:rPr>
        <w:t xml:space="preserve">s como </w:t>
      </w:r>
      <w:proofErr w:type="spellStart"/>
      <w:r w:rsidR="004F5135" w:rsidRPr="00173268">
        <w:rPr>
          <w:rFonts w:ascii="Times New Roman" w:hAnsi="Times New Roman" w:cs="Times New Roman"/>
          <w:sz w:val="24"/>
          <w:szCs w:val="24"/>
        </w:rPr>
        <w:t>Przeworski</w:t>
      </w:r>
      <w:proofErr w:type="spellEnd"/>
      <w:r w:rsidR="00173268" w:rsidRPr="00173268">
        <w:rPr>
          <w:rFonts w:ascii="Times New Roman" w:hAnsi="Times New Roman" w:cs="Times New Roman"/>
          <w:sz w:val="24"/>
          <w:szCs w:val="24"/>
        </w:rPr>
        <w:t xml:space="preserve"> et al.</w:t>
      </w:r>
      <w:r w:rsidR="004F5135" w:rsidRPr="00173268">
        <w:rPr>
          <w:rFonts w:ascii="Times New Roman" w:hAnsi="Times New Roman" w:cs="Times New Roman"/>
          <w:sz w:val="24"/>
          <w:szCs w:val="24"/>
        </w:rPr>
        <w:t>, quien</w:t>
      </w:r>
      <w:r w:rsidR="00173268" w:rsidRPr="00173268">
        <w:rPr>
          <w:rFonts w:ascii="Times New Roman" w:hAnsi="Times New Roman" w:cs="Times New Roman"/>
          <w:sz w:val="24"/>
          <w:szCs w:val="24"/>
        </w:rPr>
        <w:t>es</w:t>
      </w:r>
      <w:r w:rsidR="004F5135" w:rsidRPr="00173268">
        <w:rPr>
          <w:rFonts w:ascii="Times New Roman" w:hAnsi="Times New Roman" w:cs="Times New Roman"/>
          <w:sz w:val="24"/>
          <w:szCs w:val="24"/>
        </w:rPr>
        <w:t xml:space="preserve"> afirma</w:t>
      </w:r>
      <w:r w:rsidR="00173268" w:rsidRPr="00173268">
        <w:rPr>
          <w:rFonts w:ascii="Times New Roman" w:hAnsi="Times New Roman" w:cs="Times New Roman"/>
          <w:sz w:val="24"/>
          <w:szCs w:val="24"/>
        </w:rPr>
        <w:t>n</w:t>
      </w:r>
      <w:r w:rsidR="004F5135" w:rsidRPr="00173268">
        <w:rPr>
          <w:rFonts w:ascii="Times New Roman" w:hAnsi="Times New Roman" w:cs="Times New Roman"/>
          <w:sz w:val="24"/>
          <w:szCs w:val="24"/>
        </w:rPr>
        <w:t xml:space="preserve"> que “la inestabilidad política retarda el crecimiento exclusivamente bajo dictaduras” (2000, pp. 212). </w:t>
      </w:r>
      <w:r w:rsidR="004607A6" w:rsidRPr="00173268">
        <w:rPr>
          <w:rFonts w:ascii="Times New Roman" w:hAnsi="Times New Roman" w:cs="Times New Roman"/>
          <w:sz w:val="24"/>
          <w:szCs w:val="24"/>
        </w:rPr>
        <w:t xml:space="preserve">Definitivamente, el hecho de promover una visión única de crecimiento económico e imponerla sobre la voluntad de los nativos, atentando contra su derecho a la autonomía de sus territorios, </w:t>
      </w:r>
      <w:r w:rsidR="004F5135" w:rsidRPr="00173268">
        <w:rPr>
          <w:rFonts w:ascii="Times New Roman" w:hAnsi="Times New Roman" w:cs="Times New Roman"/>
          <w:sz w:val="24"/>
          <w:szCs w:val="24"/>
        </w:rPr>
        <w:t xml:space="preserve">generó un sentimiento de desconfianza en las instituciones estatales por parte de los indígenas, </w:t>
      </w:r>
      <w:r w:rsidR="004607A6" w:rsidRPr="00173268">
        <w:rPr>
          <w:rFonts w:ascii="Times New Roman" w:hAnsi="Times New Roman" w:cs="Times New Roman"/>
          <w:sz w:val="24"/>
          <w:szCs w:val="24"/>
        </w:rPr>
        <w:t>cuyas organizaciones reclamaban participación en las políticas de gobierno. Según Silva, “los movimientos sociales son, entre otras cosas, expresiones de participación política. Debido a que buscan la inclusión, a veces buscan influir en las instituciones de intermediación de intereses” (2015, pp. 37). La respuesta desproporcionada del gobierno a las protestas sociales, sin duda</w:t>
      </w:r>
      <w:r w:rsidR="004F5135" w:rsidRPr="00173268">
        <w:rPr>
          <w:rFonts w:ascii="Times New Roman" w:hAnsi="Times New Roman" w:cs="Times New Roman"/>
          <w:sz w:val="24"/>
          <w:szCs w:val="24"/>
        </w:rPr>
        <w:t xml:space="preserve"> alguna</w:t>
      </w:r>
      <w:r w:rsidR="004607A6" w:rsidRPr="00173268">
        <w:rPr>
          <w:rFonts w:ascii="Times New Roman" w:hAnsi="Times New Roman" w:cs="Times New Roman"/>
          <w:sz w:val="24"/>
          <w:szCs w:val="24"/>
        </w:rPr>
        <w:t xml:space="preserve">, </w:t>
      </w:r>
      <w:r w:rsidR="004F5135" w:rsidRPr="00173268">
        <w:rPr>
          <w:rFonts w:ascii="Times New Roman" w:hAnsi="Times New Roman" w:cs="Times New Roman"/>
          <w:sz w:val="24"/>
          <w:szCs w:val="24"/>
        </w:rPr>
        <w:t xml:space="preserve">socavó la </w:t>
      </w:r>
      <w:r w:rsidR="004F5135" w:rsidRPr="00173268">
        <w:rPr>
          <w:rFonts w:ascii="Times New Roman" w:hAnsi="Times New Roman" w:cs="Times New Roman"/>
          <w:sz w:val="24"/>
          <w:szCs w:val="24"/>
        </w:rPr>
        <w:lastRenderedPageBreak/>
        <w:t xml:space="preserve">legitimidad de las autoridades del Estado, lo cual contribuyó al progresivo debilitamiento de nuestra democracia. </w:t>
      </w:r>
    </w:p>
    <w:p w14:paraId="00C672E0" w14:textId="4B722C08" w:rsidR="00FC1F25" w:rsidRPr="00173268" w:rsidRDefault="00FC1F25" w:rsidP="00173268">
      <w:pPr>
        <w:spacing w:line="360" w:lineRule="auto"/>
        <w:jc w:val="both"/>
        <w:rPr>
          <w:rFonts w:ascii="Times New Roman" w:hAnsi="Times New Roman" w:cs="Times New Roman"/>
          <w:b/>
          <w:bCs/>
          <w:sz w:val="24"/>
          <w:szCs w:val="24"/>
        </w:rPr>
      </w:pPr>
      <w:r w:rsidRPr="00173268">
        <w:rPr>
          <w:rFonts w:ascii="Times New Roman" w:hAnsi="Times New Roman" w:cs="Times New Roman"/>
          <w:b/>
          <w:bCs/>
          <w:sz w:val="24"/>
          <w:szCs w:val="24"/>
        </w:rPr>
        <w:t>Conclusiones:</w:t>
      </w:r>
    </w:p>
    <w:p w14:paraId="0E25BC7C" w14:textId="68D26891" w:rsidR="00FC1F25" w:rsidRPr="00173268" w:rsidRDefault="00D33544"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El segundo gobierno de Alan García</w:t>
      </w:r>
      <w:r w:rsidR="006D1C92" w:rsidRPr="00173268">
        <w:rPr>
          <w:rFonts w:ascii="Times New Roman" w:hAnsi="Times New Roman" w:cs="Times New Roman"/>
          <w:sz w:val="24"/>
          <w:szCs w:val="24"/>
        </w:rPr>
        <w:t xml:space="preserve"> se caracterizó</w:t>
      </w:r>
      <w:r w:rsidR="009F28EA" w:rsidRPr="00173268">
        <w:rPr>
          <w:rFonts w:ascii="Times New Roman" w:hAnsi="Times New Roman" w:cs="Times New Roman"/>
          <w:sz w:val="24"/>
          <w:szCs w:val="24"/>
        </w:rPr>
        <w:t>, principalmente,</w:t>
      </w:r>
      <w:r w:rsidR="006D1C92" w:rsidRPr="00173268">
        <w:rPr>
          <w:rFonts w:ascii="Times New Roman" w:hAnsi="Times New Roman" w:cs="Times New Roman"/>
          <w:sz w:val="24"/>
          <w:szCs w:val="24"/>
        </w:rPr>
        <w:t xml:space="preserve"> </w:t>
      </w:r>
      <w:r w:rsidR="00491553" w:rsidRPr="00173268">
        <w:rPr>
          <w:rFonts w:ascii="Times New Roman" w:hAnsi="Times New Roman" w:cs="Times New Roman"/>
          <w:sz w:val="24"/>
          <w:szCs w:val="24"/>
        </w:rPr>
        <w:t>por su incapacidad para promover una adecuada inclusión social en la sociedad peruana, pues</w:t>
      </w:r>
      <w:r w:rsidR="009F28EA" w:rsidRPr="00173268">
        <w:rPr>
          <w:rFonts w:ascii="Times New Roman" w:hAnsi="Times New Roman" w:cs="Times New Roman"/>
          <w:sz w:val="24"/>
          <w:szCs w:val="24"/>
        </w:rPr>
        <w:t>to que</w:t>
      </w:r>
      <w:r w:rsidR="00491553" w:rsidRPr="00173268">
        <w:rPr>
          <w:rFonts w:ascii="Times New Roman" w:hAnsi="Times New Roman" w:cs="Times New Roman"/>
          <w:sz w:val="24"/>
          <w:szCs w:val="24"/>
        </w:rPr>
        <w:t xml:space="preserve"> no se preocupó por aminorar las brechas de desigualdad </w:t>
      </w:r>
      <w:r w:rsidR="006C4CB4" w:rsidRPr="00173268">
        <w:rPr>
          <w:rFonts w:ascii="Times New Roman" w:hAnsi="Times New Roman" w:cs="Times New Roman"/>
          <w:sz w:val="24"/>
          <w:szCs w:val="24"/>
        </w:rPr>
        <w:t>en nuestro país</w:t>
      </w:r>
      <w:r w:rsidR="00491553" w:rsidRPr="00173268">
        <w:rPr>
          <w:rFonts w:ascii="Times New Roman" w:hAnsi="Times New Roman" w:cs="Times New Roman"/>
          <w:sz w:val="24"/>
          <w:szCs w:val="24"/>
        </w:rPr>
        <w:t xml:space="preserve">, generando, de esa manera, las condiciones para el estallido de un considerable número de protestas en diversas partes del país. En ese sentido, resultaba importante </w:t>
      </w:r>
      <w:r w:rsidR="00AF0634" w:rsidRPr="00173268">
        <w:rPr>
          <w:rFonts w:ascii="Times New Roman" w:hAnsi="Times New Roman" w:cs="Times New Roman"/>
          <w:sz w:val="24"/>
          <w:szCs w:val="24"/>
        </w:rPr>
        <w:t xml:space="preserve">entender </w:t>
      </w:r>
      <w:r w:rsidR="006C4CB4" w:rsidRPr="00173268">
        <w:rPr>
          <w:rFonts w:ascii="Times New Roman" w:hAnsi="Times New Roman" w:cs="Times New Roman"/>
          <w:sz w:val="24"/>
          <w:szCs w:val="24"/>
        </w:rPr>
        <w:t>cuáles eran los factores específicos que originaban dichas protestas</w:t>
      </w:r>
      <w:r w:rsidR="00F672E6" w:rsidRPr="00173268">
        <w:rPr>
          <w:rFonts w:ascii="Times New Roman" w:hAnsi="Times New Roman" w:cs="Times New Roman"/>
          <w:sz w:val="24"/>
          <w:szCs w:val="24"/>
        </w:rPr>
        <w:t xml:space="preserve">, por lo que ha explicado </w:t>
      </w:r>
      <w:r w:rsidR="006C4CB4" w:rsidRPr="00173268">
        <w:rPr>
          <w:rFonts w:ascii="Times New Roman" w:hAnsi="Times New Roman" w:cs="Times New Roman"/>
          <w:sz w:val="24"/>
          <w:szCs w:val="24"/>
        </w:rPr>
        <w:t>un breve contexto acerca de los logros macroeconómicos conseguidos antes del periodo de García, así como los objetivos que este se había planteado al asumir por segunda vez la presidencia de la república</w:t>
      </w:r>
      <w:r w:rsidR="00FA1297" w:rsidRPr="00173268">
        <w:rPr>
          <w:rFonts w:ascii="Times New Roman" w:hAnsi="Times New Roman" w:cs="Times New Roman"/>
          <w:sz w:val="24"/>
          <w:szCs w:val="24"/>
        </w:rPr>
        <w:t>,</w:t>
      </w:r>
      <w:r w:rsidR="006C4CB4" w:rsidRPr="00173268">
        <w:rPr>
          <w:rFonts w:ascii="Times New Roman" w:hAnsi="Times New Roman" w:cs="Times New Roman"/>
          <w:sz w:val="24"/>
          <w:szCs w:val="24"/>
        </w:rPr>
        <w:t xml:space="preserve"> y se ha planteado como hipótesis de que las desigualdades socioeconómicas y étnicas tuv</w:t>
      </w:r>
      <w:r w:rsidR="00FA1297" w:rsidRPr="00173268">
        <w:rPr>
          <w:rFonts w:ascii="Times New Roman" w:hAnsi="Times New Roman" w:cs="Times New Roman"/>
          <w:sz w:val="24"/>
          <w:szCs w:val="24"/>
        </w:rPr>
        <w:t>ieron</w:t>
      </w:r>
      <w:r w:rsidR="006C4CB4" w:rsidRPr="00173268">
        <w:rPr>
          <w:rFonts w:ascii="Times New Roman" w:hAnsi="Times New Roman" w:cs="Times New Roman"/>
          <w:sz w:val="24"/>
          <w:szCs w:val="24"/>
        </w:rPr>
        <w:t xml:space="preserve"> un impacto significativo en la estabilidad del sistema democrático peruano.</w:t>
      </w:r>
    </w:p>
    <w:p w14:paraId="5352B62E" w14:textId="1C2341C5" w:rsidR="002C7ED9" w:rsidRDefault="00243532" w:rsidP="00173268">
      <w:pPr>
        <w:spacing w:line="360" w:lineRule="auto"/>
        <w:jc w:val="both"/>
        <w:rPr>
          <w:rFonts w:ascii="Times New Roman" w:hAnsi="Times New Roman" w:cs="Times New Roman"/>
          <w:sz w:val="24"/>
          <w:szCs w:val="24"/>
        </w:rPr>
      </w:pPr>
      <w:r w:rsidRPr="00173268">
        <w:rPr>
          <w:rFonts w:ascii="Times New Roman" w:hAnsi="Times New Roman" w:cs="Times New Roman"/>
          <w:sz w:val="24"/>
          <w:szCs w:val="24"/>
        </w:rPr>
        <w:t xml:space="preserve">Ciertamente, la hipótesis mencionada podría encontrar algunas limitaciones </w:t>
      </w:r>
      <w:r w:rsidR="009F28EA" w:rsidRPr="00173268">
        <w:rPr>
          <w:rFonts w:ascii="Times New Roman" w:hAnsi="Times New Roman" w:cs="Times New Roman"/>
          <w:sz w:val="24"/>
          <w:szCs w:val="24"/>
        </w:rPr>
        <w:t>debido a que</w:t>
      </w:r>
      <w:r w:rsidRPr="00173268">
        <w:rPr>
          <w:rFonts w:ascii="Times New Roman" w:hAnsi="Times New Roman" w:cs="Times New Roman"/>
          <w:sz w:val="24"/>
          <w:szCs w:val="24"/>
        </w:rPr>
        <w:t xml:space="preserve"> se circunscribe exclusivamente en un país como el Perú, sin considerar que la</w:t>
      </w:r>
      <w:r w:rsidR="00603A7F" w:rsidRPr="00173268">
        <w:rPr>
          <w:rFonts w:ascii="Times New Roman" w:hAnsi="Times New Roman" w:cs="Times New Roman"/>
          <w:sz w:val="24"/>
          <w:szCs w:val="24"/>
        </w:rPr>
        <w:t>s causas de</w:t>
      </w:r>
      <w:r w:rsidRPr="00173268">
        <w:rPr>
          <w:rFonts w:ascii="Times New Roman" w:hAnsi="Times New Roman" w:cs="Times New Roman"/>
          <w:sz w:val="24"/>
          <w:szCs w:val="24"/>
        </w:rPr>
        <w:t xml:space="preserve"> inestabilidad de las democracias puede</w:t>
      </w:r>
      <w:r w:rsidR="00603A7F" w:rsidRPr="00173268">
        <w:rPr>
          <w:rFonts w:ascii="Times New Roman" w:hAnsi="Times New Roman" w:cs="Times New Roman"/>
          <w:sz w:val="24"/>
          <w:szCs w:val="24"/>
        </w:rPr>
        <w:t>n</w:t>
      </w:r>
      <w:r w:rsidRPr="00173268">
        <w:rPr>
          <w:rFonts w:ascii="Times New Roman" w:hAnsi="Times New Roman" w:cs="Times New Roman"/>
          <w:sz w:val="24"/>
          <w:szCs w:val="24"/>
        </w:rPr>
        <w:t xml:space="preserve"> variar dependiendo de cada país y sus respectivas características, tales como su geografía, instituciones, </w:t>
      </w:r>
      <w:r w:rsidR="00603A7F" w:rsidRPr="00173268">
        <w:rPr>
          <w:rFonts w:ascii="Times New Roman" w:hAnsi="Times New Roman" w:cs="Times New Roman"/>
          <w:sz w:val="24"/>
          <w:szCs w:val="24"/>
        </w:rPr>
        <w:t>contextos político-económicos</w:t>
      </w:r>
      <w:r w:rsidRPr="00173268">
        <w:rPr>
          <w:rFonts w:ascii="Times New Roman" w:hAnsi="Times New Roman" w:cs="Times New Roman"/>
          <w:sz w:val="24"/>
          <w:szCs w:val="24"/>
        </w:rPr>
        <w:t>, e</w:t>
      </w:r>
      <w:r w:rsidR="009F28EA" w:rsidRPr="00173268">
        <w:rPr>
          <w:rFonts w:ascii="Times New Roman" w:hAnsi="Times New Roman" w:cs="Times New Roman"/>
          <w:sz w:val="24"/>
          <w:szCs w:val="24"/>
        </w:rPr>
        <w:t>ntre otros</w:t>
      </w:r>
      <w:r w:rsidRPr="00173268">
        <w:rPr>
          <w:rFonts w:ascii="Times New Roman" w:hAnsi="Times New Roman" w:cs="Times New Roman"/>
          <w:sz w:val="24"/>
          <w:szCs w:val="24"/>
        </w:rPr>
        <w:t>.</w:t>
      </w:r>
      <w:r w:rsidR="00603A7F" w:rsidRPr="00173268">
        <w:rPr>
          <w:rFonts w:ascii="Times New Roman" w:hAnsi="Times New Roman" w:cs="Times New Roman"/>
          <w:sz w:val="24"/>
          <w:szCs w:val="24"/>
        </w:rPr>
        <w:t xml:space="preserve"> Sin embargo, es valioso </w:t>
      </w:r>
      <w:r w:rsidR="00B64EFD" w:rsidRPr="00173268">
        <w:rPr>
          <w:rFonts w:ascii="Times New Roman" w:hAnsi="Times New Roman" w:cs="Times New Roman"/>
          <w:sz w:val="24"/>
          <w:szCs w:val="24"/>
        </w:rPr>
        <w:t xml:space="preserve">postular la desigualdad como un factor clave para alterar la estabilidad democrática de un país, puesto que, independientemente del contexto de cada </w:t>
      </w:r>
      <w:r w:rsidR="008A5AE7" w:rsidRPr="00173268">
        <w:rPr>
          <w:rFonts w:ascii="Times New Roman" w:hAnsi="Times New Roman" w:cs="Times New Roman"/>
          <w:sz w:val="24"/>
          <w:szCs w:val="24"/>
        </w:rPr>
        <w:t>nación</w:t>
      </w:r>
      <w:r w:rsidR="00B64EFD" w:rsidRPr="00173268">
        <w:rPr>
          <w:rFonts w:ascii="Times New Roman" w:hAnsi="Times New Roman" w:cs="Times New Roman"/>
          <w:sz w:val="24"/>
          <w:szCs w:val="24"/>
        </w:rPr>
        <w:t xml:space="preserve">, cuando en una sociedad </w:t>
      </w:r>
      <w:r w:rsidR="00D41C7D" w:rsidRPr="00173268">
        <w:rPr>
          <w:rFonts w:ascii="Times New Roman" w:hAnsi="Times New Roman" w:cs="Times New Roman"/>
          <w:sz w:val="24"/>
          <w:szCs w:val="24"/>
        </w:rPr>
        <w:t>se excluye a un determinado sector de la población a gozar de una adecuada calidad de vida y ser reconocidos como ciudadanos, mientras los sectores más poderos</w:t>
      </w:r>
      <w:r w:rsidR="008A5AE7" w:rsidRPr="00173268">
        <w:rPr>
          <w:rFonts w:ascii="Times New Roman" w:hAnsi="Times New Roman" w:cs="Times New Roman"/>
          <w:sz w:val="24"/>
          <w:szCs w:val="24"/>
        </w:rPr>
        <w:t>os</w:t>
      </w:r>
      <w:r w:rsidR="00D41C7D" w:rsidRPr="00173268">
        <w:rPr>
          <w:rFonts w:ascii="Times New Roman" w:hAnsi="Times New Roman" w:cs="Times New Roman"/>
          <w:sz w:val="24"/>
          <w:szCs w:val="24"/>
        </w:rPr>
        <w:t xml:space="preserve"> concentran </w:t>
      </w:r>
      <w:r w:rsidR="009F28EA" w:rsidRPr="00173268">
        <w:rPr>
          <w:rFonts w:ascii="Times New Roman" w:hAnsi="Times New Roman" w:cs="Times New Roman"/>
          <w:sz w:val="24"/>
          <w:szCs w:val="24"/>
        </w:rPr>
        <w:t xml:space="preserve">toda </w:t>
      </w:r>
      <w:r w:rsidR="00D41C7D" w:rsidRPr="00173268">
        <w:rPr>
          <w:rFonts w:ascii="Times New Roman" w:hAnsi="Times New Roman" w:cs="Times New Roman"/>
          <w:sz w:val="24"/>
          <w:szCs w:val="24"/>
        </w:rPr>
        <w:t xml:space="preserve">la riqueza, </w:t>
      </w:r>
      <w:r w:rsidR="008A5AE7" w:rsidRPr="00173268">
        <w:rPr>
          <w:rFonts w:ascii="Times New Roman" w:hAnsi="Times New Roman" w:cs="Times New Roman"/>
          <w:sz w:val="24"/>
          <w:szCs w:val="24"/>
        </w:rPr>
        <w:t>se violan los principios básicos de la democracia al impedir la igualdad de derechos y oportunidades, así como la debida participación y representación política</w:t>
      </w:r>
      <w:r w:rsidR="009F28EA" w:rsidRPr="00173268">
        <w:rPr>
          <w:rFonts w:ascii="Times New Roman" w:hAnsi="Times New Roman" w:cs="Times New Roman"/>
          <w:sz w:val="24"/>
          <w:szCs w:val="24"/>
        </w:rPr>
        <w:t xml:space="preserve"> formal</w:t>
      </w:r>
      <w:r w:rsidR="00256042" w:rsidRPr="00173268">
        <w:rPr>
          <w:rFonts w:ascii="Times New Roman" w:hAnsi="Times New Roman" w:cs="Times New Roman"/>
          <w:sz w:val="24"/>
          <w:szCs w:val="24"/>
        </w:rPr>
        <w:t>, lo cual erosiona la estabilidad de cualquier régimen</w:t>
      </w:r>
      <w:r w:rsidR="00C41D42" w:rsidRPr="00173268">
        <w:rPr>
          <w:rFonts w:ascii="Times New Roman" w:hAnsi="Times New Roman" w:cs="Times New Roman"/>
          <w:sz w:val="24"/>
          <w:szCs w:val="24"/>
        </w:rPr>
        <w:t xml:space="preserve"> político. </w:t>
      </w:r>
      <w:r w:rsidR="009F28EA" w:rsidRPr="00173268">
        <w:rPr>
          <w:rFonts w:ascii="Times New Roman" w:hAnsi="Times New Roman" w:cs="Times New Roman"/>
          <w:sz w:val="24"/>
          <w:szCs w:val="24"/>
        </w:rPr>
        <w:t>Por ello</w:t>
      </w:r>
      <w:r w:rsidR="00C41D42" w:rsidRPr="00173268">
        <w:rPr>
          <w:rFonts w:ascii="Times New Roman" w:hAnsi="Times New Roman" w:cs="Times New Roman"/>
          <w:sz w:val="24"/>
          <w:szCs w:val="24"/>
        </w:rPr>
        <w:t xml:space="preserve">, es imposible que un gobierno pueda alcanzar un óptimo desarrollo económico y bienestar para su población cuando no ha atendido debidamente aquellas desigualdades que perpetúan </w:t>
      </w:r>
      <w:r w:rsidR="009F28EA" w:rsidRPr="00173268">
        <w:rPr>
          <w:rFonts w:ascii="Times New Roman" w:hAnsi="Times New Roman" w:cs="Times New Roman"/>
          <w:sz w:val="24"/>
          <w:szCs w:val="24"/>
        </w:rPr>
        <w:t>la exclusión de los sectores desfavorecidos, impidiendo que se vuelva a confiar en las instituciones y autoridades carentes de toda legitimidad política.</w:t>
      </w:r>
    </w:p>
    <w:p w14:paraId="478B9C64" w14:textId="77777777" w:rsidR="00D01BAC" w:rsidRDefault="00D01BAC" w:rsidP="00173268">
      <w:pPr>
        <w:spacing w:line="360" w:lineRule="auto"/>
        <w:jc w:val="both"/>
        <w:rPr>
          <w:rFonts w:ascii="Times New Roman" w:hAnsi="Times New Roman" w:cs="Times New Roman"/>
          <w:sz w:val="24"/>
          <w:szCs w:val="24"/>
        </w:rPr>
      </w:pPr>
    </w:p>
    <w:p w14:paraId="3AFF434D" w14:textId="77777777" w:rsidR="00D01BAC" w:rsidRPr="00173268" w:rsidRDefault="00D01BAC" w:rsidP="00173268">
      <w:pPr>
        <w:spacing w:line="360" w:lineRule="auto"/>
        <w:jc w:val="both"/>
        <w:rPr>
          <w:rFonts w:ascii="Times New Roman" w:hAnsi="Times New Roman" w:cs="Times New Roman"/>
          <w:sz w:val="24"/>
          <w:szCs w:val="24"/>
        </w:rPr>
      </w:pPr>
    </w:p>
    <w:p w14:paraId="010100CF" w14:textId="0C2A16BC" w:rsidR="00FA1297" w:rsidRDefault="00C41D42" w:rsidP="00173268">
      <w:pPr>
        <w:spacing w:line="360" w:lineRule="auto"/>
        <w:jc w:val="both"/>
        <w:rPr>
          <w:rFonts w:ascii="Times New Roman" w:hAnsi="Times New Roman" w:cs="Times New Roman"/>
          <w:b/>
          <w:bCs/>
          <w:sz w:val="24"/>
          <w:szCs w:val="24"/>
          <w:u w:val="single"/>
        </w:rPr>
      </w:pPr>
      <w:r w:rsidRPr="00173268">
        <w:rPr>
          <w:rFonts w:ascii="Times New Roman" w:hAnsi="Times New Roman" w:cs="Times New Roman"/>
          <w:b/>
          <w:bCs/>
          <w:sz w:val="24"/>
          <w:szCs w:val="24"/>
          <w:u w:val="single"/>
        </w:rPr>
        <w:lastRenderedPageBreak/>
        <w:t>Bibliografía</w:t>
      </w:r>
    </w:p>
    <w:p w14:paraId="5DAB4C38" w14:textId="77777777" w:rsidR="00173268" w:rsidRDefault="00173268" w:rsidP="00173268">
      <w:pPr>
        <w:spacing w:line="360" w:lineRule="auto"/>
        <w:jc w:val="both"/>
        <w:rPr>
          <w:rFonts w:ascii="Times New Roman" w:eastAsia="Times New Roman" w:hAnsi="Times New Roman" w:cs="Times New Roman"/>
          <w:color w:val="000000"/>
          <w:kern w:val="0"/>
          <w:sz w:val="24"/>
          <w:szCs w:val="24"/>
          <w:lang w:eastAsia="es-PE"/>
          <w14:ligatures w14:val="none"/>
        </w:rPr>
      </w:pPr>
      <w:r w:rsidRPr="00173268">
        <w:rPr>
          <w:rFonts w:ascii="Times New Roman" w:hAnsi="Times New Roman" w:cs="Times New Roman"/>
          <w:color w:val="222222"/>
          <w:sz w:val="24"/>
          <w:szCs w:val="24"/>
          <w:shd w:val="clear" w:color="auto" w:fill="FFFFFF"/>
        </w:rPr>
        <w:t>IPE. (2019, abril 21). Las dos caras económicas del expresidente. Instituto Peruano de Economía.</w:t>
      </w:r>
      <w:hyperlink r:id="rId5" w:history="1">
        <w:r w:rsidRPr="001A0E83">
          <w:rPr>
            <w:rStyle w:val="Hipervnculo"/>
            <w:rFonts w:ascii="Times New Roman" w:eastAsia="Times New Roman" w:hAnsi="Times New Roman" w:cs="Times New Roman"/>
            <w:kern w:val="0"/>
            <w:sz w:val="24"/>
            <w:szCs w:val="24"/>
            <w:lang w:eastAsia="es-PE"/>
            <w14:ligatures w14:val="none"/>
          </w:rPr>
          <w:t>https://www.ipe.org.pe/portal/las-dos-caras-economicas-del-ex-presidente/</w:t>
        </w:r>
      </w:hyperlink>
    </w:p>
    <w:p w14:paraId="171C3C7E" w14:textId="77777777" w:rsidR="00173268" w:rsidRPr="00173268" w:rsidRDefault="00173268" w:rsidP="00173268">
      <w:pPr>
        <w:spacing w:line="360" w:lineRule="auto"/>
        <w:jc w:val="both"/>
        <w:rPr>
          <w:rFonts w:ascii="Times New Roman" w:hAnsi="Times New Roman" w:cs="Times New Roman"/>
          <w:color w:val="222222"/>
          <w:sz w:val="24"/>
          <w:szCs w:val="24"/>
          <w:shd w:val="clear" w:color="auto" w:fill="FFFFFF"/>
        </w:rPr>
      </w:pPr>
      <w:r w:rsidRPr="00173268">
        <w:rPr>
          <w:rFonts w:ascii="Times New Roman" w:hAnsi="Times New Roman" w:cs="Times New Roman"/>
          <w:color w:val="222222"/>
          <w:sz w:val="24"/>
          <w:szCs w:val="24"/>
          <w:shd w:val="clear" w:color="auto" w:fill="FFFFFF"/>
        </w:rPr>
        <w:t>Novales Cinca, A. (2011). Crecimiento económico, desigualdad y pobreza. In </w:t>
      </w:r>
      <w:r w:rsidRPr="00173268">
        <w:rPr>
          <w:rFonts w:ascii="Times New Roman" w:hAnsi="Times New Roman" w:cs="Times New Roman"/>
          <w:i/>
          <w:iCs/>
          <w:color w:val="222222"/>
          <w:sz w:val="24"/>
          <w:szCs w:val="24"/>
          <w:shd w:val="clear" w:color="auto" w:fill="FFFFFF"/>
        </w:rPr>
        <w:t>anales de la Real Academia de Ciencias Morales y Políticas</w:t>
      </w:r>
      <w:r w:rsidRPr="00173268">
        <w:rPr>
          <w:rFonts w:ascii="Times New Roman" w:hAnsi="Times New Roman" w:cs="Times New Roman"/>
          <w:color w:val="222222"/>
          <w:sz w:val="24"/>
          <w:szCs w:val="24"/>
          <w:shd w:val="clear" w:color="auto" w:fill="FFFFFF"/>
        </w:rPr>
        <w:t> (pp. 419-432). Ministerio de Justicia.</w:t>
      </w:r>
    </w:p>
    <w:p w14:paraId="121F1559" w14:textId="4BA5D8DE" w:rsidR="00C41D42" w:rsidRDefault="00C41D42" w:rsidP="00173268">
      <w:pPr>
        <w:spacing w:line="360" w:lineRule="auto"/>
        <w:jc w:val="both"/>
        <w:rPr>
          <w:rFonts w:ascii="Times New Roman" w:hAnsi="Times New Roman" w:cs="Times New Roman"/>
          <w:sz w:val="24"/>
          <w:szCs w:val="24"/>
        </w:rPr>
      </w:pPr>
      <w:proofErr w:type="spellStart"/>
      <w:r w:rsidRPr="00173268">
        <w:rPr>
          <w:rFonts w:ascii="Times New Roman" w:hAnsi="Times New Roman" w:cs="Times New Roman"/>
          <w:sz w:val="24"/>
          <w:szCs w:val="24"/>
        </w:rPr>
        <w:t>Piketty</w:t>
      </w:r>
      <w:proofErr w:type="spellEnd"/>
      <w:r w:rsidRPr="00173268">
        <w:rPr>
          <w:rFonts w:ascii="Times New Roman" w:hAnsi="Times New Roman" w:cs="Times New Roman"/>
          <w:sz w:val="24"/>
          <w:szCs w:val="24"/>
        </w:rPr>
        <w:t xml:space="preserve">, Thomas. (2014). El Capital en el Siglo XXI. Fondo de Cultura Económica, México D.F. Introducción pp. 15-50. </w:t>
      </w:r>
    </w:p>
    <w:p w14:paraId="21739A43" w14:textId="77777777" w:rsidR="00173268" w:rsidRPr="009C045F" w:rsidRDefault="00173268" w:rsidP="00173268">
      <w:pPr>
        <w:spacing w:line="360" w:lineRule="auto"/>
        <w:jc w:val="both"/>
        <w:rPr>
          <w:rFonts w:ascii="Times New Roman" w:hAnsi="Times New Roman" w:cs="Times New Roman"/>
          <w:sz w:val="24"/>
          <w:szCs w:val="24"/>
          <w:lang w:val="en-US"/>
        </w:rPr>
      </w:pPr>
      <w:proofErr w:type="spellStart"/>
      <w:r w:rsidRPr="00173268">
        <w:rPr>
          <w:rFonts w:ascii="Times New Roman" w:hAnsi="Times New Roman" w:cs="Times New Roman"/>
          <w:sz w:val="24"/>
          <w:szCs w:val="24"/>
        </w:rPr>
        <w:t>Przeworski</w:t>
      </w:r>
      <w:proofErr w:type="spellEnd"/>
      <w:r w:rsidRPr="00173268">
        <w:rPr>
          <w:rFonts w:ascii="Times New Roman" w:hAnsi="Times New Roman" w:cs="Times New Roman"/>
          <w:sz w:val="24"/>
          <w:szCs w:val="24"/>
        </w:rPr>
        <w:t xml:space="preserve">, Adam et al. (2000). </w:t>
      </w:r>
      <w:r w:rsidRPr="009C045F">
        <w:rPr>
          <w:rFonts w:ascii="Times New Roman" w:hAnsi="Times New Roman" w:cs="Times New Roman"/>
          <w:sz w:val="24"/>
          <w:szCs w:val="24"/>
          <w:lang w:val="en-US"/>
        </w:rPr>
        <w:t xml:space="preserve">Democracy and Development: Political Institutions and Well Being in the World, 1950-1990, New York: Cambridge University Press </w:t>
      </w:r>
    </w:p>
    <w:p w14:paraId="591766E0" w14:textId="77777777" w:rsidR="00173268" w:rsidRPr="009C045F" w:rsidRDefault="00173268" w:rsidP="00173268">
      <w:pPr>
        <w:spacing w:line="360" w:lineRule="auto"/>
        <w:jc w:val="both"/>
        <w:rPr>
          <w:rFonts w:ascii="Times New Roman" w:hAnsi="Times New Roman" w:cs="Times New Roman"/>
          <w:sz w:val="24"/>
          <w:szCs w:val="24"/>
          <w:lang w:val="en-US"/>
        </w:rPr>
      </w:pPr>
      <w:r w:rsidRPr="009C045F">
        <w:rPr>
          <w:rFonts w:ascii="Times New Roman" w:hAnsi="Times New Roman" w:cs="Times New Roman"/>
          <w:sz w:val="24"/>
          <w:szCs w:val="24"/>
          <w:lang w:val="en-US"/>
        </w:rPr>
        <w:t>Sanchez Ancochea, Diego (2021) The Cost of Inequality in Latin America. Lessons and Warnings for the Rest of the World. I.B. Tauris: Londrés, Nueva York, Oxford y Sydney. Capítulo 1, 11-28.</w:t>
      </w:r>
    </w:p>
    <w:p w14:paraId="4BCD639F" w14:textId="31495928" w:rsidR="00173268" w:rsidRPr="009C045F" w:rsidRDefault="00173268" w:rsidP="00173268">
      <w:pPr>
        <w:spacing w:line="360" w:lineRule="auto"/>
        <w:jc w:val="both"/>
        <w:rPr>
          <w:rFonts w:ascii="Times New Roman" w:hAnsi="Times New Roman" w:cs="Times New Roman"/>
          <w:sz w:val="24"/>
          <w:szCs w:val="24"/>
          <w:lang w:val="en-US"/>
        </w:rPr>
      </w:pPr>
      <w:r w:rsidRPr="009C045F">
        <w:rPr>
          <w:rFonts w:ascii="Times New Roman" w:hAnsi="Times New Roman" w:cs="Times New Roman"/>
          <w:sz w:val="24"/>
          <w:szCs w:val="24"/>
          <w:lang w:val="en-US"/>
        </w:rPr>
        <w:t xml:space="preserve">Silva, Eduardo (2015). Social Movements, Protest, and Policy. European Review of Latin American and Caribbean Studies, (100), 27–39. DOI: </w:t>
      </w:r>
      <w:hyperlink r:id="rId6" w:history="1">
        <w:r w:rsidRPr="009C045F">
          <w:rPr>
            <w:rStyle w:val="Hipervnculo"/>
            <w:rFonts w:ascii="Times New Roman" w:hAnsi="Times New Roman" w:cs="Times New Roman"/>
            <w:sz w:val="24"/>
            <w:szCs w:val="24"/>
            <w:lang w:val="en-US"/>
          </w:rPr>
          <w:t>http://doi.org/10.18352/erlacs.10122</w:t>
        </w:r>
      </w:hyperlink>
    </w:p>
    <w:p w14:paraId="4F25E08D" w14:textId="7A06611D" w:rsidR="00C41D42" w:rsidRPr="009C045F" w:rsidRDefault="00C41D42" w:rsidP="00173268">
      <w:pPr>
        <w:spacing w:line="360" w:lineRule="auto"/>
        <w:jc w:val="both"/>
        <w:rPr>
          <w:rFonts w:ascii="Times New Roman" w:hAnsi="Times New Roman" w:cs="Times New Roman"/>
          <w:sz w:val="24"/>
          <w:szCs w:val="24"/>
          <w:lang w:val="en-US"/>
        </w:rPr>
      </w:pPr>
      <w:r w:rsidRPr="009C045F">
        <w:rPr>
          <w:rFonts w:ascii="Times New Roman" w:hAnsi="Times New Roman" w:cs="Times New Roman"/>
          <w:sz w:val="24"/>
          <w:szCs w:val="24"/>
          <w:lang w:val="en-US"/>
        </w:rPr>
        <w:t>Riggirozzi, Pía. (2020) Social Policy, Inequalities and the Battle of Rights in Latin America, Development and Change 51 (2), pp. 506-522.</w:t>
      </w:r>
    </w:p>
    <w:p w14:paraId="7F5B928C" w14:textId="77777777" w:rsidR="001A0E83" w:rsidRPr="009C045F" w:rsidRDefault="001A0E83" w:rsidP="004607A6">
      <w:pPr>
        <w:spacing w:line="360" w:lineRule="auto"/>
        <w:jc w:val="both"/>
        <w:rPr>
          <w:rFonts w:ascii="Arial" w:hAnsi="Arial" w:cs="Arial"/>
          <w:color w:val="222222"/>
          <w:sz w:val="20"/>
          <w:szCs w:val="20"/>
          <w:shd w:val="clear" w:color="auto" w:fill="FFFFFF"/>
          <w:lang w:val="en-US"/>
        </w:rPr>
      </w:pPr>
    </w:p>
    <w:p w14:paraId="3B1A7DB3" w14:textId="77777777" w:rsidR="001A0E83" w:rsidRPr="009C045F" w:rsidRDefault="001A0E83" w:rsidP="001A0E83">
      <w:pPr>
        <w:spacing w:before="100" w:beforeAutospacing="1" w:after="0" w:line="480" w:lineRule="auto"/>
        <w:rPr>
          <w:rFonts w:ascii="Georgia" w:eastAsia="Times New Roman" w:hAnsi="Georgia" w:cs="Times New Roman"/>
          <w:color w:val="000000"/>
          <w:kern w:val="0"/>
          <w:sz w:val="24"/>
          <w:szCs w:val="24"/>
          <w:lang w:val="en-US" w:eastAsia="es-PE"/>
          <w14:ligatures w14:val="none"/>
        </w:rPr>
      </w:pPr>
    </w:p>
    <w:p w14:paraId="747C2629" w14:textId="77777777" w:rsidR="001A0E83" w:rsidRPr="009C045F" w:rsidRDefault="001A0E83" w:rsidP="004607A6">
      <w:pPr>
        <w:spacing w:line="360" w:lineRule="auto"/>
        <w:jc w:val="both"/>
        <w:rPr>
          <w:lang w:val="en-US"/>
        </w:rPr>
      </w:pPr>
    </w:p>
    <w:p w14:paraId="0A717CEC" w14:textId="77777777" w:rsidR="001A0E83" w:rsidRPr="009C045F" w:rsidRDefault="001A0E83" w:rsidP="004607A6">
      <w:pPr>
        <w:spacing w:line="360" w:lineRule="auto"/>
        <w:jc w:val="both"/>
        <w:rPr>
          <w:b/>
          <w:bCs/>
          <w:u w:val="single"/>
          <w:lang w:val="en-US"/>
        </w:rPr>
      </w:pPr>
    </w:p>
    <w:p w14:paraId="10AB9CF6" w14:textId="5DF6C712" w:rsidR="005F1687" w:rsidRPr="009C045F" w:rsidRDefault="005F1687" w:rsidP="00203836">
      <w:pPr>
        <w:rPr>
          <w:lang w:val="en-US"/>
        </w:rPr>
      </w:pPr>
    </w:p>
    <w:sectPr w:rsidR="005F1687" w:rsidRPr="009C04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36"/>
    <w:rsid w:val="00004DC6"/>
    <w:rsid w:val="000156B8"/>
    <w:rsid w:val="00034531"/>
    <w:rsid w:val="00060AA2"/>
    <w:rsid w:val="0007009A"/>
    <w:rsid w:val="0008475B"/>
    <w:rsid w:val="0009403F"/>
    <w:rsid w:val="000B78E2"/>
    <w:rsid w:val="000C1D49"/>
    <w:rsid w:val="000C66F9"/>
    <w:rsid w:val="000D6084"/>
    <w:rsid w:val="00106BFD"/>
    <w:rsid w:val="00122E54"/>
    <w:rsid w:val="00135277"/>
    <w:rsid w:val="00166F57"/>
    <w:rsid w:val="00170B59"/>
    <w:rsid w:val="00173268"/>
    <w:rsid w:val="00190E27"/>
    <w:rsid w:val="00196FB0"/>
    <w:rsid w:val="001A0E83"/>
    <w:rsid w:val="001A3B91"/>
    <w:rsid w:val="001D0E60"/>
    <w:rsid w:val="001E35CD"/>
    <w:rsid w:val="001E476D"/>
    <w:rsid w:val="001F2B27"/>
    <w:rsid w:val="00203836"/>
    <w:rsid w:val="00213D98"/>
    <w:rsid w:val="002142CC"/>
    <w:rsid w:val="00234EA2"/>
    <w:rsid w:val="00243532"/>
    <w:rsid w:val="002440A4"/>
    <w:rsid w:val="002465AE"/>
    <w:rsid w:val="00256042"/>
    <w:rsid w:val="00256834"/>
    <w:rsid w:val="0026080E"/>
    <w:rsid w:val="00263129"/>
    <w:rsid w:val="002855DF"/>
    <w:rsid w:val="002B45EC"/>
    <w:rsid w:val="002C7ED9"/>
    <w:rsid w:val="002F0E43"/>
    <w:rsid w:val="002F4D45"/>
    <w:rsid w:val="00324924"/>
    <w:rsid w:val="003328B4"/>
    <w:rsid w:val="00355CCB"/>
    <w:rsid w:val="0036527C"/>
    <w:rsid w:val="00366854"/>
    <w:rsid w:val="00372220"/>
    <w:rsid w:val="00376204"/>
    <w:rsid w:val="00377215"/>
    <w:rsid w:val="00394E0E"/>
    <w:rsid w:val="003A0526"/>
    <w:rsid w:val="003C5E51"/>
    <w:rsid w:val="003D4499"/>
    <w:rsid w:val="00401C0D"/>
    <w:rsid w:val="004215AC"/>
    <w:rsid w:val="0042773D"/>
    <w:rsid w:val="00430E5D"/>
    <w:rsid w:val="00436579"/>
    <w:rsid w:val="00441BF4"/>
    <w:rsid w:val="00446619"/>
    <w:rsid w:val="00455A69"/>
    <w:rsid w:val="00456141"/>
    <w:rsid w:val="004607A6"/>
    <w:rsid w:val="00460C12"/>
    <w:rsid w:val="00483CC2"/>
    <w:rsid w:val="00491553"/>
    <w:rsid w:val="00491C78"/>
    <w:rsid w:val="004A3961"/>
    <w:rsid w:val="004B6B57"/>
    <w:rsid w:val="004D412A"/>
    <w:rsid w:val="004D7BCE"/>
    <w:rsid w:val="004E2F24"/>
    <w:rsid w:val="004F5135"/>
    <w:rsid w:val="00517D44"/>
    <w:rsid w:val="005219B9"/>
    <w:rsid w:val="005279AE"/>
    <w:rsid w:val="00541732"/>
    <w:rsid w:val="00567E90"/>
    <w:rsid w:val="005A65CB"/>
    <w:rsid w:val="005B21FC"/>
    <w:rsid w:val="005C34F6"/>
    <w:rsid w:val="005D4C08"/>
    <w:rsid w:val="005F1687"/>
    <w:rsid w:val="0060053A"/>
    <w:rsid w:val="0060205C"/>
    <w:rsid w:val="00603A7F"/>
    <w:rsid w:val="00640483"/>
    <w:rsid w:val="0065472B"/>
    <w:rsid w:val="00671261"/>
    <w:rsid w:val="00676DD7"/>
    <w:rsid w:val="006B041E"/>
    <w:rsid w:val="006B2B29"/>
    <w:rsid w:val="006C4CB4"/>
    <w:rsid w:val="006D0F67"/>
    <w:rsid w:val="006D1C92"/>
    <w:rsid w:val="00706529"/>
    <w:rsid w:val="007229CE"/>
    <w:rsid w:val="0075226A"/>
    <w:rsid w:val="00752828"/>
    <w:rsid w:val="00754BDF"/>
    <w:rsid w:val="0075732B"/>
    <w:rsid w:val="00761306"/>
    <w:rsid w:val="007776B5"/>
    <w:rsid w:val="00794F8F"/>
    <w:rsid w:val="007B537D"/>
    <w:rsid w:val="007C02B4"/>
    <w:rsid w:val="007C711B"/>
    <w:rsid w:val="007E0DD2"/>
    <w:rsid w:val="007F1589"/>
    <w:rsid w:val="007F7062"/>
    <w:rsid w:val="0080134F"/>
    <w:rsid w:val="008075EB"/>
    <w:rsid w:val="0083105F"/>
    <w:rsid w:val="00834463"/>
    <w:rsid w:val="00843B07"/>
    <w:rsid w:val="00845EA0"/>
    <w:rsid w:val="00846289"/>
    <w:rsid w:val="00853775"/>
    <w:rsid w:val="00872EDF"/>
    <w:rsid w:val="008806C5"/>
    <w:rsid w:val="0089095A"/>
    <w:rsid w:val="008A3C73"/>
    <w:rsid w:val="008A5AE7"/>
    <w:rsid w:val="008B326F"/>
    <w:rsid w:val="008B70B3"/>
    <w:rsid w:val="008C4477"/>
    <w:rsid w:val="008D67C8"/>
    <w:rsid w:val="008E7FE3"/>
    <w:rsid w:val="00914B73"/>
    <w:rsid w:val="00921B61"/>
    <w:rsid w:val="00925037"/>
    <w:rsid w:val="00961AC2"/>
    <w:rsid w:val="00966EBD"/>
    <w:rsid w:val="00977943"/>
    <w:rsid w:val="009C045F"/>
    <w:rsid w:val="009C518B"/>
    <w:rsid w:val="009E1EB2"/>
    <w:rsid w:val="009F28EA"/>
    <w:rsid w:val="00A05F7A"/>
    <w:rsid w:val="00A175FF"/>
    <w:rsid w:val="00A67783"/>
    <w:rsid w:val="00AA4E2F"/>
    <w:rsid w:val="00AC4EF7"/>
    <w:rsid w:val="00AC75D1"/>
    <w:rsid w:val="00AD1191"/>
    <w:rsid w:val="00AD5F38"/>
    <w:rsid w:val="00AF0634"/>
    <w:rsid w:val="00AF2617"/>
    <w:rsid w:val="00B0571C"/>
    <w:rsid w:val="00B305EF"/>
    <w:rsid w:val="00B33BD6"/>
    <w:rsid w:val="00B51808"/>
    <w:rsid w:val="00B63893"/>
    <w:rsid w:val="00B63D7C"/>
    <w:rsid w:val="00B64EFD"/>
    <w:rsid w:val="00B67E34"/>
    <w:rsid w:val="00B70CF7"/>
    <w:rsid w:val="00B756C7"/>
    <w:rsid w:val="00B7595B"/>
    <w:rsid w:val="00B80D32"/>
    <w:rsid w:val="00BC2AD0"/>
    <w:rsid w:val="00BD1DB4"/>
    <w:rsid w:val="00C02F26"/>
    <w:rsid w:val="00C41D42"/>
    <w:rsid w:val="00C55576"/>
    <w:rsid w:val="00C625C9"/>
    <w:rsid w:val="00C77583"/>
    <w:rsid w:val="00C84378"/>
    <w:rsid w:val="00CD2C67"/>
    <w:rsid w:val="00CE1479"/>
    <w:rsid w:val="00CF5184"/>
    <w:rsid w:val="00CF6B41"/>
    <w:rsid w:val="00D01BAC"/>
    <w:rsid w:val="00D33544"/>
    <w:rsid w:val="00D41C7D"/>
    <w:rsid w:val="00D4411D"/>
    <w:rsid w:val="00D50CC4"/>
    <w:rsid w:val="00D55795"/>
    <w:rsid w:val="00D91977"/>
    <w:rsid w:val="00D97374"/>
    <w:rsid w:val="00DB37A9"/>
    <w:rsid w:val="00DD39C8"/>
    <w:rsid w:val="00DD427D"/>
    <w:rsid w:val="00DE1F0F"/>
    <w:rsid w:val="00DF3CDD"/>
    <w:rsid w:val="00E07204"/>
    <w:rsid w:val="00E42908"/>
    <w:rsid w:val="00E506E3"/>
    <w:rsid w:val="00E604F6"/>
    <w:rsid w:val="00E90A71"/>
    <w:rsid w:val="00EB62F3"/>
    <w:rsid w:val="00F159FE"/>
    <w:rsid w:val="00F21DDD"/>
    <w:rsid w:val="00F513A7"/>
    <w:rsid w:val="00F6231B"/>
    <w:rsid w:val="00F672E6"/>
    <w:rsid w:val="00F863C1"/>
    <w:rsid w:val="00F876B8"/>
    <w:rsid w:val="00FA1297"/>
    <w:rsid w:val="00FC1F25"/>
    <w:rsid w:val="00FD1FFD"/>
    <w:rsid w:val="00FF5BD3"/>
    <w:rsid w:val="00FF5C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FD61"/>
  <w15:docId w15:val="{32A1D854-BFAC-4015-87A9-537771D4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75FF"/>
    <w:rPr>
      <w:color w:val="0000FF"/>
      <w:u w:val="single"/>
    </w:rPr>
  </w:style>
  <w:style w:type="character" w:customStyle="1" w:styleId="add-on">
    <w:name w:val="add-on"/>
    <w:basedOn w:val="Fuentedeprrafopredeter"/>
    <w:rsid w:val="00977943"/>
  </w:style>
  <w:style w:type="character" w:styleId="Mencinsinresolver">
    <w:name w:val="Unresolved Mention"/>
    <w:basedOn w:val="Fuentedeprrafopredeter"/>
    <w:uiPriority w:val="99"/>
    <w:semiHidden/>
    <w:unhideWhenUsed/>
    <w:rsid w:val="00C41D42"/>
    <w:rPr>
      <w:color w:val="605E5C"/>
      <w:shd w:val="clear" w:color="auto" w:fill="E1DFDD"/>
    </w:rPr>
  </w:style>
  <w:style w:type="paragraph" w:styleId="NormalWeb">
    <w:name w:val="Normal (Web)"/>
    <w:basedOn w:val="Normal"/>
    <w:uiPriority w:val="99"/>
    <w:semiHidden/>
    <w:unhideWhenUsed/>
    <w:rsid w:val="001A0E83"/>
    <w:pPr>
      <w:spacing w:before="100" w:beforeAutospacing="1" w:after="100" w:afterAutospacing="1" w:line="240" w:lineRule="auto"/>
    </w:pPr>
    <w:rPr>
      <w:rFonts w:ascii="Times New Roman" w:eastAsia="Times New Roman" w:hAnsi="Times New Roman" w:cs="Times New Roman"/>
      <w:kern w:val="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13416183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oi.org/10.18352/erlacs.10122" TargetMode="External"/><Relationship Id="rId5" Type="http://schemas.openxmlformats.org/officeDocument/2006/relationships/hyperlink" Target="https://www.ipe.org.pe/portal/las-dos-caras-economicas-del-ex-president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EA398-D0F8-49FF-AC4F-88DC276B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2511</Words>
  <Characters>13816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fabriciofloresq23@hotmail.com</dc:creator>
  <cp:keywords/>
  <dc:description/>
  <cp:lastModifiedBy>Fabricio Flores</cp:lastModifiedBy>
  <cp:revision>2</cp:revision>
  <dcterms:created xsi:type="dcterms:W3CDTF">2024-04-14T17:23:00Z</dcterms:created>
  <dcterms:modified xsi:type="dcterms:W3CDTF">2024-04-14T17:23:00Z</dcterms:modified>
</cp:coreProperties>
</file>