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E36C0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F564A6">
      <w:pPr>
        <w:ind w:left="720" w:firstLine="720"/>
        <w:rPr>
          <w:color w:val="943634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Pr="00D01D7A">
        <w:rPr>
          <w:color w:val="943634" w:themeColor="accent2" w:themeShade="BF"/>
          <w:sz w:val="40"/>
          <w:szCs w:val="40"/>
        </w:rPr>
        <w:t>Belgrade catering</w:t>
      </w:r>
    </w:p>
    <w:p w:rsidR="00D01D7A" w:rsidRDefault="00E93A58" w:rsidP="00D01D7A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F564A6" w:rsidRDefault="00E93A58" w:rsidP="00E93A58">
      <w:pPr>
        <w:pStyle w:val="Heading2"/>
        <w:jc w:val="center"/>
      </w:pPr>
      <w:bookmarkStart w:id="0" w:name="_Toc414469365"/>
      <w:r>
        <w:t xml:space="preserve">Specifikacija </w:t>
      </w:r>
      <w:r w:rsidR="00010FB1">
        <w:t>sluč</w:t>
      </w:r>
      <w:r w:rsidR="00730672">
        <w:t xml:space="preserve">aja upotrebe </w:t>
      </w:r>
      <w:r w:rsidR="00C3383A">
        <w:t>prih</w:t>
      </w:r>
      <w:r w:rsidR="00010FB1">
        <w:t>v</w:t>
      </w:r>
      <w:r w:rsidR="00C3383A">
        <w:t>atanja porudžbina</w:t>
      </w:r>
      <w:bookmarkEnd w:id="0"/>
    </w:p>
    <w:p w:rsidR="00CF3D1B" w:rsidRDefault="00CF3D1B" w:rsidP="00E93A58">
      <w:pPr>
        <w:jc w:val="center"/>
        <w:rPr>
          <w:sz w:val="40"/>
          <w:szCs w:val="40"/>
        </w:rPr>
      </w:pPr>
    </w:p>
    <w:p w:rsidR="00D01D7A" w:rsidRDefault="00D01D7A" w:rsidP="00D01D7A">
      <w:pPr>
        <w:rPr>
          <w:sz w:val="40"/>
          <w:szCs w:val="40"/>
        </w:rPr>
      </w:pPr>
      <w:r>
        <w:rPr>
          <w:sz w:val="40"/>
          <w:szCs w:val="40"/>
        </w:rPr>
        <w:t xml:space="preserve">Tim: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Studenti:</w:t>
      </w:r>
    </w:p>
    <w:p w:rsidR="00D01D7A" w:rsidRDefault="00D01D7A" w:rsidP="00D01D7A">
      <w:pPr>
        <w:rPr>
          <w:sz w:val="36"/>
          <w:szCs w:val="36"/>
        </w:rPr>
      </w:pPr>
      <w:r w:rsidRPr="00D01D7A">
        <w:rPr>
          <w:sz w:val="36"/>
          <w:szCs w:val="36"/>
        </w:rPr>
        <w:t>Du</w:t>
      </w:r>
      <w:r w:rsidRPr="00D01D7A">
        <w:rPr>
          <w:sz w:val="36"/>
          <w:szCs w:val="36"/>
          <w:lang w:val="sr-Latn-RS"/>
        </w:rPr>
        <w:t>š</w:t>
      </w:r>
      <w:r w:rsidRPr="00D01D7A">
        <w:rPr>
          <w:sz w:val="36"/>
          <w:szCs w:val="36"/>
        </w:rPr>
        <w:t>ani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Dušan Pantić 0533/2010</w:t>
      </w:r>
    </w:p>
    <w:p w:rsidR="00D01D7A" w:rsidRDefault="00D01D7A" w:rsidP="00D01D7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Dušan Savić 0539/2010</w:t>
      </w:r>
    </w:p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>Beograd, mart 2015.</w:t>
      </w:r>
    </w:p>
    <w:p w:rsidR="00980D04" w:rsidRDefault="00980D04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  <w:r w:rsidRPr="00656078">
        <w:rPr>
          <w:color w:val="943634" w:themeColor="accent2" w:themeShade="BF"/>
          <w:sz w:val="48"/>
          <w:szCs w:val="48"/>
        </w:rPr>
        <w:lastRenderedPageBreak/>
        <w:t>Istorija izmena</w:t>
      </w:r>
    </w:p>
    <w:tbl>
      <w:tblPr>
        <w:tblStyle w:val="TableGrid"/>
        <w:tblpPr w:leftFromText="180" w:rightFromText="180" w:vertAnchor="page" w:horzAnchor="margin" w:tblpXSpec="center" w:tblpY="432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80D04" w:rsidTr="00980D04"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Datum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Autor</w:t>
            </w:r>
          </w:p>
        </w:tc>
      </w:tr>
      <w:tr w:rsidR="00980D04" w:rsidTr="00980D04"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656078">
              <w:rPr>
                <w:sz w:val="24"/>
                <w:szCs w:val="24"/>
              </w:rPr>
              <w:t>.03.2015</w:t>
            </w:r>
          </w:p>
        </w:tc>
        <w:tc>
          <w:tcPr>
            <w:tcW w:w="2394" w:type="dxa"/>
          </w:tcPr>
          <w:p w:rsidR="00980D04" w:rsidRPr="00656078" w:rsidRDefault="00E93A58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980D04" w:rsidRPr="00656078" w:rsidRDefault="00010FB1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Duš</w:t>
            </w:r>
            <w:r w:rsidR="00980D04" w:rsidRPr="00656078">
              <w:rPr>
                <w:sz w:val="24"/>
                <w:szCs w:val="24"/>
              </w:rPr>
              <w:t>an Pantić</w:t>
            </w:r>
          </w:p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Dušan Savić</w:t>
            </w: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7827D0">
      <w:pPr>
        <w:pStyle w:val="Heading1"/>
        <w:rPr>
          <w:b w:val="0"/>
        </w:rPr>
      </w:pP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943634" w:themeColor="accent2" w:themeShade="BF"/>
            </w:rPr>
          </w:pPr>
          <w:r w:rsidRPr="00581763">
            <w:rPr>
              <w:color w:val="943634" w:themeColor="accent2" w:themeShade="BF"/>
            </w:rPr>
            <w:t>Sadr</w:t>
          </w:r>
          <w:bookmarkStart w:id="1" w:name="_GoBack"/>
          <w:bookmarkEnd w:id="1"/>
          <w:r w:rsidRPr="00581763">
            <w:rPr>
              <w:color w:val="943634" w:themeColor="accent2" w:themeShade="BF"/>
            </w:rPr>
            <w:t>žaj</w:t>
          </w:r>
        </w:p>
        <w:p w:rsidR="00010FB1" w:rsidRDefault="005817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69365" w:history="1">
            <w:r w:rsidR="00010FB1" w:rsidRPr="00626C7A">
              <w:rPr>
                <w:rStyle w:val="Hyperlink"/>
                <w:noProof/>
              </w:rPr>
              <w:t>Specifikacija slučaja upotrebe prihvatanja porudžbina</w:t>
            </w:r>
            <w:r w:rsidR="00010FB1">
              <w:rPr>
                <w:noProof/>
                <w:webHidden/>
              </w:rPr>
              <w:tab/>
            </w:r>
            <w:r w:rsidR="00010FB1">
              <w:rPr>
                <w:noProof/>
                <w:webHidden/>
              </w:rPr>
              <w:fldChar w:fldCharType="begin"/>
            </w:r>
            <w:r w:rsidR="00010FB1">
              <w:rPr>
                <w:noProof/>
                <w:webHidden/>
              </w:rPr>
              <w:instrText xml:space="preserve"> PAGEREF _Toc414469365 \h </w:instrText>
            </w:r>
            <w:r w:rsidR="00010FB1">
              <w:rPr>
                <w:noProof/>
                <w:webHidden/>
              </w:rPr>
            </w:r>
            <w:r w:rsidR="00010FB1">
              <w:rPr>
                <w:noProof/>
                <w:webHidden/>
              </w:rPr>
              <w:fldChar w:fldCharType="separate"/>
            </w:r>
            <w:r w:rsidR="0098567F">
              <w:rPr>
                <w:noProof/>
                <w:webHidden/>
              </w:rPr>
              <w:t>1</w:t>
            </w:r>
            <w:r w:rsidR="00010FB1">
              <w:rPr>
                <w:noProof/>
                <w:webHidden/>
              </w:rPr>
              <w:fldChar w:fldCharType="end"/>
            </w:r>
          </w:hyperlink>
        </w:p>
        <w:p w:rsidR="00010FB1" w:rsidRDefault="00010FB1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366" w:history="1">
            <w:r w:rsidRPr="00626C7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26C7A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B1" w:rsidRDefault="00010F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367" w:history="1">
            <w:r w:rsidRPr="00626C7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26C7A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B1" w:rsidRDefault="00010F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368" w:history="1">
            <w:r w:rsidRPr="00626C7A">
              <w:rPr>
                <w:rStyle w:val="Hyperlink"/>
                <w:noProof/>
              </w:rPr>
              <w:t>1.2  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B1" w:rsidRDefault="00010F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369" w:history="1">
            <w:r w:rsidRPr="00626C7A">
              <w:rPr>
                <w:rStyle w:val="Hyperlink"/>
                <w:noProof/>
              </w:rPr>
              <w:t>1.3  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B1" w:rsidRDefault="00010F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370" w:history="1">
            <w:r w:rsidRPr="00626C7A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26C7A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B1" w:rsidRDefault="00010F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371" w:history="1">
            <w:r w:rsidRPr="00626C7A">
              <w:rPr>
                <w:rStyle w:val="Hyperlink"/>
                <w:noProof/>
                <w:lang w:val="sr-Latn-RS"/>
              </w:rPr>
              <w:t>2.0 Scenario funkcionalnosti prihvatanja porudžbina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B1" w:rsidRDefault="00010F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372" w:history="1">
            <w:r w:rsidRPr="00626C7A">
              <w:rPr>
                <w:rStyle w:val="Hyperlink"/>
                <w:noProof/>
                <w:lang w:val="sr-Latn-R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26C7A">
              <w:rPr>
                <w:rStyle w:val="Hyperlink"/>
                <w:noProof/>
                <w:lang w:val="sr-Latn-RS"/>
              </w:rPr>
              <w:t xml:space="preserve">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B1" w:rsidRDefault="00010FB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373" w:history="1">
            <w:r w:rsidRPr="00626C7A">
              <w:rPr>
                <w:rStyle w:val="Hyperlink"/>
                <w:noProof/>
                <w:lang w:val="sr-Latn-RS"/>
              </w:rPr>
              <w:t xml:space="preserve">2.2  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26C7A">
              <w:rPr>
                <w:rStyle w:val="Hyperlink"/>
                <w:noProof/>
                <w:lang w:val="sr-Latn-RS"/>
              </w:rPr>
              <w:t xml:space="preserve">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B1" w:rsidRDefault="00010FB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374" w:history="1">
            <w:r w:rsidRPr="00626C7A">
              <w:rPr>
                <w:rStyle w:val="Hyperlink"/>
                <w:noProof/>
                <w:lang w:val="sr-Latn-RS"/>
              </w:rPr>
              <w:t>2.2.1 Administrator i moderator uspešno prihvataju porudžbine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B1" w:rsidRDefault="00010FB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375" w:history="1">
            <w:r w:rsidRPr="00626C7A">
              <w:rPr>
                <w:rStyle w:val="Hyperlink"/>
                <w:noProof/>
                <w:lang w:val="sr-Latn-RS"/>
              </w:rPr>
              <w:t>2.2.2 Administrator i moderator neuspešno prihvataju porudžbine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B1" w:rsidRDefault="00010F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376" w:history="1">
            <w:r w:rsidRPr="00626C7A">
              <w:rPr>
                <w:rStyle w:val="Hyperlink"/>
                <w:noProof/>
                <w:lang w:val="sr-Latn-RS"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B1" w:rsidRDefault="00010F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377" w:history="1">
            <w:r w:rsidRPr="00626C7A">
              <w:rPr>
                <w:rStyle w:val="Hyperlink"/>
                <w:noProof/>
                <w:lang w:val="sr-Latn-RS"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B1" w:rsidRDefault="00010F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378" w:history="1">
            <w:r w:rsidRPr="00626C7A">
              <w:rPr>
                <w:rStyle w:val="Hyperlink"/>
                <w:noProof/>
                <w:lang w:val="sr-Latn-RS"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63" w:rsidRDefault="00581763">
          <w:r>
            <w:rPr>
              <w:b/>
              <w:bCs/>
              <w:noProof/>
            </w:rPr>
            <w:fldChar w:fldCharType="end"/>
          </w:r>
        </w:p>
      </w:sdtContent>
    </w:sdt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826AA4" w:rsidRPr="00581763" w:rsidRDefault="00826AA4" w:rsidP="00581763"/>
    <w:p w:rsidR="007F0A45" w:rsidRDefault="00F564A6" w:rsidP="00F564A6">
      <w:pPr>
        <w:pStyle w:val="Heading1"/>
        <w:numPr>
          <w:ilvl w:val="0"/>
          <w:numId w:val="5"/>
        </w:numPr>
        <w:jc w:val="both"/>
      </w:pPr>
      <w:bookmarkStart w:id="2" w:name="_Toc414469366"/>
      <w:r>
        <w:lastRenderedPageBreak/>
        <w:t>Uvod</w:t>
      </w:r>
      <w:bookmarkEnd w:id="2"/>
    </w:p>
    <w:p w:rsidR="00E93A58" w:rsidRDefault="0013629A" w:rsidP="0013629A">
      <w:pPr>
        <w:pStyle w:val="Heading2"/>
        <w:ind w:firstLine="720"/>
      </w:pPr>
      <w:bookmarkStart w:id="3" w:name="_Toc414469367"/>
      <w:r>
        <w:t>1.1</w:t>
      </w:r>
      <w:r>
        <w:tab/>
      </w:r>
      <w:r w:rsidR="00E93A58">
        <w:t>Rezime</w:t>
      </w:r>
      <w:bookmarkEnd w:id="3"/>
    </w:p>
    <w:p w:rsidR="00E93A58" w:rsidRDefault="00E93A58" w:rsidP="0013629A">
      <w:pPr>
        <w:ind w:left="720" w:firstLine="720"/>
        <w:jc w:val="both"/>
      </w:pPr>
      <w:r>
        <w:t xml:space="preserve">Definisanje scenarija upotrebe </w:t>
      </w:r>
      <w:r w:rsidR="00AC5932">
        <w:t xml:space="preserve">funkcionalnosti </w:t>
      </w:r>
      <w:r w:rsidR="0024788E">
        <w:t>prihvatanja porudžbina</w:t>
      </w:r>
      <w:r>
        <w:t>.</w:t>
      </w:r>
    </w:p>
    <w:p w:rsidR="00E93A58" w:rsidRDefault="00E93A58" w:rsidP="00E93A58">
      <w:pPr>
        <w:ind w:left="360" w:firstLine="720"/>
      </w:pPr>
    </w:p>
    <w:p w:rsidR="00E93A58" w:rsidRPr="00E93A58" w:rsidRDefault="00E93A58" w:rsidP="0013629A">
      <w:pPr>
        <w:pStyle w:val="Heading2"/>
        <w:ind w:firstLine="720"/>
      </w:pPr>
      <w:bookmarkStart w:id="4" w:name="_Toc414469368"/>
      <w:r>
        <w:t xml:space="preserve">1.2 </w:t>
      </w:r>
      <w:r w:rsidR="0013629A">
        <w:t xml:space="preserve">  </w:t>
      </w:r>
      <w:r>
        <w:t>Namena dokumenta I ciljne grupe</w:t>
      </w:r>
      <w:bookmarkEnd w:id="4"/>
    </w:p>
    <w:p w:rsidR="00E93A58" w:rsidRDefault="00E93A58" w:rsidP="0013629A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E93A58" w:rsidRDefault="00E93A58" w:rsidP="00E93A58">
      <w:pPr>
        <w:ind w:firstLine="720"/>
      </w:pPr>
    </w:p>
    <w:p w:rsidR="00E93A58" w:rsidRDefault="0013629A" w:rsidP="0013629A">
      <w:pPr>
        <w:pStyle w:val="Heading2"/>
        <w:ind w:firstLine="720"/>
      </w:pPr>
      <w:bookmarkStart w:id="5" w:name="_Toc414469369"/>
      <w:r>
        <w:t xml:space="preserve">1.3   </w:t>
      </w:r>
      <w:r w:rsidR="00E93A58">
        <w:t>Reference</w:t>
      </w:r>
      <w:bookmarkEnd w:id="5"/>
    </w:p>
    <w:p w:rsidR="00E93A58" w:rsidRDefault="00E93A58" w:rsidP="00E93A58">
      <w:pPr>
        <w:pStyle w:val="ListParagraph"/>
        <w:ind w:left="1080"/>
      </w:pPr>
    </w:p>
    <w:p w:rsidR="00E93A58" w:rsidRDefault="00E93A58" w:rsidP="0013629A">
      <w:pPr>
        <w:pStyle w:val="ListParagraph"/>
        <w:numPr>
          <w:ilvl w:val="0"/>
          <w:numId w:val="8"/>
        </w:numPr>
        <w:jc w:val="both"/>
      </w:pPr>
      <w:r>
        <w:t>Projektni zadatak</w:t>
      </w:r>
    </w:p>
    <w:p w:rsidR="00E93A58" w:rsidRP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>Guidelines – Use Case, Rational Unified Process 2000</w:t>
      </w:r>
    </w:p>
    <w:p w:rsid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 xml:space="preserve">Guidelines – Use Case Storyboard, Rational Unified Process 2000 </w:t>
      </w:r>
    </w:p>
    <w:p w:rsidR="001F3AC8" w:rsidRDefault="001F3AC8" w:rsidP="001F3AC8">
      <w:pPr>
        <w:jc w:val="both"/>
      </w:pPr>
    </w:p>
    <w:p w:rsidR="001F3AC8" w:rsidRDefault="001F3AC8" w:rsidP="001F3AC8">
      <w:pPr>
        <w:jc w:val="both"/>
      </w:pPr>
    </w:p>
    <w:p w:rsidR="0024788E" w:rsidRDefault="0024788E" w:rsidP="001F3AC8">
      <w:pPr>
        <w:jc w:val="both"/>
      </w:pPr>
    </w:p>
    <w:p w:rsidR="0024788E" w:rsidRDefault="0024788E" w:rsidP="001F3AC8">
      <w:pPr>
        <w:jc w:val="both"/>
      </w:pPr>
    </w:p>
    <w:p w:rsidR="0024788E" w:rsidRDefault="0024788E" w:rsidP="001F3AC8">
      <w:pPr>
        <w:jc w:val="both"/>
      </w:pPr>
    </w:p>
    <w:p w:rsidR="0024788E" w:rsidRDefault="0024788E" w:rsidP="001F3AC8">
      <w:pPr>
        <w:jc w:val="both"/>
      </w:pPr>
    </w:p>
    <w:p w:rsidR="001F3AC8" w:rsidRDefault="0013629A" w:rsidP="001F3AC8">
      <w:pPr>
        <w:pStyle w:val="Heading2"/>
        <w:numPr>
          <w:ilvl w:val="1"/>
          <w:numId w:val="10"/>
        </w:numPr>
      </w:pPr>
      <w:bookmarkStart w:id="6" w:name="_Toc414469370"/>
      <w:r>
        <w:lastRenderedPageBreak/>
        <w:t>Otvorena pitanja</w:t>
      </w:r>
      <w:bookmarkEnd w:id="6"/>
    </w:p>
    <w:p w:rsidR="001F3AC8" w:rsidRDefault="001F3AC8" w:rsidP="0013629A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74"/>
        <w:gridCol w:w="2907"/>
        <w:gridCol w:w="2815"/>
      </w:tblGrid>
      <w:tr w:rsidR="0013629A" w:rsidTr="0013629A"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1.</w:t>
            </w:r>
          </w:p>
        </w:tc>
        <w:tc>
          <w:tcPr>
            <w:tcW w:w="3192" w:type="dxa"/>
          </w:tcPr>
          <w:p w:rsidR="0013629A" w:rsidRDefault="00FD18A2" w:rsidP="0013629A">
            <w:pPr>
              <w:pStyle w:val="ListParagraph"/>
              <w:ind w:left="0"/>
            </w:pPr>
            <w:r>
              <w:t>Da li je potrebno korisniku dostaviti obavestenje o tome da mu je porudžbina odbijena?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2.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3.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4.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</w:tbl>
    <w:p w:rsidR="001A5A1D" w:rsidRDefault="001A5A1D" w:rsidP="001A5A1D">
      <w:pPr>
        <w:rPr>
          <w:lang w:val="sr-Latn-RS"/>
        </w:rPr>
      </w:pPr>
    </w:p>
    <w:p w:rsidR="0013629A" w:rsidRDefault="0013629A" w:rsidP="0013629A">
      <w:pPr>
        <w:pStyle w:val="Heading1"/>
        <w:rPr>
          <w:lang w:val="sr-Latn-RS"/>
        </w:rPr>
      </w:pPr>
      <w:bookmarkStart w:id="7" w:name="_Toc414469371"/>
      <w:r>
        <w:rPr>
          <w:lang w:val="sr-Latn-RS"/>
        </w:rPr>
        <w:t xml:space="preserve">2.0 Scenario funkcionalnosti </w:t>
      </w:r>
      <w:r w:rsidR="0024788E">
        <w:rPr>
          <w:lang w:val="sr-Latn-RS"/>
        </w:rPr>
        <w:t>prihvatanja porudžbina</w:t>
      </w:r>
      <w:bookmarkEnd w:id="7"/>
    </w:p>
    <w:p w:rsidR="0013629A" w:rsidRDefault="0013629A" w:rsidP="0013629A">
      <w:pPr>
        <w:pStyle w:val="Heading2"/>
        <w:ind w:firstLine="720"/>
        <w:rPr>
          <w:lang w:val="sr-Latn-RS"/>
        </w:rPr>
      </w:pPr>
      <w:bookmarkStart w:id="8" w:name="_Toc414469372"/>
      <w:r>
        <w:rPr>
          <w:lang w:val="sr-Latn-RS"/>
        </w:rPr>
        <w:t>2.1</w:t>
      </w:r>
      <w:r>
        <w:rPr>
          <w:lang w:val="sr-Latn-RS"/>
        </w:rPr>
        <w:tab/>
        <w:t xml:space="preserve"> Kratak opis</w:t>
      </w:r>
      <w:bookmarkEnd w:id="8"/>
    </w:p>
    <w:p w:rsidR="0013629A" w:rsidRDefault="0024788E" w:rsidP="0013629A">
      <w:pPr>
        <w:ind w:left="720" w:firstLine="720"/>
        <w:jc w:val="both"/>
        <w:rPr>
          <w:lang w:val="sr-Latn-RS"/>
        </w:rPr>
      </w:pPr>
      <w:r>
        <w:rPr>
          <w:lang w:val="sr-Latn-RS"/>
        </w:rPr>
        <w:t>Administra</w:t>
      </w:r>
      <w:r w:rsidR="00010FB1">
        <w:rPr>
          <w:lang w:val="sr-Latn-RS"/>
        </w:rPr>
        <w:t>tor i moderator mogu da prihvate</w:t>
      </w:r>
      <w:r>
        <w:rPr>
          <w:lang w:val="sr-Latn-RS"/>
        </w:rPr>
        <w:t xml:space="preserve"> pristigle porudžbine klikom na opciju „Prihvatanje porudžbina“, iz glavnog meni-a. Tom akcijom pristupa</w:t>
      </w:r>
      <w:r w:rsidR="00010FB1">
        <w:rPr>
          <w:lang w:val="sr-Latn-RS"/>
        </w:rPr>
        <w:t>ju</w:t>
      </w:r>
      <w:r>
        <w:rPr>
          <w:lang w:val="sr-Latn-RS"/>
        </w:rPr>
        <w:t xml:space="preserve"> stranici na kojoj su izlistane sve prispele porudžbine.</w:t>
      </w:r>
    </w:p>
    <w:p w:rsidR="0013629A" w:rsidRDefault="0013629A" w:rsidP="0013629A">
      <w:pPr>
        <w:pStyle w:val="Heading2"/>
        <w:ind w:firstLine="720"/>
        <w:rPr>
          <w:lang w:val="sr-Latn-RS"/>
        </w:rPr>
      </w:pPr>
      <w:bookmarkStart w:id="9" w:name="_Toc414469373"/>
      <w:r>
        <w:rPr>
          <w:lang w:val="sr-Latn-RS"/>
        </w:rPr>
        <w:t xml:space="preserve">2.2 </w:t>
      </w:r>
      <w:r w:rsidR="005C2A65">
        <w:rPr>
          <w:lang w:val="sr-Latn-RS"/>
        </w:rPr>
        <w:t xml:space="preserve"> </w:t>
      </w:r>
      <w:r w:rsidR="005C2A65">
        <w:rPr>
          <w:lang w:val="sr-Latn-RS"/>
        </w:rPr>
        <w:tab/>
        <w:t xml:space="preserve"> </w:t>
      </w:r>
      <w:r>
        <w:rPr>
          <w:lang w:val="sr-Latn-RS"/>
        </w:rPr>
        <w:t>Tok događaja</w:t>
      </w:r>
      <w:bookmarkEnd w:id="9"/>
    </w:p>
    <w:p w:rsidR="0013629A" w:rsidRDefault="0013629A" w:rsidP="0013629A">
      <w:pPr>
        <w:pStyle w:val="Heading3"/>
        <w:ind w:left="720" w:firstLine="720"/>
        <w:rPr>
          <w:lang w:val="sr-Latn-RS"/>
        </w:rPr>
      </w:pPr>
      <w:bookmarkStart w:id="10" w:name="_Toc414469374"/>
      <w:r>
        <w:rPr>
          <w:lang w:val="sr-Latn-RS"/>
        </w:rPr>
        <w:t xml:space="preserve">2.2.1 </w:t>
      </w:r>
      <w:r w:rsidR="0024788E">
        <w:rPr>
          <w:lang w:val="sr-Latn-RS"/>
        </w:rPr>
        <w:t xml:space="preserve">Administrator i moderator </w:t>
      </w:r>
      <w:r w:rsidR="00E966FD">
        <w:rPr>
          <w:lang w:val="sr-Latn-RS"/>
        </w:rPr>
        <w:t>uspešno pri</w:t>
      </w:r>
      <w:r w:rsidR="0024788E">
        <w:rPr>
          <w:lang w:val="sr-Latn-RS"/>
        </w:rPr>
        <w:t>hvataju porudžbine</w:t>
      </w:r>
      <w:bookmarkEnd w:id="10"/>
    </w:p>
    <w:p w:rsidR="0013629A" w:rsidRDefault="0024788E" w:rsidP="00A02929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Klikom na opciju</w:t>
      </w:r>
      <w:r w:rsidR="00E966FD">
        <w:rPr>
          <w:lang w:val="sr-Latn-RS"/>
        </w:rPr>
        <w:t xml:space="preserve"> </w:t>
      </w:r>
      <w:r>
        <w:rPr>
          <w:lang w:val="sr-Latn-RS"/>
        </w:rPr>
        <w:t>„Prihvatanje porudžbina</w:t>
      </w:r>
      <w:r w:rsidR="00E966FD">
        <w:rPr>
          <w:lang w:val="sr-Latn-RS"/>
        </w:rPr>
        <w:t xml:space="preserve">“ </w:t>
      </w:r>
      <w:r>
        <w:rPr>
          <w:lang w:val="sr-Latn-RS"/>
        </w:rPr>
        <w:t>administrator i moderator odlaze na stranicu na kojoj im se izlistavaju sve prispele porudžbine koje još uvek čekaju na njihov odgovor. Oni imaju opciju „Prihvati“ i klikom na nju prihvataju datu porudžbinu. Pre toga oni proveravaju informacije o porudžbini i prihvataju je tek nakon što zaključe da je sve u redu.</w:t>
      </w:r>
    </w:p>
    <w:p w:rsidR="00121F4D" w:rsidRDefault="00121F4D" w:rsidP="00121F4D">
      <w:pPr>
        <w:pStyle w:val="Heading3"/>
        <w:ind w:left="720" w:firstLine="720"/>
        <w:rPr>
          <w:lang w:val="sr-Latn-RS"/>
        </w:rPr>
      </w:pPr>
      <w:bookmarkStart w:id="11" w:name="_Toc414469375"/>
      <w:r>
        <w:rPr>
          <w:lang w:val="sr-Latn-RS"/>
        </w:rPr>
        <w:lastRenderedPageBreak/>
        <w:t xml:space="preserve">2.2.2 </w:t>
      </w:r>
      <w:r w:rsidR="0024788E">
        <w:rPr>
          <w:lang w:val="sr-Latn-RS"/>
        </w:rPr>
        <w:t xml:space="preserve">Administrator i moderator </w:t>
      </w:r>
      <w:r>
        <w:rPr>
          <w:lang w:val="sr-Latn-RS"/>
        </w:rPr>
        <w:t xml:space="preserve">neuspešno </w:t>
      </w:r>
      <w:r w:rsidR="0024788E">
        <w:rPr>
          <w:lang w:val="sr-Latn-RS"/>
        </w:rPr>
        <w:t>prihvataju porudžbine</w:t>
      </w:r>
      <w:bookmarkEnd w:id="11"/>
      <w:r w:rsidR="00766A67">
        <w:rPr>
          <w:lang w:val="sr-Latn-RS"/>
        </w:rPr>
        <w:t xml:space="preserve"> </w:t>
      </w:r>
    </w:p>
    <w:p w:rsidR="007A0365" w:rsidRDefault="006E684D" w:rsidP="00B81B40">
      <w:pPr>
        <w:ind w:left="1440" w:firstLine="720"/>
        <w:jc w:val="both"/>
        <w:rPr>
          <w:lang w:val="sr-Latn-RS"/>
        </w:rPr>
      </w:pPr>
      <w:r>
        <w:rPr>
          <w:lang w:val="sr-Latn-RS"/>
        </w:rPr>
        <w:t>Predviđeno je da je jedini način do ove dve grupe korisnika neuspešno prihvate porudžbinu tako što je uspešno odbijaju.</w:t>
      </w:r>
    </w:p>
    <w:p w:rsidR="007A0365" w:rsidRDefault="007A0365" w:rsidP="00B81B40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Korisnik uradi sve što je navedeno na poče</w:t>
      </w:r>
      <w:r w:rsidR="006E684D">
        <w:rPr>
          <w:lang w:val="sr-Latn-RS"/>
        </w:rPr>
        <w:t>tku tačke 2.2.1 i otvara stranicu sa prispelim porudžbinama.</w:t>
      </w:r>
      <w:r>
        <w:rPr>
          <w:lang w:val="sr-Latn-RS"/>
        </w:rPr>
        <w:t>.</w:t>
      </w:r>
    </w:p>
    <w:p w:rsidR="00766A67" w:rsidRPr="007A0365" w:rsidRDefault="006E684D" w:rsidP="006E684D">
      <w:pPr>
        <w:ind w:left="1440" w:firstLine="720"/>
        <w:jc w:val="both"/>
        <w:rPr>
          <w:lang w:val="sr-Latn-RS"/>
        </w:rPr>
      </w:pPr>
      <w:r>
        <w:rPr>
          <w:lang w:val="sr-Latn-RS"/>
        </w:rPr>
        <w:t>Administrator i moderator nakon što zabeleže da podaci o narudžbini nisu u redu odbijaju tu narudžbinu klikom na dugme „Odbij“.</w:t>
      </w:r>
      <w:r w:rsidR="00A02929" w:rsidRPr="007A0365">
        <w:rPr>
          <w:lang w:val="sr-Latn-RS"/>
        </w:rPr>
        <w:t xml:space="preserve"> </w:t>
      </w:r>
    </w:p>
    <w:p w:rsidR="00A02929" w:rsidRDefault="00A02929" w:rsidP="00A02929">
      <w:pPr>
        <w:pStyle w:val="Heading2"/>
        <w:ind w:firstLine="720"/>
        <w:rPr>
          <w:lang w:val="sr-Latn-RS"/>
        </w:rPr>
      </w:pPr>
      <w:bookmarkStart w:id="12" w:name="_Toc414469376"/>
      <w:r>
        <w:rPr>
          <w:lang w:val="sr-Latn-RS"/>
        </w:rPr>
        <w:t>2.3 Posebni zahtevi</w:t>
      </w:r>
      <w:bookmarkEnd w:id="12"/>
    </w:p>
    <w:p w:rsidR="00A02929" w:rsidRDefault="00A02929" w:rsidP="00A0292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zahteva.</w:t>
      </w:r>
    </w:p>
    <w:p w:rsidR="00A02929" w:rsidRDefault="00A02929" w:rsidP="00A02929">
      <w:pPr>
        <w:pStyle w:val="Heading2"/>
        <w:ind w:firstLine="720"/>
        <w:rPr>
          <w:lang w:val="sr-Latn-RS"/>
        </w:rPr>
      </w:pPr>
      <w:bookmarkStart w:id="13" w:name="_Toc414469377"/>
      <w:r>
        <w:rPr>
          <w:lang w:val="sr-Latn-RS"/>
        </w:rPr>
        <w:t>2.4 Preduslovi</w:t>
      </w:r>
      <w:bookmarkEnd w:id="13"/>
    </w:p>
    <w:p w:rsidR="00A02929" w:rsidRDefault="006E684D" w:rsidP="00A02929">
      <w:pPr>
        <w:ind w:left="720" w:firstLine="720"/>
        <w:jc w:val="both"/>
        <w:rPr>
          <w:lang w:val="sr-Latn-RS"/>
        </w:rPr>
      </w:pPr>
      <w:r>
        <w:rPr>
          <w:lang w:val="sr-Latn-RS"/>
        </w:rPr>
        <w:t>Korisnik mora biti prijavljen na sistem kao administrator ili moderator da bi uopšte imao ovu opciju glavnog meni-a.</w:t>
      </w:r>
    </w:p>
    <w:p w:rsidR="00A02929" w:rsidRDefault="00A02929" w:rsidP="00A02929">
      <w:pPr>
        <w:rPr>
          <w:lang w:val="sr-Latn-RS"/>
        </w:rPr>
      </w:pPr>
    </w:p>
    <w:p w:rsidR="00A02929" w:rsidRDefault="00A02929" w:rsidP="00A02929">
      <w:pPr>
        <w:pStyle w:val="Heading2"/>
        <w:ind w:firstLine="720"/>
        <w:rPr>
          <w:lang w:val="sr-Latn-RS"/>
        </w:rPr>
      </w:pPr>
      <w:bookmarkStart w:id="14" w:name="_Toc414469378"/>
      <w:r>
        <w:rPr>
          <w:lang w:val="sr-Latn-RS"/>
        </w:rPr>
        <w:t>2.5 Posledice</w:t>
      </w:r>
      <w:bookmarkEnd w:id="14"/>
    </w:p>
    <w:p w:rsidR="00A02929" w:rsidRPr="00A02929" w:rsidRDefault="00B7308F" w:rsidP="00A02929">
      <w:pPr>
        <w:ind w:left="720" w:firstLine="720"/>
        <w:jc w:val="both"/>
        <w:rPr>
          <w:lang w:val="sr-Latn-RS"/>
        </w:rPr>
      </w:pPr>
      <w:r>
        <w:rPr>
          <w:lang w:val="sr-Latn-RS"/>
        </w:rPr>
        <w:t>Nakon pri</w:t>
      </w:r>
      <w:r w:rsidR="006E684D">
        <w:rPr>
          <w:lang w:val="sr-Latn-RS"/>
        </w:rPr>
        <w:t>hvatanja jedne porudžbine, ona se pojavljuje korisniku na stranici do koje dolazi klikom na opciju „Moje porudžbine“, kao i administratoru na stranici do koje dolazi klikom na opciju „Prihvaćene narudžbine“, iz glavnog meni-a.</w:t>
      </w:r>
    </w:p>
    <w:p w:rsidR="00121F4D" w:rsidRPr="00121F4D" w:rsidRDefault="00121F4D" w:rsidP="00121F4D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</w:p>
    <w:p w:rsidR="0013629A" w:rsidRPr="0013629A" w:rsidRDefault="0013629A" w:rsidP="0013629A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 w:rsidR="00121F4D">
        <w:rPr>
          <w:lang w:val="sr-Latn-RS"/>
        </w:rPr>
        <w:tab/>
      </w:r>
    </w:p>
    <w:p w:rsidR="0013629A" w:rsidRPr="0013629A" w:rsidRDefault="0013629A" w:rsidP="0013629A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</w:p>
    <w:p w:rsidR="00CF3D1B" w:rsidRPr="001A5A1D" w:rsidRDefault="001A5A1D" w:rsidP="001A5A1D">
      <w:pPr>
        <w:tabs>
          <w:tab w:val="left" w:pos="2340"/>
        </w:tabs>
        <w:rPr>
          <w:lang w:val="sr-Latn-RS"/>
        </w:rPr>
      </w:pPr>
      <w:r>
        <w:rPr>
          <w:lang w:val="sr-Latn-RS"/>
        </w:rPr>
        <w:tab/>
      </w:r>
    </w:p>
    <w:sectPr w:rsidR="00CF3D1B" w:rsidRPr="001A5A1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437" w:rsidRDefault="00273437" w:rsidP="00656078">
      <w:pPr>
        <w:spacing w:after="0" w:line="240" w:lineRule="auto"/>
      </w:pPr>
      <w:r>
        <w:separator/>
      </w:r>
    </w:p>
  </w:endnote>
  <w:endnote w:type="continuationSeparator" w:id="0">
    <w:p w:rsidR="00273437" w:rsidRDefault="00273437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CD" w:rsidRDefault="00A027C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98567F" w:rsidRPr="0098567F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437" w:rsidRDefault="00273437" w:rsidP="00656078">
      <w:pPr>
        <w:spacing w:after="0" w:line="240" w:lineRule="auto"/>
      </w:pPr>
      <w:r>
        <w:separator/>
      </w:r>
    </w:p>
  </w:footnote>
  <w:footnote w:type="continuationSeparator" w:id="0">
    <w:p w:rsidR="00273437" w:rsidRDefault="00273437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5D0"/>
    <w:multiLevelType w:val="multilevel"/>
    <w:tmpl w:val="5ED8FD2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51A76"/>
    <w:multiLevelType w:val="multilevel"/>
    <w:tmpl w:val="D2B4FF3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0E7B9E"/>
    <w:multiLevelType w:val="multilevel"/>
    <w:tmpl w:val="5D4E00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FB61D43"/>
    <w:multiLevelType w:val="multilevel"/>
    <w:tmpl w:val="D91A4C7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55D34211"/>
    <w:multiLevelType w:val="hybridMultilevel"/>
    <w:tmpl w:val="A7CA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31012"/>
    <w:multiLevelType w:val="hybridMultilevel"/>
    <w:tmpl w:val="835A83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5D03"/>
    <w:rsid w:val="00010FB1"/>
    <w:rsid w:val="00057749"/>
    <w:rsid w:val="00104457"/>
    <w:rsid w:val="00121F4D"/>
    <w:rsid w:val="00125058"/>
    <w:rsid w:val="0013629A"/>
    <w:rsid w:val="00151E3E"/>
    <w:rsid w:val="001A5A1D"/>
    <w:rsid w:val="001F3AC8"/>
    <w:rsid w:val="00235EB4"/>
    <w:rsid w:val="0024788E"/>
    <w:rsid w:val="00247AB3"/>
    <w:rsid w:val="00263951"/>
    <w:rsid w:val="00271DD4"/>
    <w:rsid w:val="00273437"/>
    <w:rsid w:val="002C5823"/>
    <w:rsid w:val="00361D30"/>
    <w:rsid w:val="003C0A52"/>
    <w:rsid w:val="003D4060"/>
    <w:rsid w:val="003D4869"/>
    <w:rsid w:val="003E6CD1"/>
    <w:rsid w:val="00412A6E"/>
    <w:rsid w:val="004321EC"/>
    <w:rsid w:val="004807FC"/>
    <w:rsid w:val="004A0C86"/>
    <w:rsid w:val="004C0013"/>
    <w:rsid w:val="005042A4"/>
    <w:rsid w:val="00555219"/>
    <w:rsid w:val="00581763"/>
    <w:rsid w:val="005C2A65"/>
    <w:rsid w:val="005C5CA6"/>
    <w:rsid w:val="005D1144"/>
    <w:rsid w:val="005F6197"/>
    <w:rsid w:val="00645C50"/>
    <w:rsid w:val="00656078"/>
    <w:rsid w:val="006A07E1"/>
    <w:rsid w:val="006E684D"/>
    <w:rsid w:val="00704DF9"/>
    <w:rsid w:val="00730672"/>
    <w:rsid w:val="007443E4"/>
    <w:rsid w:val="00766A67"/>
    <w:rsid w:val="007827D0"/>
    <w:rsid w:val="007A0365"/>
    <w:rsid w:val="007F0A45"/>
    <w:rsid w:val="007F64F0"/>
    <w:rsid w:val="0080399E"/>
    <w:rsid w:val="008219CC"/>
    <w:rsid w:val="00826AA4"/>
    <w:rsid w:val="008422D8"/>
    <w:rsid w:val="008C5A7D"/>
    <w:rsid w:val="008E0A43"/>
    <w:rsid w:val="008F07D2"/>
    <w:rsid w:val="00980D04"/>
    <w:rsid w:val="0098567F"/>
    <w:rsid w:val="00986F09"/>
    <w:rsid w:val="009E3D49"/>
    <w:rsid w:val="00A027CD"/>
    <w:rsid w:val="00A02929"/>
    <w:rsid w:val="00A15593"/>
    <w:rsid w:val="00AC5932"/>
    <w:rsid w:val="00AF27AD"/>
    <w:rsid w:val="00B7308F"/>
    <w:rsid w:val="00B81B40"/>
    <w:rsid w:val="00B96D69"/>
    <w:rsid w:val="00BE2FC6"/>
    <w:rsid w:val="00C070F6"/>
    <w:rsid w:val="00C3383A"/>
    <w:rsid w:val="00CF3D1B"/>
    <w:rsid w:val="00D01D7A"/>
    <w:rsid w:val="00D10011"/>
    <w:rsid w:val="00D31961"/>
    <w:rsid w:val="00D6124A"/>
    <w:rsid w:val="00D81001"/>
    <w:rsid w:val="00D87455"/>
    <w:rsid w:val="00E23E49"/>
    <w:rsid w:val="00E72B41"/>
    <w:rsid w:val="00E83189"/>
    <w:rsid w:val="00E93A58"/>
    <w:rsid w:val="00E966FD"/>
    <w:rsid w:val="00EB7B7E"/>
    <w:rsid w:val="00ED19AA"/>
    <w:rsid w:val="00F564A6"/>
    <w:rsid w:val="00F74612"/>
    <w:rsid w:val="00F76734"/>
    <w:rsid w:val="00FC2523"/>
    <w:rsid w:val="00FD18A2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DE61E-5D93-4120-ADD9-5D1A5D98C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Dusan Savic</cp:lastModifiedBy>
  <cp:revision>10</cp:revision>
  <cp:lastPrinted>2015-03-18T18:14:00Z</cp:lastPrinted>
  <dcterms:created xsi:type="dcterms:W3CDTF">2015-03-17T20:47:00Z</dcterms:created>
  <dcterms:modified xsi:type="dcterms:W3CDTF">2015-03-18T18:14:00Z</dcterms:modified>
</cp:coreProperties>
</file>