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line="480"/>
        <w:jc w:val="center"/>
      </w:pPr>
      <w:r>
        <w:rPr>
          <w:rFonts w:ascii="Times New Roman" w:cs="Times New Roman" w:eastAsia="Times New Roman" w:hAnsi="Times New Roman"/>
          <w:b/>
          <w:bCs/>
          <w:sz w:val="28"/>
          <w:szCs w:val="28"/>
        </w:rPr>
        <w:t xml:space="preserve">Ignatiana: An Introduction to a Research Apparatus for Ignatian Spirituality</w:t>
      </w:r>
    </w:p>
    <w:p>
      <w:pPr>
        <w:spacing w:line="480"/>
        <w:jc w:val="center"/>
      </w:pPr>
      <w:r>
        <w:rPr>
          <w:rFonts w:ascii="Times New Roman" w:cs="Times New Roman" w:eastAsia="Times New Roman" w:hAnsi="Times New Roman"/>
          <w:sz w:val="24"/>
          <w:szCs w:val="24"/>
        </w:rPr>
        <w:t xml:space="preserve">Pantaleon Fassbender</w:t>
      </w:r>
    </w:p>
    <w:p>
      <w:pPr>
        <w:spacing w:line="480"/>
        <w:jc w:val="center"/>
      </w:pPr>
      <w:r>
        <w:rPr>
          <w:rFonts w:ascii="Times New Roman" w:cs="Times New Roman" w:eastAsia="Times New Roman" w:hAnsi="Times New Roman"/>
          <w:sz w:val="24"/>
          <w:szCs w:val="24"/>
        </w:rPr>
        <w:t xml:space="preserve">September 2026</w:t>
      </w:r>
    </w:p>
    <w:p>
      <w:pPr>
        <w:spacing w:after="240" w:before="720"/>
        <w:jc w:val="center"/>
      </w:pPr>
      <w:r>
        <w:rPr>
          <w:rFonts w:ascii="Times New Roman" w:cs="Times New Roman" w:eastAsia="Times New Roman" w:hAnsi="Times New Roman"/>
          <w:b/>
          <w:bCs/>
          <w:sz w:val="24"/>
          <w:szCs w:val="24"/>
        </w:rPr>
        <w:t xml:space="preserve">Author Note</w:t>
      </w:r>
    </w:p>
    <w:p>
      <w:pPr>
        <w:spacing w:line="480"/>
        <w:ind w:firstLine="720"/>
        <w:jc w:val="left"/>
      </w:pPr>
      <w:r>
        <w:rPr>
          <w:rFonts w:ascii="Times New Roman" w:cs="Times New Roman" w:eastAsia="Times New Roman" w:hAnsi="Times New Roman"/>
          <w:i w:val="false"/>
          <w:iCs w:val="false"/>
          <w:sz w:val="24"/>
          <w:szCs w:val="24"/>
        </w:rPr>
        <w:t xml:space="preserve">Author note: This essay serves as a stand-alone introduction to the digital research apparatus </w:t>
      </w:r>
      <w:r>
        <w:rPr>
          <w:rFonts w:ascii="Times New Roman" w:cs="Times New Roman" w:eastAsia="Times New Roman" w:hAnsi="Times New Roman"/>
          <w:i/>
          <w:iCs/>
          <w:sz w:val="24"/>
          <w:szCs w:val="24"/>
        </w:rPr>
        <w:t xml:space="preserve">Ignatiana: A Research Apparatus for Ignatian Spirituality</w:t>
      </w:r>
      <w:r>
        <w:rPr>
          <w:rFonts w:ascii="Times New Roman" w:cs="Times New Roman" w:eastAsia="Times New Roman" w:hAnsi="Times New Roman"/>
          <w:i w:val="false"/>
          <w:iCs w:val="false"/>
          <w:sz w:val="24"/>
          <w:szCs w:val="24"/>
        </w:rPr>
        <w:t xml:space="preserve"> and as introductory text for the site itself. The site’s editorial matter is released under CC BY 4.0; source code under the MIT license; the derived datasets, editorial numbering and working translations under CC0 1.0. Nothing in this essay or on the site grants any right in the four modern translations that remain in copyright. Repository: </w:t>
      </w:r>
      <w:hyperlink w:history="1" r:id="rIdl8phjmtjxz7ktbu1be12b">
        <w:r>
          <w:rPr>
            <w:rStyle w:val="Hyperlink"/>
            <w:rFonts w:ascii="Times New Roman" w:cs="Times New Roman" w:eastAsia="Times New Roman" w:hAnsi="Times New Roman"/>
            <w:i w:val="false"/>
            <w:iCs w:val="false"/>
            <w:sz w:val="24"/>
            <w:szCs w:val="24"/>
          </w:rPr>
          <w:t xml:space="preserve">https://github.com/pantaleonfassbender-coder/ignatian-research</w:t>
        </w:r>
      </w:hyperlink>
      <w:r>
        <w:rPr>
          <w:rFonts w:ascii="Times New Roman" w:cs="Times New Roman" w:eastAsia="Times New Roman" w:hAnsi="Times New Roman"/>
          <w:i w:val="false"/>
          <w:iCs w:val="false"/>
          <w:sz w:val="24"/>
          <w:szCs w:val="24"/>
        </w:rPr>
        <w:t xml:space="preserve"> · Archived: </w:t>
      </w:r>
      <w:hyperlink w:history="1" r:id="rIdmigc82orpk6c2i1mct1td">
        <w:r>
          <w:rPr>
            <w:rStyle w:val="Hyperlink"/>
            <w:rFonts w:ascii="Times New Roman" w:cs="Times New Roman" w:eastAsia="Times New Roman" w:hAnsi="Times New Roman"/>
            <w:i w:val="false"/>
            <w:iCs w:val="false"/>
            <w:sz w:val="24"/>
            <w:szCs w:val="24"/>
          </w:rPr>
          <w:t xml:space="preserve">https://doi.org/10.5281/zenodo.22682751</w:t>
        </w:r>
      </w:hyperlink>
    </w:p>
    <w:p>
      <w:r>
        <w:br w:type="page"/>
      </w:r>
    </w:p>
    <w:p>
      <w:pPr>
        <w:spacing w:line="480"/>
        <w:jc w:val="center"/>
      </w:pPr>
      <w:r>
        <w:rPr>
          <w:rFonts w:ascii="Times New Roman" w:cs="Times New Roman" w:eastAsia="Times New Roman" w:hAnsi="Times New Roman"/>
          <w:b/>
          <w:bCs/>
          <w:sz w:val="24"/>
          <w:szCs w:val="24"/>
        </w:rPr>
        <w:t xml:space="preserve">Ignatiana: An Introduction to a Research Apparatus for Ignatian Spirituality</w:t>
      </w:r>
    </w:p>
    <w:p>
      <w:pPr>
        <w:spacing w:line="480"/>
        <w:ind w:firstLine="720"/>
        <w:jc w:val="left"/>
      </w:pPr>
      <w:r>
        <w:rPr>
          <w:rFonts w:ascii="Times New Roman" w:cs="Times New Roman" w:eastAsia="Times New Roman" w:hAnsi="Times New Roman"/>
          <w:i w:val="false"/>
          <w:iCs w:val="false"/>
          <w:sz w:val="24"/>
          <w:szCs w:val="24"/>
        </w:rPr>
        <w:t xml:space="preserve">In the first of the twenty </w:t>
      </w:r>
      <w:r>
        <w:rPr>
          <w:rFonts w:ascii="Times New Roman" w:cs="Times New Roman" w:eastAsia="Times New Roman" w:hAnsi="Times New Roman"/>
          <w:i/>
          <w:iCs/>
          <w:sz w:val="24"/>
          <w:szCs w:val="24"/>
        </w:rPr>
        <w:t xml:space="preserve">Annotations</w:t>
      </w:r>
      <w:r>
        <w:rPr>
          <w:rFonts w:ascii="Times New Roman" w:cs="Times New Roman" w:eastAsia="Times New Roman" w:hAnsi="Times New Roman"/>
          <w:i w:val="false"/>
          <w:iCs w:val="false"/>
          <w:sz w:val="24"/>
          <w:szCs w:val="24"/>
        </w:rPr>
        <w:t xml:space="preserve"> that open the </w:t>
      </w:r>
      <w:r>
        <w:rPr>
          <w:rFonts w:ascii="Times New Roman" w:cs="Times New Roman" w:eastAsia="Times New Roman" w:hAnsi="Times New Roman"/>
          <w:i/>
          <w:iCs/>
          <w:sz w:val="24"/>
          <w:szCs w:val="24"/>
        </w:rPr>
        <w:t xml:space="preserve">Spiritual Exercises</w:t>
      </w:r>
      <w:r>
        <w:rPr>
          <w:rFonts w:ascii="Times New Roman" w:cs="Times New Roman" w:eastAsia="Times New Roman" w:hAnsi="Times New Roman"/>
          <w:i w:val="false"/>
          <w:iCs w:val="false"/>
          <w:sz w:val="24"/>
          <w:szCs w:val="24"/>
        </w:rPr>
        <w:t xml:space="preserve">, Ignatius of Loyola explains his title by an analogy. Just as walking, travelling and running are bodily exercises, so every way of preparing the soul “to rid itself of all disordered affections” and then “to seek and find the divine will” in the ordering of a life is a spiritual exercise (SpEx [1]; Ignatius of Loyola, 1919). The definition is deliberately unglamorous. It describes not a doctrine but a practice, and a practice that has to be </w:t>
      </w:r>
      <w:r>
        <w:rPr>
          <w:rFonts w:ascii="Times New Roman" w:cs="Times New Roman" w:eastAsia="Times New Roman" w:hAnsi="Times New Roman"/>
          <w:i/>
          <w:iCs/>
          <w:sz w:val="24"/>
          <w:szCs w:val="24"/>
        </w:rPr>
        <w:t xml:space="preserve">given</w:t>
      </w:r>
      <w:r>
        <w:rPr>
          <w:rFonts w:ascii="Times New Roman" w:cs="Times New Roman" w:eastAsia="Times New Roman" w:hAnsi="Times New Roman"/>
          <w:i w:val="false"/>
          <w:iCs w:val="false"/>
          <w:sz w:val="24"/>
          <w:szCs w:val="24"/>
        </w:rPr>
        <w:t xml:space="preserve">—by one person to another, over roughly a month, with a great deal of apparatus about posture, timetable, diet and the interpretation of inner states. What Ignatius set in motion at Manresa in 1522, and kept revising until his death in 1556, was less a book than a method for producing decisions; the book is its manual (Ganss, 1992; O’Malley, 1993).</w:t>
      </w:r>
    </w:p>
    <w:p>
      <w:pPr>
        <w:spacing w:line="480"/>
        <w:ind w:firstLine="720"/>
        <w:jc w:val="left"/>
      </w:pPr>
      <w:r>
        <w:rPr>
          <w:rFonts w:ascii="Times New Roman" w:cs="Times New Roman" w:eastAsia="Times New Roman" w:hAnsi="Times New Roman"/>
          <w:i/>
          <w:iCs/>
          <w:sz w:val="24"/>
          <w:szCs w:val="24"/>
        </w:rPr>
        <w:t xml:space="preserve">Ignatiana: A Research Apparatus for Ignatian Spirituality</w:t>
      </w:r>
      <w:r>
        <w:rPr>
          <w:rFonts w:ascii="Times New Roman" w:cs="Times New Roman" w:eastAsia="Times New Roman" w:hAnsi="Times New Roman"/>
          <w:i w:val="false"/>
          <w:iCs w:val="false"/>
          <w:sz w:val="24"/>
          <w:szCs w:val="24"/>
        </w:rPr>
        <w:t xml:space="preserve"> (Fassbender, 2026a) is a digital instrument built around that manual and the texts through which its method became the practice of an order. At its centre stand the founder’s own writings: the </w:t>
      </w:r>
      <w:r>
        <w:rPr>
          <w:rFonts w:ascii="Times New Roman" w:cs="Times New Roman" w:eastAsia="Times New Roman" w:hAnsi="Times New Roman"/>
          <w:i/>
          <w:iCs/>
          <w:sz w:val="24"/>
          <w:szCs w:val="24"/>
        </w:rPr>
        <w:t xml:space="preserve">Exercises</w:t>
      </w:r>
      <w:r>
        <w:rPr>
          <w:rFonts w:ascii="Times New Roman" w:cs="Times New Roman" w:eastAsia="Times New Roman" w:hAnsi="Times New Roman"/>
          <w:i w:val="false"/>
          <w:iCs w:val="false"/>
          <w:sz w:val="24"/>
          <w:szCs w:val="24"/>
        </w:rPr>
        <w:t xml:space="preserve">, in a trilingual public-domain parallel edition of the Spanish Autograph, the Latin </w:t>
      </w:r>
      <w:r>
        <w:rPr>
          <w:rFonts w:ascii="Times New Roman" w:cs="Times New Roman" w:eastAsia="Times New Roman" w:hAnsi="Times New Roman"/>
          <w:i/>
          <w:iCs/>
          <w:sz w:val="24"/>
          <w:szCs w:val="24"/>
        </w:rPr>
        <w:t xml:space="preserve">Vulgata</w:t>
      </w:r>
      <w:r>
        <w:rPr>
          <w:rFonts w:ascii="Times New Roman" w:cs="Times New Roman" w:eastAsia="Times New Roman" w:hAnsi="Times New Roman"/>
          <w:i w:val="false"/>
          <w:iCs w:val="false"/>
          <w:sz w:val="24"/>
          <w:szCs w:val="24"/>
        </w:rPr>
        <w:t xml:space="preserve"> of 1548 and Elder Mullan’s English of 1914; the </w:t>
      </w:r>
      <w:r>
        <w:rPr>
          <w:rFonts w:ascii="Times New Roman" w:cs="Times New Roman" w:eastAsia="Times New Roman" w:hAnsi="Times New Roman"/>
          <w:i/>
          <w:iCs/>
          <w:sz w:val="24"/>
          <w:szCs w:val="24"/>
        </w:rPr>
        <w:t xml:space="preserve">Constitutions</w:t>
      </w:r>
      <w:r>
        <w:rPr>
          <w:rFonts w:ascii="Times New Roman" w:cs="Times New Roman" w:eastAsia="Times New Roman" w:hAnsi="Times New Roman"/>
          <w:i w:val="false"/>
          <w:iCs w:val="false"/>
          <w:sz w:val="24"/>
          <w:szCs w:val="24"/>
        </w:rPr>
        <w:t xml:space="preserve">; the dictated memoir known as </w:t>
      </w:r>
      <w:r>
        <w:rPr>
          <w:rFonts w:ascii="Times New Roman" w:cs="Times New Roman" w:eastAsia="Times New Roman" w:hAnsi="Times New Roman"/>
          <w:i/>
          <w:iCs/>
          <w:sz w:val="24"/>
          <w:szCs w:val="24"/>
        </w:rPr>
        <w:t xml:space="preserve">A Pilgrim’s Testament</w:t>
      </w:r>
      <w:r>
        <w:rPr>
          <w:rFonts w:ascii="Times New Roman" w:cs="Times New Roman" w:eastAsia="Times New Roman" w:hAnsi="Times New Roman"/>
          <w:i w:val="false"/>
          <w:iCs w:val="false"/>
          <w:sz w:val="24"/>
          <w:szCs w:val="24"/>
        </w:rPr>
        <w:t xml:space="preserve">; the </w:t>
      </w:r>
      <w:r>
        <w:rPr>
          <w:rFonts w:ascii="Times New Roman" w:cs="Times New Roman" w:eastAsia="Times New Roman" w:hAnsi="Times New Roman"/>
          <w:i/>
          <w:iCs/>
          <w:sz w:val="24"/>
          <w:szCs w:val="24"/>
        </w:rPr>
        <w:t xml:space="preserve">Spiritual Diary</w:t>
      </w:r>
      <w:r>
        <w:rPr>
          <w:rFonts w:ascii="Times New Roman" w:cs="Times New Roman" w:eastAsia="Times New Roman" w:hAnsi="Times New Roman"/>
          <w:i w:val="false"/>
          <w:iCs w:val="false"/>
          <w:sz w:val="24"/>
          <w:szCs w:val="24"/>
        </w:rPr>
        <w:t xml:space="preserve"> of 1544–1545; and twenty-four letters of 1524–1547 in full. Around them stand the texts in which the </w:t>
      </w:r>
      <w:r>
        <w:rPr>
          <w:rFonts w:ascii="Times New Roman" w:cs="Times New Roman" w:eastAsia="Times New Roman" w:hAnsi="Times New Roman"/>
          <w:i/>
          <w:iCs/>
          <w:sz w:val="24"/>
          <w:szCs w:val="24"/>
        </w:rPr>
        <w:t xml:space="preserve">Exercises</w:t>
      </w:r>
      <w:r>
        <w:rPr>
          <w:rFonts w:ascii="Times New Roman" w:cs="Times New Roman" w:eastAsia="Times New Roman" w:hAnsi="Times New Roman"/>
          <w:i w:val="false"/>
          <w:iCs w:val="false"/>
          <w:sz w:val="24"/>
          <w:szCs w:val="24"/>
        </w:rPr>
        <w:t xml:space="preserve"> were taught and administered—the Society’s </w:t>
      </w:r>
      <w:r>
        <w:rPr>
          <w:rFonts w:ascii="Times New Roman" w:cs="Times New Roman" w:eastAsia="Times New Roman" w:hAnsi="Times New Roman"/>
          <w:i/>
          <w:iCs/>
          <w:sz w:val="24"/>
          <w:szCs w:val="24"/>
        </w:rPr>
        <w:t xml:space="preserve">Official Directory</w:t>
      </w:r>
      <w:r>
        <w:rPr>
          <w:rFonts w:ascii="Times New Roman" w:cs="Times New Roman" w:eastAsia="Times New Roman" w:hAnsi="Times New Roman"/>
          <w:i w:val="false"/>
          <w:iCs w:val="false"/>
          <w:sz w:val="24"/>
          <w:szCs w:val="24"/>
        </w:rPr>
        <w:t xml:space="preserve"> of 1599, bilingual, and the </w:t>
      </w:r>
      <w:r>
        <w:rPr>
          <w:rFonts w:ascii="Times New Roman" w:cs="Times New Roman" w:eastAsia="Times New Roman" w:hAnsi="Times New Roman"/>
          <w:i/>
          <w:iCs/>
          <w:sz w:val="24"/>
          <w:szCs w:val="24"/>
        </w:rPr>
        <w:t xml:space="preserve">Memoriale</w:t>
      </w:r>
      <w:r>
        <w:rPr>
          <w:rFonts w:ascii="Times New Roman" w:cs="Times New Roman" w:eastAsia="Times New Roman" w:hAnsi="Times New Roman"/>
          <w:i w:val="false"/>
          <w:iCs w:val="false"/>
          <w:sz w:val="24"/>
          <w:szCs w:val="24"/>
        </w:rPr>
        <w:t xml:space="preserve"> of Pierre Favre, the first companion, whom Ignatius judged the finest giver of the </w:t>
      </w:r>
      <w:r>
        <w:rPr>
          <w:rFonts w:ascii="Times New Roman" w:cs="Times New Roman" w:eastAsia="Times New Roman" w:hAnsi="Times New Roman"/>
          <w:i/>
          <w:iCs/>
          <w:sz w:val="24"/>
          <w:szCs w:val="24"/>
        </w:rPr>
        <w:t xml:space="preserve">Exercises</w:t>
      </w:r>
      <w:r>
        <w:rPr>
          <w:rFonts w:ascii="Times New Roman" w:cs="Times New Roman" w:eastAsia="Times New Roman" w:hAnsi="Times New Roman"/>
          <w:i w:val="false"/>
          <w:iCs w:val="false"/>
          <w:sz w:val="24"/>
          <w:szCs w:val="24"/>
        </w:rPr>
        <w:t xml:space="preserve">—and, in further lines, the Society in the world before 1773, the conscience of Friedrich Spee, and the counter-voices, from the forged </w:t>
      </w:r>
      <w:r>
        <w:rPr>
          <w:rFonts w:ascii="Times New Roman" w:cs="Times New Roman" w:eastAsia="Times New Roman" w:hAnsi="Times New Roman"/>
          <w:i/>
          <w:iCs/>
          <w:sz w:val="24"/>
          <w:szCs w:val="24"/>
        </w:rPr>
        <w:t xml:space="preserve">Monita secreta</w:t>
      </w:r>
      <w:r>
        <w:rPr>
          <w:rFonts w:ascii="Times New Roman" w:cs="Times New Roman" w:eastAsia="Times New Roman" w:hAnsi="Times New Roman"/>
          <w:i w:val="false"/>
          <w:iCs w:val="false"/>
          <w:sz w:val="24"/>
          <w:szCs w:val="24"/>
        </w:rPr>
        <w:t xml:space="preserve"> to the brief with which Clement XIV dissolved the order. Every paragraph carries its canonical number; a concordance searches the whole corpus at once; a lexicon follows the vocabulary of consolation, desolation and election as it migrates from the manual into the journal, the law and the letters; and a citation-bound dialogue answers questions only from passages it can cite.</w:t>
      </w:r>
    </w:p>
    <w:p>
      <w:pPr>
        <w:spacing w:line="480"/>
        <w:ind w:firstLine="720"/>
        <w:jc w:val="left"/>
      </w:pPr>
      <w:r>
        <w:rPr>
          <w:rFonts w:ascii="Times New Roman" w:cs="Times New Roman" w:eastAsia="Times New Roman" w:hAnsi="Times New Roman"/>
          <w:i w:val="false"/>
          <w:iCs w:val="false"/>
          <w:sz w:val="24"/>
          <w:szCs w:val="24"/>
        </w:rPr>
        <w:t xml:space="preserve">The history of the Society of Jesus and the study of its founder have been written thoroughly and well—as institutional history (O’Malley, 1993, 2014), as a doctrine of the spiritual life (de Guibert, 1964), as commentary on the rules of discernment (Toner, 1982), as a psychology of a saint (Meissner, 1992), and as textual criticism of the memoir on which so much of the rest depends (McManamon, 2013). What has been harder to come by, for any reader who is not inside a Jesuit library, is the evidence in a form that can be cited to the paragraph and searched across works. The primary texts are dispersed across the hundred-odd volumes of the </w:t>
      </w:r>
      <w:r>
        <w:rPr>
          <w:rFonts w:ascii="Times New Roman" w:cs="Times New Roman" w:eastAsia="Times New Roman" w:hAnsi="Times New Roman"/>
          <w:i/>
          <w:iCs/>
          <w:sz w:val="24"/>
          <w:szCs w:val="24"/>
        </w:rPr>
        <w:t xml:space="preserve">Monumenta Historica Societatis Iesu</w:t>
      </w:r>
      <w:r>
        <w:rPr>
          <w:rFonts w:ascii="Times New Roman" w:cs="Times New Roman" w:eastAsia="Times New Roman" w:hAnsi="Times New Roman"/>
          <w:i w:val="false"/>
          <w:iCs w:val="false"/>
          <w:sz w:val="24"/>
          <w:szCs w:val="24"/>
        </w:rPr>
        <w:t xml:space="preserve">, across nineteenth-century printings of unequal reliability, and across modern translations which are excellent and in copyright. The premise of this apparatus is the premise of its sibling, </w:t>
      </w:r>
      <w:r>
        <w:rPr>
          <w:rFonts w:ascii="Times New Roman" w:cs="Times New Roman" w:eastAsia="Times New Roman" w:hAnsi="Times New Roman"/>
          <w:i/>
          <w:iCs/>
          <w:sz w:val="24"/>
          <w:szCs w:val="24"/>
        </w:rPr>
        <w:t xml:space="preserve">Calculemus</w:t>
      </w:r>
      <w:r>
        <w:rPr>
          <w:rFonts w:ascii="Times New Roman" w:cs="Times New Roman" w:eastAsia="Times New Roman" w:hAnsi="Times New Roman"/>
          <w:i w:val="false"/>
          <w:iCs w:val="false"/>
          <w:sz w:val="24"/>
          <w:szCs w:val="24"/>
        </w:rPr>
        <w:t xml:space="preserve"> (Fassbender, 2026b): that a tradition deserves what classical philology has always given its sources—exact citation, a stated editorial method, and the standing possibility of checking a claim against the sentence that grounds it. This essay introduces the corpus: the five lines along which it is organized, the argument that runs through them, the reason the collection ends where it does, and the way the apparatus is to be used and not to be trusted.</w:t>
      </w:r>
    </w:p>
    <w:p>
      <w:pPr>
        <w:pStyle w:val="Heading1"/>
        <w:spacing w:before="240" w:line="480"/>
        <w:jc w:val="center"/>
      </w:pPr>
      <w:r>
        <w:rPr>
          <w:rFonts w:ascii="Times New Roman" w:cs="Times New Roman" w:eastAsia="Times New Roman" w:hAnsi="Times New Roman"/>
          <w:b/>
          <w:bCs/>
          <w:color w:val="000000"/>
          <w:sz w:val="24"/>
          <w:szCs w:val="24"/>
        </w:rPr>
        <w:t xml:space="preserve">The Founder: Manual, Law, Memoir, Journal, Letters</w:t>
      </w:r>
    </w:p>
    <w:p>
      <w:pPr>
        <w:spacing w:line="480"/>
        <w:ind w:firstLine="720"/>
        <w:jc w:val="left"/>
      </w:pPr>
      <w:r>
        <w:rPr>
          <w:rFonts w:ascii="Times New Roman" w:cs="Times New Roman" w:eastAsia="Times New Roman" w:hAnsi="Times New Roman"/>
          <w:i w:val="false"/>
          <w:iCs w:val="false"/>
          <w:sz w:val="24"/>
          <w:szCs w:val="24"/>
        </w:rPr>
        <w:t xml:space="preserve">The first line of the corpus is the founder’s own hand and dictation, and it is best read as five genres rather than five books. The </w:t>
      </w:r>
      <w:r>
        <w:rPr>
          <w:rFonts w:ascii="Times New Roman" w:cs="Times New Roman" w:eastAsia="Times New Roman" w:hAnsi="Times New Roman"/>
          <w:i/>
          <w:iCs/>
          <w:sz w:val="24"/>
          <w:szCs w:val="24"/>
        </w:rPr>
        <w:t xml:space="preserve">Exercises</w:t>
      </w:r>
      <w:r>
        <w:rPr>
          <w:rFonts w:ascii="Times New Roman" w:cs="Times New Roman" w:eastAsia="Times New Roman" w:hAnsi="Times New Roman"/>
          <w:i w:val="false"/>
          <w:iCs w:val="false"/>
          <w:sz w:val="24"/>
          <w:szCs w:val="24"/>
        </w:rPr>
        <w:t xml:space="preserve"> are a manual, addressed largely to the director rather than to the person making the retreat; most of their 370 numbered paragraphs are instruction, outline, timetable or rule. Their four Weeks—stages, not calendar weeks—move from the recognition of disorder through contemplation of the life, passion and resurrection of Christ toward an </w:t>
      </w:r>
      <w:r>
        <w:rPr>
          <w:rFonts w:ascii="Times New Roman" w:cs="Times New Roman" w:eastAsia="Times New Roman" w:hAnsi="Times New Roman"/>
          <w:i/>
          <w:iCs/>
          <w:sz w:val="24"/>
          <w:szCs w:val="24"/>
        </w:rPr>
        <w:t xml:space="preserve">election</w:t>
      </w:r>
      <w:r>
        <w:rPr>
          <w:rFonts w:ascii="Times New Roman" w:cs="Times New Roman" w:eastAsia="Times New Roman" w:hAnsi="Times New Roman"/>
          <w:i w:val="false"/>
          <w:iCs w:val="false"/>
          <w:sz w:val="24"/>
          <w:szCs w:val="24"/>
        </w:rPr>
        <w:t xml:space="preserve">, a decision about how one’s life is to be ordered (SpEx [23], [91], [136], [175]). The technical core of the method is the set of rules for the discernment of spirits (SpEx [313]–[336]), which define consolation and desolation and prescribe conduct under each; the vocabulary they fix is the vocabulary that every later text in the corpus assumes (Toner, 1982). The book was approved by Paul III in 1548 in the polished Latin of the </w:t>
      </w:r>
      <w:r>
        <w:rPr>
          <w:rFonts w:ascii="Times New Roman" w:cs="Times New Roman" w:eastAsia="Times New Roman" w:hAnsi="Times New Roman"/>
          <w:i/>
          <w:iCs/>
          <w:sz w:val="24"/>
          <w:szCs w:val="24"/>
        </w:rPr>
        <w:t xml:space="preserve">Vulgata</w:t>
      </w:r>
      <w:r>
        <w:rPr>
          <w:rFonts w:ascii="Times New Roman" w:cs="Times New Roman" w:eastAsia="Times New Roman" w:hAnsi="Times New Roman"/>
          <w:i w:val="false"/>
          <w:iCs w:val="false"/>
          <w:sz w:val="24"/>
          <w:szCs w:val="24"/>
        </w:rPr>
        <w:t xml:space="preserve">; the Spanish Autograph, a copy of about 1544 with corrections in Ignatius’s hand, remained the working text of the Society and is the base of the modern critical edition (Dalmases, 1969; Ganss, 1992).</w:t>
      </w:r>
    </w:p>
    <w:p>
      <w:pPr>
        <w:spacing w:line="480"/>
        <w:ind w:firstLine="720"/>
        <w:jc w:val="left"/>
      </w:pPr>
      <w:r>
        <w:rPr>
          <w:rFonts w:ascii="Times New Roman" w:cs="Times New Roman" w:eastAsia="Times New Roman" w:hAnsi="Times New Roman"/>
          <w:i w:val="false"/>
          <w:iCs w:val="false"/>
          <w:sz w:val="24"/>
          <w:szCs w:val="24"/>
        </w:rPr>
        <w:t xml:space="preserve">The </w:t>
      </w:r>
      <w:r>
        <w:rPr>
          <w:rFonts w:ascii="Times New Roman" w:cs="Times New Roman" w:eastAsia="Times New Roman" w:hAnsi="Times New Roman"/>
          <w:i/>
          <w:iCs/>
          <w:sz w:val="24"/>
          <w:szCs w:val="24"/>
        </w:rPr>
        <w:t xml:space="preserve">Constitutions</w:t>
      </w:r>
      <w:r>
        <w:rPr>
          <w:rFonts w:ascii="Times New Roman" w:cs="Times New Roman" w:eastAsia="Times New Roman" w:hAnsi="Times New Roman"/>
          <w:i w:val="false"/>
          <w:iCs w:val="false"/>
          <w:sz w:val="24"/>
          <w:szCs w:val="24"/>
        </w:rPr>
        <w:t xml:space="preserve"> are the institutional translation of the </w:t>
      </w:r>
      <w:r>
        <w:rPr>
          <w:rFonts w:ascii="Times New Roman" w:cs="Times New Roman" w:eastAsia="Times New Roman" w:hAnsi="Times New Roman"/>
          <w:i/>
          <w:iCs/>
          <w:sz w:val="24"/>
          <w:szCs w:val="24"/>
        </w:rPr>
        <w:t xml:space="preserve">Exercises</w:t>
      </w:r>
      <w:r>
        <w:rPr>
          <w:rFonts w:ascii="Times New Roman" w:cs="Times New Roman" w:eastAsia="Times New Roman" w:hAnsi="Times New Roman"/>
          <w:i w:val="false"/>
          <w:iCs w:val="false"/>
          <w:sz w:val="24"/>
          <w:szCs w:val="24"/>
        </w:rPr>
        <w:t xml:space="preserve">—law of an unusual kind, in which prescriptions alternate with </w:t>
      </w:r>
      <w:r>
        <w:rPr>
          <w:rFonts w:ascii="Times New Roman" w:cs="Times New Roman" w:eastAsia="Times New Roman" w:hAnsi="Times New Roman"/>
          <w:i/>
          <w:iCs/>
          <w:sz w:val="24"/>
          <w:szCs w:val="24"/>
        </w:rPr>
        <w:t xml:space="preserve">Declarations</w:t>
      </w:r>
      <w:r>
        <w:rPr>
          <w:rFonts w:ascii="Times New Roman" w:cs="Times New Roman" w:eastAsia="Times New Roman" w:hAnsi="Times New Roman"/>
          <w:i w:val="false"/>
          <w:iCs w:val="false"/>
          <w:sz w:val="24"/>
          <w:szCs w:val="24"/>
        </w:rPr>
        <w:t xml:space="preserve"> that explain, soften or qualify them, and in which the whole body of legislation is prefaced by the admission that written rules matter less than “the interior law of charity and love” (Const [134]; Padberg, 1996). Drafted by Ignatius with his secretary Juan de Polanco between about 1547 and 1556 and approved by the first general congregation in 1558, they follow a member’s life from admission through formation, incorporation, mission and government to the preservation of the whole body. The chapter on obedience (Const [547]) is the most cited and most polemicized passage in the corpus; the </w:t>
      </w:r>
      <w:r>
        <w:rPr>
          <w:rFonts w:ascii="Times New Roman" w:cs="Times New Roman" w:eastAsia="Times New Roman" w:hAnsi="Times New Roman"/>
          <w:i/>
          <w:iCs/>
          <w:sz w:val="24"/>
          <w:szCs w:val="24"/>
        </w:rPr>
        <w:t xml:space="preserve">Declaration</w:t>
      </w:r>
      <w:r>
        <w:rPr>
          <w:rFonts w:ascii="Times New Roman" w:cs="Times New Roman" w:eastAsia="Times New Roman" w:hAnsi="Times New Roman"/>
          <w:i w:val="false"/>
          <w:iCs w:val="false"/>
          <w:sz w:val="24"/>
          <w:szCs w:val="24"/>
        </w:rPr>
        <w:t xml:space="preserve"> on choosing missions by greater need, greater fruit and the more universal good (Const [622]) is the closest the corpus comes to an explicit method of apostolic priority. In the present edition two texts share every page: the sixteenth-century </w:t>
      </w:r>
      <w:r>
        <w:rPr>
          <w:rFonts w:ascii="Times New Roman" w:cs="Times New Roman" w:eastAsia="Times New Roman" w:hAnsi="Times New Roman"/>
          <w:i/>
          <w:iCs/>
          <w:sz w:val="24"/>
          <w:szCs w:val="24"/>
        </w:rPr>
        <w:t xml:space="preserve">Constitutions</w:t>
      </w:r>
      <w:r>
        <w:rPr>
          <w:rFonts w:ascii="Times New Roman" w:cs="Times New Roman" w:eastAsia="Times New Roman" w:hAnsi="Times New Roman"/>
          <w:i w:val="false"/>
          <w:iCs w:val="false"/>
          <w:sz w:val="24"/>
          <w:szCs w:val="24"/>
        </w:rPr>
        <w:t xml:space="preserve"> in bracketed numbers and the modern </w:t>
      </w:r>
      <w:r>
        <w:rPr>
          <w:rFonts w:ascii="Times New Roman" w:cs="Times New Roman" w:eastAsia="Times New Roman" w:hAnsi="Times New Roman"/>
          <w:i/>
          <w:iCs/>
          <w:sz w:val="24"/>
          <w:szCs w:val="24"/>
        </w:rPr>
        <w:t xml:space="preserve">Complementary Norms</w:t>
      </w:r>
      <w:r>
        <w:rPr>
          <w:rFonts w:ascii="Times New Roman" w:cs="Times New Roman" w:eastAsia="Times New Roman" w:hAnsi="Times New Roman"/>
          <w:i w:val="false"/>
          <w:iCs w:val="false"/>
          <w:sz w:val="24"/>
          <w:szCs w:val="24"/>
        </w:rPr>
        <w:t xml:space="preserve"> in plain ones, and the apparatus treats only the former as a citation series.</w:t>
      </w:r>
    </w:p>
    <w:p>
      <w:pPr>
        <w:spacing w:line="480"/>
        <w:ind w:firstLine="720"/>
        <w:jc w:val="left"/>
      </w:pPr>
      <w:r>
        <w:rPr>
          <w:rFonts w:ascii="Times New Roman" w:cs="Times New Roman" w:eastAsia="Times New Roman" w:hAnsi="Times New Roman"/>
          <w:i w:val="false"/>
          <w:iCs w:val="false"/>
          <w:sz w:val="24"/>
          <w:szCs w:val="24"/>
        </w:rPr>
        <w:t xml:space="preserve">The memoir is the strangest of the five. It is not an autobiography but a narrative extracted under pressure: between 1553 and 1555 Ignatius yielded to Jerónimo Nadal’s urging and told his story in irregular sittings to Luís Gonçalves da Câmara, who listened, made notes afterwards from memory, and later dictated a fuller text partly in Spanish and partly in Italian (Divarkar, 1995; Munitiz &amp; Endean, 1996). Ignatius speaks of himself throughout in the third person as “the pilgrim.” The account runs only from the wound at Pamplona in 1521 to the founding years in Rome, and it is shaped: McManamon (2013) has shown that it follows the conventions of a conversion narrative modelled on Luke–Acts, selecting episodes to teach discernment rather than to document a life. Its value lies in being the only sustained first-person account of the experiences that produced the </w:t>
      </w:r>
      <w:r>
        <w:rPr>
          <w:rFonts w:ascii="Times New Roman" w:cs="Times New Roman" w:eastAsia="Times New Roman" w:hAnsi="Times New Roman"/>
          <w:i/>
          <w:iCs/>
          <w:sz w:val="24"/>
          <w:szCs w:val="24"/>
        </w:rPr>
        <w:t xml:space="preserve">Exercises</w:t>
      </w:r>
      <w:r>
        <w:rPr>
          <w:rFonts w:ascii="Times New Roman" w:cs="Times New Roman" w:eastAsia="Times New Roman" w:hAnsi="Times New Roman"/>
          <w:i w:val="false"/>
          <w:iCs w:val="false"/>
          <w:sz w:val="24"/>
          <w:szCs w:val="24"/>
        </w:rPr>
        <w:t xml:space="preserve">—the convalescent noticing that daydreams of the world leave him dry while thoughts of imitating the saints leave him content (Autobiog. [8]), the crisis of scruples at Manresa (Autobiog. [23]), the illumination beside the Cardoner of which he can report no content, only that everything seemed new (Autobiog. [30])—and in da Câmara’s direct question, at the end, about how the book was composed (Autobiog. [99]).</w:t>
      </w:r>
    </w:p>
    <w:p>
      <w:pPr>
        <w:spacing w:line="480"/>
        <w:ind w:firstLine="720"/>
        <w:jc w:val="left"/>
      </w:pPr>
      <w:r>
        <w:rPr>
          <w:rFonts w:ascii="Times New Roman" w:cs="Times New Roman" w:eastAsia="Times New Roman" w:hAnsi="Times New Roman"/>
          <w:i w:val="false"/>
          <w:iCs w:val="false"/>
          <w:sz w:val="24"/>
          <w:szCs w:val="24"/>
        </w:rPr>
        <w:t xml:space="preserve">The </w:t>
      </w:r>
      <w:r>
        <w:rPr>
          <w:rFonts w:ascii="Times New Roman" w:cs="Times New Roman" w:eastAsia="Times New Roman" w:hAnsi="Times New Roman"/>
          <w:i/>
          <w:iCs/>
          <w:sz w:val="24"/>
          <w:szCs w:val="24"/>
        </w:rPr>
        <w:t xml:space="preserve">Spiritual Diary</w:t>
      </w:r>
      <w:r>
        <w:rPr>
          <w:rFonts w:ascii="Times New Roman" w:cs="Times New Roman" w:eastAsia="Times New Roman" w:hAnsi="Times New Roman"/>
          <w:i w:val="false"/>
          <w:iCs w:val="false"/>
          <w:sz w:val="24"/>
          <w:szCs w:val="24"/>
        </w:rPr>
        <w:t xml:space="preserve"> is the one text Ignatius wrote for no reader but himself, and it reads accordingly: abbreviations, private sigla, tallies of tears, sentences that break off. Two small autograph gatherings survive from February 1544 to February 1545, almost certainly a fragment of something larger. The first tracks, day by day over forty days, a formal election about whether the Society’s professed houses might hold fixed income, with written arguments for and against poverty and daily notes on what he felt while offering each option; the second follows a year of daily Mass and the recurring phenomenon he calls </w:t>
      </w:r>
      <w:r>
        <w:rPr>
          <w:rFonts w:ascii="Times New Roman" w:cs="Times New Roman" w:eastAsia="Times New Roman" w:hAnsi="Times New Roman"/>
          <w:i/>
          <w:iCs/>
          <w:sz w:val="24"/>
          <w:szCs w:val="24"/>
        </w:rPr>
        <w:t xml:space="preserve">loquela</w:t>
      </w:r>
      <w:r>
        <w:rPr>
          <w:rFonts w:ascii="Times New Roman" w:cs="Times New Roman" w:eastAsia="Times New Roman" w:hAnsi="Times New Roman"/>
          <w:i w:val="false"/>
          <w:iCs w:val="false"/>
          <w:sz w:val="24"/>
          <w:szCs w:val="24"/>
        </w:rPr>
        <w:t xml:space="preserve"> (Diary [1], [34], [222]; Munitiz, 1987). Scholars use it as the closest available approach to Ignatian discernment in operation rather than in prescription, and as a check on the more schematic account of the </w:t>
      </w:r>
      <w:r>
        <w:rPr>
          <w:rFonts w:ascii="Times New Roman" w:cs="Times New Roman" w:eastAsia="Times New Roman" w:hAnsi="Times New Roman"/>
          <w:i/>
          <w:iCs/>
          <w:sz w:val="24"/>
          <w:szCs w:val="24"/>
        </w:rPr>
        <w:t xml:space="preserve">Exercises</w:t>
      </w:r>
      <w:r>
        <w:rPr>
          <w:rFonts w:ascii="Times New Roman" w:cs="Times New Roman" w:eastAsia="Times New Roman" w:hAnsi="Times New Roman"/>
          <w:i w:val="false"/>
          <w:iCs w:val="false"/>
          <w:sz w:val="24"/>
          <w:szCs w:val="24"/>
        </w:rPr>
        <w:t xml:space="preserve">—which is why the apparatus places it beside the manual rather than after it.</w:t>
      </w:r>
    </w:p>
    <w:p>
      <w:pPr>
        <w:spacing w:line="480"/>
        <w:ind w:firstLine="720"/>
        <w:jc w:val="left"/>
      </w:pPr>
      <w:r>
        <w:rPr>
          <w:rFonts w:ascii="Times New Roman" w:cs="Times New Roman" w:eastAsia="Times New Roman" w:hAnsi="Times New Roman"/>
          <w:i w:val="false"/>
          <w:iCs w:val="false"/>
          <w:sz w:val="24"/>
          <w:szCs w:val="24"/>
        </w:rPr>
        <w:t xml:space="preserve">The letters are the founder as correspondent and administrator. Ignatius wrote, or had Polanco write under his direction, nearly seven thousand surviving letters—the largest correspondence of any sixteenth-century figure (O’Malley, 1993). The apparatus carries in full the twenty-four selected and translated by D. F. O’Leary in 1914 (Ignatius of Loyola, 1914), chosen by their editors for what they reveal of the writer’s interior life rather than for administrative weight: counsel to a Catalan nun on false humility and excessive fear (Letters, no. 5); an endorsement of organized poor relief in his home town (no. 10); operating instructions for the first papal mission (no. 12) and for the theologians at Trent (no. 20); and the long letter to the students at Coimbra on fervour and its excesses (no. 24). Read against the </w:t>
      </w:r>
      <w:r>
        <w:rPr>
          <w:rFonts w:ascii="Times New Roman" w:cs="Times New Roman" w:eastAsia="Times New Roman" w:hAnsi="Times New Roman"/>
          <w:i/>
          <w:iCs/>
          <w:sz w:val="24"/>
          <w:szCs w:val="24"/>
        </w:rPr>
        <w:t xml:space="preserve">Rules for Discernment</w:t>
      </w:r>
      <w:r>
        <w:rPr>
          <w:rFonts w:ascii="Times New Roman" w:cs="Times New Roman" w:eastAsia="Times New Roman" w:hAnsi="Times New Roman"/>
          <w:i w:val="false"/>
          <w:iCs w:val="false"/>
          <w:sz w:val="24"/>
          <w:szCs w:val="24"/>
        </w:rPr>
        <w:t xml:space="preserve">, the counsel letters apply them informally; read against the </w:t>
      </w:r>
      <w:r>
        <w:rPr>
          <w:rFonts w:ascii="Times New Roman" w:cs="Times New Roman" w:eastAsia="Times New Roman" w:hAnsi="Times New Roman"/>
          <w:i/>
          <w:iCs/>
          <w:sz w:val="24"/>
          <w:szCs w:val="24"/>
        </w:rPr>
        <w:t xml:space="preserve">Constitutions</w:t>
      </w:r>
      <w:r>
        <w:rPr>
          <w:rFonts w:ascii="Times New Roman" w:cs="Times New Roman" w:eastAsia="Times New Roman" w:hAnsi="Times New Roman"/>
          <w:i w:val="false"/>
          <w:iCs w:val="false"/>
          <w:sz w:val="24"/>
          <w:szCs w:val="24"/>
        </w:rPr>
        <w:t xml:space="preserve">, the instructions improvise what the law later codified.</w:t>
      </w:r>
    </w:p>
    <w:p>
      <w:pPr>
        <w:pStyle w:val="Heading1"/>
        <w:spacing w:before="240" w:line="480"/>
        <w:jc w:val="center"/>
      </w:pPr>
      <w:r>
        <w:rPr>
          <w:rFonts w:ascii="Times New Roman" w:cs="Times New Roman" w:eastAsia="Times New Roman" w:hAnsi="Times New Roman"/>
          <w:b/>
          <w:bCs/>
          <w:color w:val="000000"/>
          <w:sz w:val="24"/>
          <w:szCs w:val="24"/>
        </w:rPr>
        <w:t xml:space="preserve">The School of Discernment: The Manual’s Manual and a Journal in Practice</w:t>
      </w:r>
    </w:p>
    <w:p>
      <w:pPr>
        <w:spacing w:line="480"/>
        <w:ind w:firstLine="720"/>
        <w:jc w:val="left"/>
      </w:pPr>
      <w:r>
        <w:rPr>
          <w:rFonts w:ascii="Times New Roman" w:cs="Times New Roman" w:eastAsia="Times New Roman" w:hAnsi="Times New Roman"/>
          <w:i w:val="false"/>
          <w:iCs w:val="false"/>
          <w:sz w:val="24"/>
          <w:szCs w:val="24"/>
        </w:rPr>
        <w:t xml:space="preserve">The second line of the corpus asks a question the first cannot answer by itself: how a private method became a transmissible one. The </w:t>
      </w:r>
      <w:r>
        <w:rPr>
          <w:rFonts w:ascii="Times New Roman" w:cs="Times New Roman" w:eastAsia="Times New Roman" w:hAnsi="Times New Roman"/>
          <w:i/>
          <w:iCs/>
          <w:sz w:val="24"/>
          <w:szCs w:val="24"/>
        </w:rPr>
        <w:t xml:space="preserve">Exercises</w:t>
      </w:r>
      <w:r>
        <w:rPr>
          <w:rFonts w:ascii="Times New Roman" w:cs="Times New Roman" w:eastAsia="Times New Roman" w:hAnsi="Times New Roman"/>
          <w:i w:val="false"/>
          <w:iCs w:val="false"/>
          <w:sz w:val="24"/>
          <w:szCs w:val="24"/>
        </w:rPr>
        <w:t xml:space="preserve"> say what is to be done; they say remarkably little about how a director is to administer it, and Ignatius left notes and dictations but no finished directory. After four decades of drafts by Polanco, Miró and others, a first official draft circulated in 1591 for comment and the definitive text was printed at Florence in 1599 with Claudio Acquaviva’s letter of promulgation (Palmer, 1996). The </w:t>
      </w:r>
      <w:r>
        <w:rPr>
          <w:rFonts w:ascii="Times New Roman" w:cs="Times New Roman" w:eastAsia="Times New Roman" w:hAnsi="Times New Roman"/>
          <w:i/>
          <w:iCs/>
          <w:sz w:val="24"/>
          <w:szCs w:val="24"/>
        </w:rPr>
        <w:t xml:space="preserve">Official Directory</w:t>
      </w:r>
      <w:r>
        <w:rPr>
          <w:rFonts w:ascii="Times New Roman" w:cs="Times New Roman" w:eastAsia="Times New Roman" w:hAnsi="Times New Roman"/>
          <w:i w:val="false"/>
          <w:iCs w:val="false"/>
          <w:sz w:val="24"/>
          <w:szCs w:val="24"/>
        </w:rPr>
        <w:t xml:space="preserve"> is the manual’s manual. Its forty chapters walk the director through the whole arc—who is to be admitted and in what form, how meditations are proposed and accounts of them taken, how each Week is paced, how the election is prepared, safeguarded and concluded—and they fix the </w:t>
      </w:r>
      <w:r>
        <w:rPr>
          <w:rFonts w:ascii="Times New Roman" w:cs="Times New Roman" w:eastAsia="Times New Roman" w:hAnsi="Times New Roman"/>
          <w:i/>
          <w:iCs/>
          <w:sz w:val="24"/>
          <w:szCs w:val="24"/>
        </w:rPr>
        <w:t xml:space="preserve">Exercises</w:t>
      </w:r>
      <w:r>
        <w:rPr>
          <w:rFonts w:ascii="Times New Roman" w:cs="Times New Roman" w:eastAsia="Times New Roman" w:hAnsi="Times New Roman"/>
          <w:i w:val="false"/>
          <w:iCs w:val="false"/>
          <w:sz w:val="24"/>
          <w:szCs w:val="24"/>
        </w:rPr>
        <w:t xml:space="preserve"> as an administered practice at the moment the tradition consolidated (Dir. 1599, Prooem. [4–6]). Its working rules are memorable because they are concrete: the director should point out the vein of ore with a finger and let the exercitant dig it out himself (c. VIII [1]); when things go well he should withdraw and let the Creator deal directly with the creature (c. VII [3]); whoever cannot reach indifference about riches and poverty is not to enter the election at all (c. XXIII [3]); and even a consoling motion must pass examination by reason illuminated by faith, because the angel of Satan transfigures himself into an angel of light (c. XXVIII [5]). The apparatus ships the Latin of the </w:t>
      </w:r>
      <w:r>
        <w:rPr>
          <w:rFonts w:ascii="Times New Roman" w:cs="Times New Roman" w:eastAsia="Times New Roman" w:hAnsi="Times New Roman"/>
          <w:i/>
          <w:iCs/>
          <w:sz w:val="24"/>
          <w:szCs w:val="24"/>
        </w:rPr>
        <w:t xml:space="preserve">Monumenta Ignatiana</w:t>
      </w:r>
      <w:r>
        <w:rPr>
          <w:rFonts w:ascii="Times New Roman" w:cs="Times New Roman" w:eastAsia="Times New Roman" w:hAnsi="Times New Roman"/>
          <w:i w:val="false"/>
          <w:iCs w:val="false"/>
          <w:sz w:val="24"/>
          <w:szCs w:val="24"/>
        </w:rPr>
        <w:t xml:space="preserve"> (1919) with two English texts beside it: W. H. Longridge’s translation of the same year, and an unofficial working translation made for the site directly from the Latin. In either case, the rule is to cite the Latin.</w:t>
      </w:r>
    </w:p>
    <w:p>
      <w:pPr>
        <w:spacing w:line="480"/>
        <w:ind w:firstLine="720"/>
        <w:jc w:val="left"/>
      </w:pPr>
      <w:r>
        <w:rPr>
          <w:rFonts w:ascii="Times New Roman" w:cs="Times New Roman" w:eastAsia="Times New Roman" w:hAnsi="Times New Roman"/>
          <w:i w:val="false"/>
          <w:iCs w:val="false"/>
          <w:sz w:val="24"/>
          <w:szCs w:val="24"/>
        </w:rPr>
        <w:t xml:space="preserve">Beside the manual’s manual stands a journal in which the rules are not expounded but used. Pierre Favre—the Savoyard shepherd boy who shared a room in Paris with Ignatius and Francis Xavier, the first priest of the Society, and the man Ignatius judged the finest giver of the </w:t>
      </w:r>
      <w:r>
        <w:rPr>
          <w:rFonts w:ascii="Times New Roman" w:cs="Times New Roman" w:eastAsia="Times New Roman" w:hAnsi="Times New Roman"/>
          <w:i/>
          <w:iCs/>
          <w:sz w:val="24"/>
          <w:szCs w:val="24"/>
        </w:rPr>
        <w:t xml:space="preserve">Exercises</w:t>
      </w:r>
      <w:r>
        <w:rPr>
          <w:rFonts w:ascii="Times New Roman" w:cs="Times New Roman" w:eastAsia="Times New Roman" w:hAnsi="Times New Roman"/>
          <w:i w:val="false"/>
          <w:iCs w:val="false"/>
          <w:sz w:val="24"/>
          <w:szCs w:val="24"/>
        </w:rPr>
        <w:t xml:space="preserve">—began his </w:t>
      </w:r>
      <w:r>
        <w:rPr>
          <w:rFonts w:ascii="Times New Roman" w:cs="Times New Roman" w:eastAsia="Times New Roman" w:hAnsi="Times New Roman"/>
          <w:i/>
          <w:iCs/>
          <w:sz w:val="24"/>
          <w:szCs w:val="24"/>
        </w:rPr>
        <w:t xml:space="preserve">Memoriale</w:t>
      </w:r>
      <w:r>
        <w:rPr>
          <w:rFonts w:ascii="Times New Roman" w:cs="Times New Roman" w:eastAsia="Times New Roman" w:hAnsi="Times New Roman"/>
          <w:i w:val="false"/>
          <w:iCs w:val="false"/>
          <w:sz w:val="24"/>
          <w:szCs w:val="24"/>
        </w:rPr>
        <w:t xml:space="preserve"> at Speyer in June 1542 as a deliberate discipline: to note, day by day, the movements of devotion, desolation and desire that passed through him, so that nothing given should be lost (Favre, 1873, 1996). Several hundred dated entries follow, kept on the road through Germany, the Low Countries, Portugal and Spain until 1546, and they show what discernment looks like when nothing dramatic is happening: a desire examined, found subtly self-seeking, and reordered (Mem. [241]). Around the journal the volume preserves a retrospect of his life, an appendix of letters and counsels, and the celebrated instruction to Laínez on dealing with the heretics of the age—win the heart before arguing with the head (Mem. App. [382–388])—as well as the prayer list on which Luther, Melanchthon, Bucer and the Turk stand beside the pope and the emperor (Mem. [25]). Favre’s autograph is lost. What circulated in the Society was a transmitted Latin version, first made public by Marcel Bouix in 1873, the year after Favre’s beatification (Favre, 1873); the critical edition with the numbering scholarship now cites appeared only in the </w:t>
      </w:r>
      <w:r>
        <w:rPr>
          <w:rFonts w:ascii="Times New Roman" w:cs="Times New Roman" w:eastAsia="Times New Roman" w:hAnsi="Times New Roman"/>
          <w:i/>
          <w:iCs/>
          <w:sz w:val="24"/>
          <w:szCs w:val="24"/>
        </w:rPr>
        <w:t xml:space="preserve">Fabri Monumenta</w:t>
      </w:r>
      <w:r>
        <w:rPr>
          <w:rFonts w:ascii="Times New Roman" w:cs="Times New Roman" w:eastAsia="Times New Roman" w:hAnsi="Times New Roman"/>
          <w:i w:val="false"/>
          <w:iCs w:val="false"/>
          <w:sz w:val="24"/>
          <w:szCs w:val="24"/>
        </w:rPr>
        <w:t xml:space="preserve"> of 1914. The apparatus rests, transparently, on the 1873 print, with a working translation and a paragraph numbering of its own—and it says so on every page.</w:t>
      </w:r>
    </w:p>
    <w:p>
      <w:pPr>
        <w:spacing w:line="480"/>
        <w:ind w:firstLine="720"/>
        <w:jc w:val="left"/>
      </w:pPr>
      <w:r>
        <w:rPr>
          <w:rFonts w:ascii="Times New Roman" w:cs="Times New Roman" w:eastAsia="Times New Roman" w:hAnsi="Times New Roman"/>
          <w:i w:val="false"/>
          <w:iCs w:val="false"/>
          <w:sz w:val="24"/>
          <w:szCs w:val="24"/>
        </w:rPr>
        <w:t xml:space="preserve">The programme of this line names what is to follow: Nadal’s exhortations on the Institute, the first authorized interpretation of the </w:t>
      </w:r>
      <w:r>
        <w:rPr>
          <w:rFonts w:ascii="Times New Roman" w:cs="Times New Roman" w:eastAsia="Times New Roman" w:hAnsi="Times New Roman"/>
          <w:i/>
          <w:iCs/>
          <w:sz w:val="24"/>
          <w:szCs w:val="24"/>
        </w:rPr>
        <w:t xml:space="preserve">Exercises</w:t>
      </w:r>
      <w:r>
        <w:rPr>
          <w:rFonts w:ascii="Times New Roman" w:cs="Times New Roman" w:eastAsia="Times New Roman" w:hAnsi="Times New Roman"/>
          <w:i w:val="false"/>
          <w:iCs w:val="false"/>
          <w:sz w:val="24"/>
          <w:szCs w:val="24"/>
        </w:rPr>
        <w:t xml:space="preserve"> to the Society itself (Nadal, 1898–1905); Alonso Rodríguez’s </w:t>
      </w:r>
      <w:r>
        <w:rPr>
          <w:rFonts w:ascii="Times New Roman" w:cs="Times New Roman" w:eastAsia="Times New Roman" w:hAnsi="Times New Roman"/>
          <w:i/>
          <w:iCs/>
          <w:sz w:val="24"/>
          <w:szCs w:val="24"/>
        </w:rPr>
        <w:t xml:space="preserve">Practice of Perfection</w:t>
      </w:r>
      <w:r>
        <w:rPr>
          <w:rFonts w:ascii="Times New Roman" w:cs="Times New Roman" w:eastAsia="Times New Roman" w:hAnsi="Times New Roman"/>
          <w:i w:val="false"/>
          <w:iCs w:val="false"/>
          <w:sz w:val="24"/>
          <w:szCs w:val="24"/>
        </w:rPr>
        <w:t xml:space="preserve"> of 1609, the school of discernment as a daily curriculum for three centuries of Jesuit formation (Rodríguez, 1609); and the </w:t>
      </w:r>
      <w:r>
        <w:rPr>
          <w:rFonts w:ascii="Times New Roman" w:cs="Times New Roman" w:eastAsia="Times New Roman" w:hAnsi="Times New Roman"/>
          <w:i/>
          <w:iCs/>
          <w:sz w:val="24"/>
          <w:szCs w:val="24"/>
        </w:rPr>
        <w:t xml:space="preserve">Abandonment to Divine Providence</w:t>
      </w:r>
      <w:r>
        <w:rPr>
          <w:rFonts w:ascii="Times New Roman" w:cs="Times New Roman" w:eastAsia="Times New Roman" w:hAnsi="Times New Roman"/>
          <w:i w:val="false"/>
          <w:iCs w:val="false"/>
          <w:sz w:val="24"/>
          <w:szCs w:val="24"/>
        </w:rPr>
        <w:t xml:space="preserve"> attributed to Jean-Pierre de Caussade, written before the suppression and printed long after it, in which the school is distilled to a single motion—the present moment as the sacrament of God’s will (Caussade, 1861). The attribution is debated, and the apparatus will state it as debated.</w:t>
      </w:r>
    </w:p>
    <w:p>
      <w:pPr>
        <w:pStyle w:val="Heading1"/>
        <w:spacing w:before="240" w:line="480"/>
        <w:jc w:val="center"/>
      </w:pPr>
      <w:r>
        <w:rPr>
          <w:rFonts w:ascii="Times New Roman" w:cs="Times New Roman" w:eastAsia="Times New Roman" w:hAnsi="Times New Roman"/>
          <w:b/>
          <w:bCs/>
          <w:color w:val="000000"/>
          <w:sz w:val="24"/>
          <w:szCs w:val="24"/>
        </w:rPr>
        <w:t xml:space="preserve">The Society in the World: Mission, Observation, Self-Portrait</w:t>
      </w:r>
    </w:p>
    <w:p>
      <w:pPr>
        <w:spacing w:line="480"/>
        <w:ind w:firstLine="720"/>
        <w:jc w:val="left"/>
      </w:pPr>
      <w:r>
        <w:rPr>
          <w:rFonts w:ascii="Times New Roman" w:cs="Times New Roman" w:eastAsia="Times New Roman" w:hAnsi="Times New Roman"/>
          <w:i w:val="false"/>
          <w:iCs w:val="false"/>
          <w:sz w:val="24"/>
          <w:szCs w:val="24"/>
        </w:rPr>
        <w:t xml:space="preserve">The third line follows the </w:t>
      </w:r>
      <w:r>
        <w:rPr>
          <w:rFonts w:ascii="Times New Roman" w:cs="Times New Roman" w:eastAsia="Times New Roman" w:hAnsi="Times New Roman"/>
          <w:i/>
          <w:iCs/>
          <w:sz w:val="24"/>
          <w:szCs w:val="24"/>
        </w:rPr>
        <w:t xml:space="preserve">Exercises</w:t>
      </w:r>
      <w:r>
        <w:rPr>
          <w:rFonts w:ascii="Times New Roman" w:cs="Times New Roman" w:eastAsia="Times New Roman" w:hAnsi="Times New Roman"/>
          <w:i w:val="false"/>
          <w:iCs w:val="false"/>
          <w:sz w:val="24"/>
          <w:szCs w:val="24"/>
        </w:rPr>
        <w:t xml:space="preserve"> out of the retreat house and across the world within a decade of their approval. The first shipped module is Francis Xavier: four letters carried complete in H. J. Coleridge’s translation of 1872, from Cochin, from Kagoshima, to Ignatius, and from Sancian, where Xavier died in 1552 within sight of China (Xavier, 1872). They are worth reading beside the </w:t>
      </w:r>
      <w:r>
        <w:rPr>
          <w:rFonts w:ascii="Times New Roman" w:cs="Times New Roman" w:eastAsia="Times New Roman" w:hAnsi="Times New Roman"/>
          <w:i/>
          <w:iCs/>
          <w:sz w:val="24"/>
          <w:szCs w:val="24"/>
        </w:rPr>
        <w:t xml:space="preserve">Constitutions</w:t>
      </w:r>
      <w:r>
        <w:rPr>
          <w:rFonts w:ascii="Times New Roman" w:cs="Times New Roman" w:eastAsia="Times New Roman" w:hAnsi="Times New Roman"/>
          <w:i w:val="false"/>
          <w:iCs w:val="false"/>
          <w:sz w:val="24"/>
          <w:szCs w:val="24"/>
        </w:rPr>
        <w:t xml:space="preserve">’ criteria for choosing missions, because they show the “more universal good” being weighed by a man on a beach, with a fever, and with no superior nearer than Rome. The programme names the rest: the </w:t>
      </w:r>
      <w:r>
        <w:rPr>
          <w:rFonts w:ascii="Times New Roman" w:cs="Times New Roman" w:eastAsia="Times New Roman" w:hAnsi="Times New Roman"/>
          <w:i/>
          <w:iCs/>
          <w:sz w:val="24"/>
          <w:szCs w:val="24"/>
        </w:rPr>
        <w:t xml:space="preserve">Relations</w:t>
      </w:r>
      <w:r>
        <w:rPr>
          <w:rFonts w:ascii="Times New Roman" w:cs="Times New Roman" w:eastAsia="Times New Roman" w:hAnsi="Times New Roman"/>
          <w:i w:val="false"/>
          <w:iCs w:val="false"/>
          <w:sz w:val="24"/>
          <w:szCs w:val="24"/>
        </w:rPr>
        <w:t xml:space="preserve"> from New France, the order’s annual world-reporting of mission, ethnography and martyrdom, which became a genre (Thwaites, 1896–1901); Ricci and Trigault’s </w:t>
      </w:r>
      <w:r>
        <w:rPr>
          <w:rFonts w:ascii="Times New Roman" w:cs="Times New Roman" w:eastAsia="Times New Roman" w:hAnsi="Times New Roman"/>
          <w:i/>
          <w:iCs/>
          <w:sz w:val="24"/>
          <w:szCs w:val="24"/>
        </w:rPr>
        <w:t xml:space="preserve">De Christiana expeditione apud Sinas</w:t>
      </w:r>
      <w:r>
        <w:rPr>
          <w:rFonts w:ascii="Times New Roman" w:cs="Times New Roman" w:eastAsia="Times New Roman" w:hAnsi="Times New Roman"/>
          <w:i w:val="false"/>
          <w:iCs w:val="false"/>
          <w:sz w:val="24"/>
          <w:szCs w:val="24"/>
        </w:rPr>
        <w:t xml:space="preserve">, inculturation argued at the court of China and the boldest application of Ignatian adaptability (Trigault, 1615; Hsia, 2010); and José de Acosta’s </w:t>
      </w:r>
      <w:r>
        <w:rPr>
          <w:rFonts w:ascii="Times New Roman" w:cs="Times New Roman" w:eastAsia="Times New Roman" w:hAnsi="Times New Roman"/>
          <w:i/>
          <w:iCs/>
          <w:sz w:val="24"/>
          <w:szCs w:val="24"/>
        </w:rPr>
        <w:t xml:space="preserve">Historia natural y moral de las Indias</w:t>
      </w:r>
      <w:r>
        <w:rPr>
          <w:rFonts w:ascii="Times New Roman" w:cs="Times New Roman" w:eastAsia="Times New Roman" w:hAnsi="Times New Roman"/>
          <w:i w:val="false"/>
          <w:iCs w:val="false"/>
          <w:sz w:val="24"/>
          <w:szCs w:val="24"/>
        </w:rPr>
        <w:t xml:space="preserve">, a Jesuit empiricism before the word, in which the New World is described by observation against the authorities (Acosta, 1590).</w:t>
      </w:r>
    </w:p>
    <w:p>
      <w:pPr>
        <w:spacing w:line="480"/>
        <w:ind w:firstLine="720"/>
        <w:jc w:val="left"/>
      </w:pPr>
      <w:r>
        <w:rPr>
          <w:rFonts w:ascii="Times New Roman" w:cs="Times New Roman" w:eastAsia="Times New Roman" w:hAnsi="Times New Roman"/>
          <w:i w:val="false"/>
          <w:iCs w:val="false"/>
          <w:sz w:val="24"/>
          <w:szCs w:val="24"/>
        </w:rPr>
        <w:t xml:space="preserve">The line closes with a self-portrait. In 1640 the Flemish-Belgian province published the </w:t>
      </w:r>
      <w:r>
        <w:rPr>
          <w:rFonts w:ascii="Times New Roman" w:cs="Times New Roman" w:eastAsia="Times New Roman" w:hAnsi="Times New Roman"/>
          <w:i/>
          <w:iCs/>
          <w:sz w:val="24"/>
          <w:szCs w:val="24"/>
        </w:rPr>
        <w:t xml:space="preserve">Imago primi saeculi Societatis Iesu</w:t>
      </w:r>
      <w:r>
        <w:rPr>
          <w:rFonts w:ascii="Times New Roman" w:cs="Times New Roman" w:eastAsia="Times New Roman" w:hAnsi="Times New Roman"/>
          <w:i w:val="false"/>
          <w:iCs w:val="false"/>
          <w:sz w:val="24"/>
          <w:szCs w:val="24"/>
        </w:rPr>
        <w:t xml:space="preserve"> at the Plantin-Moretus press in Antwerp to mark the order’s first centenary: nearly a thousand folio pages of engraving, epigram and boast, the very book its critics would mock (Imago primi saeculi, 1640). The apparatus ships the engraved title and one emblem from each of its six books as page images, with the Latin distichs transcribed and working translations beside them—</w:t>
      </w:r>
      <w:r>
        <w:rPr>
          <w:rFonts w:ascii="Times New Roman" w:cs="Times New Roman" w:eastAsia="Times New Roman" w:hAnsi="Times New Roman"/>
          <w:i/>
          <w:iCs/>
          <w:sz w:val="24"/>
          <w:szCs w:val="24"/>
        </w:rPr>
        <w:t xml:space="preserve">Unus non sufficit orbis</w:t>
      </w:r>
      <w:r>
        <w:rPr>
          <w:rFonts w:ascii="Times New Roman" w:cs="Times New Roman" w:eastAsia="Times New Roman" w:hAnsi="Times New Roman"/>
          <w:i w:val="false"/>
          <w:iCs w:val="false"/>
          <w:sz w:val="24"/>
          <w:szCs w:val="24"/>
        </w:rPr>
        <w:t xml:space="preserve">, one world is not enough; </w:t>
      </w:r>
      <w:r>
        <w:rPr>
          <w:rFonts w:ascii="Times New Roman" w:cs="Times New Roman" w:eastAsia="Times New Roman" w:hAnsi="Times New Roman"/>
          <w:i/>
          <w:iCs/>
          <w:sz w:val="24"/>
          <w:szCs w:val="24"/>
        </w:rPr>
        <w:t xml:space="preserve">Da mihi animas</w:t>
      </w:r>
      <w:r>
        <w:rPr>
          <w:rFonts w:ascii="Times New Roman" w:cs="Times New Roman" w:eastAsia="Times New Roman" w:hAnsi="Times New Roman"/>
          <w:i w:val="false"/>
          <w:iCs w:val="false"/>
          <w:sz w:val="24"/>
          <w:szCs w:val="24"/>
        </w:rPr>
        <w:t xml:space="preserve">, give me souls—and builds on them its iconographic reading path, which asks at every station what the rest of the corpus, looking over the emblem’s shoulder, would say. What does it mean that an order of “pilgrims” portrays itself as a throne? The emblem promises certainty; where do the election chapters admit difficulty? After the </w:t>
      </w:r>
      <w:r>
        <w:rPr>
          <w:rFonts w:ascii="Times New Roman" w:cs="Times New Roman" w:eastAsia="Times New Roman" w:hAnsi="Times New Roman"/>
          <w:i/>
          <w:iCs/>
          <w:sz w:val="24"/>
          <w:szCs w:val="24"/>
        </w:rPr>
        <w:t xml:space="preserve">Monita</w:t>
      </w:r>
      <w:r>
        <w:rPr>
          <w:rFonts w:ascii="Times New Roman" w:cs="Times New Roman" w:eastAsia="Times New Roman" w:hAnsi="Times New Roman"/>
          <w:i w:val="false"/>
          <w:iCs w:val="false"/>
          <w:sz w:val="24"/>
          <w:szCs w:val="24"/>
        </w:rPr>
        <w:t xml:space="preserve"> and the </w:t>
      </w:r>
      <w:r>
        <w:rPr>
          <w:rFonts w:ascii="Times New Roman" w:cs="Times New Roman" w:eastAsia="Times New Roman" w:hAnsi="Times New Roman"/>
          <w:i/>
          <w:iCs/>
          <w:sz w:val="24"/>
          <w:szCs w:val="24"/>
        </w:rPr>
        <w:t xml:space="preserve">Provinciales</w:t>
      </w:r>
      <w:r>
        <w:rPr>
          <w:rFonts w:ascii="Times New Roman" w:cs="Times New Roman" w:eastAsia="Times New Roman" w:hAnsi="Times New Roman"/>
          <w:i w:val="false"/>
          <w:iCs w:val="false"/>
          <w:sz w:val="24"/>
          <w:szCs w:val="24"/>
        </w:rPr>
        <w:t xml:space="preserve">, does the emblem’s serenity read as confidence or as evasion? The centenary volume is carried as evidence of how the Society saw itself at one hundred, not as a verdict on whether it was right.</w:t>
      </w:r>
    </w:p>
    <w:p>
      <w:pPr>
        <w:pStyle w:val="Heading1"/>
        <w:spacing w:before="240" w:line="480"/>
        <w:jc w:val="center"/>
      </w:pPr>
      <w:r>
        <w:rPr>
          <w:rFonts w:ascii="Times New Roman" w:cs="Times New Roman" w:eastAsia="Times New Roman" w:hAnsi="Times New Roman"/>
          <w:b/>
          <w:bCs/>
          <w:color w:val="000000"/>
          <w:sz w:val="24"/>
          <w:szCs w:val="24"/>
        </w:rPr>
        <w:t xml:space="preserve">Friedrich Spee: A Line of One Voice</w:t>
      </w:r>
    </w:p>
    <w:p>
      <w:pPr>
        <w:spacing w:line="480"/>
        <w:ind w:firstLine="720"/>
        <w:jc w:val="left"/>
      </w:pPr>
      <w:r>
        <w:rPr>
          <w:rFonts w:ascii="Times New Roman" w:cs="Times New Roman" w:eastAsia="Times New Roman" w:hAnsi="Times New Roman"/>
          <w:i w:val="false"/>
          <w:iCs w:val="false"/>
          <w:sz w:val="24"/>
          <w:szCs w:val="24"/>
        </w:rPr>
        <w:t xml:space="preserve">The fourth line has a single author, and it stands on its own because it belongs to neither the school nor the critics. Friedrich Spee von Langenfeld, a Jesuit of the Rhineland, served as confessor to persons condemned for witchcraft and published in 1631, anonymously and against the wishes of his superiors, the </w:t>
      </w:r>
      <w:r>
        <w:rPr>
          <w:rFonts w:ascii="Times New Roman" w:cs="Times New Roman" w:eastAsia="Times New Roman" w:hAnsi="Times New Roman"/>
          <w:i/>
          <w:iCs/>
          <w:sz w:val="24"/>
          <w:szCs w:val="24"/>
        </w:rPr>
        <w:t xml:space="preserve">Cautio Criminalis</w:t>
      </w:r>
      <w:r>
        <w:rPr>
          <w:rFonts w:ascii="Times New Roman" w:cs="Times New Roman" w:eastAsia="Times New Roman" w:hAnsi="Times New Roman"/>
          <w:i w:val="false"/>
          <w:iCs w:val="false"/>
          <w:sz w:val="24"/>
          <w:szCs w:val="24"/>
        </w:rPr>
        <w:t xml:space="preserve">, a book on witch trials in which the procedure itself is put on trial: the torture that produces the confession that produces the next denunciation, and the impossibility, once accused, of proving innocence (Spee, 1631/2003). It is conscience from inside the order—the same trained attention to the motions of the soul that the </w:t>
      </w:r>
      <w:r>
        <w:rPr>
          <w:rFonts w:ascii="Times New Roman" w:cs="Times New Roman" w:eastAsia="Times New Roman" w:hAnsi="Times New Roman"/>
          <w:i/>
          <w:iCs/>
          <w:sz w:val="24"/>
          <w:szCs w:val="24"/>
        </w:rPr>
        <w:t xml:space="preserve">Exercises</w:t>
      </w:r>
      <w:r>
        <w:rPr>
          <w:rFonts w:ascii="Times New Roman" w:cs="Times New Roman" w:eastAsia="Times New Roman" w:hAnsi="Times New Roman"/>
          <w:i w:val="false"/>
          <w:iCs w:val="false"/>
          <w:sz w:val="24"/>
          <w:szCs w:val="24"/>
        </w:rPr>
        <w:t xml:space="preserve"> teach, turned upon a legal machine and finding it demonic in the precise sense the rules of discernment give the word. The same conscience sings in the </w:t>
      </w:r>
      <w:r>
        <w:rPr>
          <w:rFonts w:ascii="Times New Roman" w:cs="Times New Roman" w:eastAsia="Times New Roman" w:hAnsi="Times New Roman"/>
          <w:i/>
          <w:iCs/>
          <w:sz w:val="24"/>
          <w:szCs w:val="24"/>
        </w:rPr>
        <w:t xml:space="preserve">Trutznachtigall</w:t>
      </w:r>
      <w:r>
        <w:rPr>
          <w:rFonts w:ascii="Times New Roman" w:cs="Times New Roman" w:eastAsia="Times New Roman" w:hAnsi="Times New Roman"/>
          <w:i w:val="false"/>
          <w:iCs w:val="false"/>
          <w:sz w:val="24"/>
          <w:szCs w:val="24"/>
        </w:rPr>
        <w:t xml:space="preserve">, the cycle of German religious poems published posthumously in 1649 (Spee, 1649). The apparatus carries Spee as a line of his own because he is the corpus’s clearest evidence that the Ignatian formation could produce its own critic, and because a reader who has followed the discernment lexicon through the manual, the journal and the law should be able to test whether its vocabulary is in fact at work in a book about torture.</w:t>
      </w:r>
    </w:p>
    <w:p>
      <w:pPr>
        <w:pStyle w:val="Heading1"/>
        <w:spacing w:before="240" w:line="480"/>
        <w:jc w:val="center"/>
      </w:pPr>
      <w:r>
        <w:rPr>
          <w:rFonts w:ascii="Times New Roman" w:cs="Times New Roman" w:eastAsia="Times New Roman" w:hAnsi="Times New Roman"/>
          <w:b/>
          <w:bCs/>
          <w:color w:val="000000"/>
          <w:sz w:val="24"/>
          <w:szCs w:val="24"/>
        </w:rPr>
        <w:t xml:space="preserve">The Counter-Voices: Forgery, Polemic, Suppression</w:t>
      </w:r>
    </w:p>
    <w:p>
      <w:pPr>
        <w:spacing w:line="480"/>
        <w:ind w:firstLine="720"/>
        <w:jc w:val="left"/>
      </w:pPr>
      <w:r>
        <w:rPr>
          <w:rFonts w:ascii="Times New Roman" w:cs="Times New Roman" w:eastAsia="Times New Roman" w:hAnsi="Times New Roman"/>
          <w:i w:val="false"/>
          <w:iCs w:val="false"/>
          <w:sz w:val="24"/>
          <w:szCs w:val="24"/>
        </w:rPr>
        <w:t xml:space="preserve">A corpus that collected only the Society’s own voices would be an apologia. The fifth line carries the case against, and it begins with a lie. The </w:t>
      </w:r>
      <w:r>
        <w:rPr>
          <w:rFonts w:ascii="Times New Roman" w:cs="Times New Roman" w:eastAsia="Times New Roman" w:hAnsi="Times New Roman"/>
          <w:i/>
          <w:iCs/>
          <w:sz w:val="24"/>
          <w:szCs w:val="24"/>
        </w:rPr>
        <w:t xml:space="preserve">Monita secreta</w:t>
      </w:r>
      <w:r>
        <w:rPr>
          <w:rFonts w:ascii="Times New Roman" w:cs="Times New Roman" w:eastAsia="Times New Roman" w:hAnsi="Times New Roman"/>
          <w:i w:val="false"/>
          <w:iCs w:val="false"/>
          <w:sz w:val="24"/>
          <w:szCs w:val="24"/>
        </w:rPr>
        <w:t xml:space="preserve">—the “secret instructions” by which the Society was alleged to acquire wealth, influence and widows’ estates—were composed in Kraków in 1614 by Hieronim Zahorowski, a dismissed Jesuit, and were reprinted in some form for three centuries in every language of Europe (Pavone, 2005). The apparatus carries them complete and bilingual from a hostile printing of 1857, with the Latin and English on facing pages as the alignment grid (Brownlee, 1857), and it carries them </w:t>
      </w:r>
      <w:r>
        <w:rPr>
          <w:rFonts w:ascii="Times New Roman" w:cs="Times New Roman" w:eastAsia="Times New Roman" w:hAnsi="Times New Roman"/>
          <w:i/>
          <w:iCs/>
          <w:sz w:val="24"/>
          <w:szCs w:val="24"/>
        </w:rPr>
        <w:t xml:space="preserve">as the debate, not as truth</w:t>
      </w:r>
      <w:r>
        <w:rPr>
          <w:rFonts w:ascii="Times New Roman" w:cs="Times New Roman" w:eastAsia="Times New Roman" w:hAnsi="Times New Roman"/>
          <w:i w:val="false"/>
          <w:iCs w:val="false"/>
          <w:sz w:val="24"/>
          <w:szCs w:val="24"/>
        </w:rPr>
        <w:t xml:space="preserve">—the forgery beside the texts it defames, so that a reader can see for themselves what the </w:t>
      </w:r>
      <w:r>
        <w:rPr>
          <w:rFonts w:ascii="Times New Roman" w:cs="Times New Roman" w:eastAsia="Times New Roman" w:hAnsi="Times New Roman"/>
          <w:i/>
          <w:iCs/>
          <w:sz w:val="24"/>
          <w:szCs w:val="24"/>
        </w:rPr>
        <w:t xml:space="preserve">Constitutions</w:t>
      </w:r>
      <w:r>
        <w:rPr>
          <w:rFonts w:ascii="Times New Roman" w:cs="Times New Roman" w:eastAsia="Times New Roman" w:hAnsi="Times New Roman"/>
          <w:i w:val="false"/>
          <w:iCs w:val="false"/>
          <w:sz w:val="24"/>
          <w:szCs w:val="24"/>
        </w:rPr>
        <w:t xml:space="preserve"> actually say about property, obedience and the choice of missions, and what the pamphlet pretends they say. A forgery that forced a debate is evidence of the debate.</w:t>
      </w:r>
    </w:p>
    <w:p>
      <w:pPr>
        <w:spacing w:line="480"/>
        <w:ind w:firstLine="720"/>
        <w:jc w:val="left"/>
      </w:pPr>
      <w:r>
        <w:rPr>
          <w:rFonts w:ascii="Times New Roman" w:cs="Times New Roman" w:eastAsia="Times New Roman" w:hAnsi="Times New Roman"/>
          <w:i w:val="false"/>
          <w:iCs w:val="false"/>
          <w:sz w:val="24"/>
          <w:szCs w:val="24"/>
        </w:rPr>
        <w:t xml:space="preserve">The second counter-voice is the most brilliant attack the Society ever received. Between January 1656 and March 1657 Blaise Pascal, writing anonymously for the Jansenist party of Port-Royal, published the eighteen </w:t>
      </w:r>
      <w:r>
        <w:rPr>
          <w:rFonts w:ascii="Times New Roman" w:cs="Times New Roman" w:eastAsia="Times New Roman" w:hAnsi="Times New Roman"/>
          <w:i/>
          <w:iCs/>
          <w:sz w:val="24"/>
          <w:szCs w:val="24"/>
        </w:rPr>
        <w:t xml:space="preserve">Lettres provinciales</w:t>
      </w:r>
      <w:r>
        <w:rPr>
          <w:rFonts w:ascii="Times New Roman" w:cs="Times New Roman" w:eastAsia="Times New Roman" w:hAnsi="Times New Roman"/>
          <w:i w:val="false"/>
          <w:iCs w:val="false"/>
          <w:sz w:val="24"/>
          <w:szCs w:val="24"/>
        </w:rPr>
        <w:t xml:space="preserve">, in which the casuistry of the Jesuit moral theologians—probabilism, the direction of intention, the doctrine of mental reservation—is exhibited in the words of its own authors and destroyed by ridicule (Pascal, 1656–1657/1856). The apparatus carries Letters V, VII and X complete in Thomas M’Crie’s translation of 1856, chosen because they are the letters in which the method of quotation is at its most exact and its most unfair. Pascal is the counter-voice that a student of Ignatian discernment most needs to read, because his charge is not that the Jesuits are wicked but that a method for finding God’s will in particulars will, in the hands of confessors eager to accommodate, become a method for finding permission.</w:t>
      </w:r>
    </w:p>
    <w:p>
      <w:pPr>
        <w:spacing w:line="480"/>
        <w:ind w:firstLine="720"/>
        <w:jc w:val="left"/>
      </w:pPr>
      <w:r>
        <w:rPr>
          <w:rFonts w:ascii="Times New Roman" w:cs="Times New Roman" w:eastAsia="Times New Roman" w:hAnsi="Times New Roman"/>
          <w:i w:val="false"/>
          <w:iCs w:val="false"/>
          <w:sz w:val="24"/>
          <w:szCs w:val="24"/>
        </w:rPr>
        <w:t xml:space="preserve">The third counter-voice is not a voice but a verdict. On 21 July 1773 Clement XIV signed the brief </w:t>
      </w:r>
      <w:r>
        <w:rPr>
          <w:rFonts w:ascii="Times New Roman" w:cs="Times New Roman" w:eastAsia="Times New Roman" w:hAnsi="Times New Roman"/>
          <w:i/>
          <w:iCs/>
          <w:sz w:val="24"/>
          <w:szCs w:val="24"/>
        </w:rPr>
        <w:t xml:space="preserve">Dominus ac Redemptor</w:t>
      </w:r>
      <w:r>
        <w:rPr>
          <w:rFonts w:ascii="Times New Roman" w:cs="Times New Roman" w:eastAsia="Times New Roman" w:hAnsi="Times New Roman"/>
          <w:i w:val="false"/>
          <w:iCs w:val="false"/>
          <w:sz w:val="24"/>
          <w:szCs w:val="24"/>
        </w:rPr>
        <w:t xml:space="preserve">, dissolving the Society of Jesus in forty-one numbered paragraphs that rehearse, with studied moderation, two centuries of complaint and conclude that the order can no longer produce the abundant fruits for which it was founded (Clement XIV, 1773/1852). The apparatus carries the Latin complete in Theiner’s paragraph numbering with a working translation made for the site, because no full public-domain English translation of the brief could be located; it is the corpus’s intended closing text.</w:t>
      </w:r>
    </w:p>
    <w:p>
      <w:pPr>
        <w:pStyle w:val="Heading1"/>
        <w:spacing w:before="240" w:line="480"/>
        <w:jc w:val="center"/>
      </w:pPr>
      <w:r>
        <w:rPr>
          <w:rFonts w:ascii="Times New Roman" w:cs="Times New Roman" w:eastAsia="Times New Roman" w:hAnsi="Times New Roman"/>
          <w:b/>
          <w:bCs/>
          <w:color w:val="000000"/>
          <w:sz w:val="24"/>
          <w:szCs w:val="24"/>
        </w:rPr>
        <w:t xml:space="preserve">The Threshold of 1773</w:t>
      </w:r>
    </w:p>
    <w:p>
      <w:pPr>
        <w:spacing w:line="480"/>
        <w:ind w:firstLine="720"/>
        <w:jc w:val="left"/>
      </w:pPr>
      <w:r>
        <w:rPr>
          <w:rFonts w:ascii="Times New Roman" w:cs="Times New Roman" w:eastAsia="Times New Roman" w:hAnsi="Times New Roman"/>
          <w:i w:val="false"/>
          <w:iCs w:val="false"/>
          <w:sz w:val="24"/>
          <w:szCs w:val="24"/>
        </w:rPr>
        <w:t xml:space="preserve">The corpus ends, deliberately, where a history of Ignatian spirituality would ordinarily turn a page. The Society of 1540–1773 is a completed object: the world in which the </w:t>
      </w:r>
      <w:r>
        <w:rPr>
          <w:rFonts w:ascii="Times New Roman" w:cs="Times New Roman" w:eastAsia="Times New Roman" w:hAnsi="Times New Roman"/>
          <w:i/>
          <w:iCs/>
          <w:sz w:val="24"/>
          <w:szCs w:val="24"/>
        </w:rPr>
        <w:t xml:space="preserve">Exercises</w:t>
      </w:r>
      <w:r>
        <w:rPr>
          <w:rFonts w:ascii="Times New Roman" w:cs="Times New Roman" w:eastAsia="Times New Roman" w:hAnsi="Times New Roman"/>
          <w:i w:val="false"/>
          <w:iCs w:val="false"/>
          <w:sz w:val="24"/>
          <w:szCs w:val="24"/>
        </w:rPr>
        <w:t xml:space="preserve"> found their first practice, their official </w:t>
      </w:r>
      <w:r>
        <w:rPr>
          <w:rFonts w:ascii="Times New Roman" w:cs="Times New Roman" w:eastAsia="Times New Roman" w:hAnsi="Times New Roman"/>
          <w:i/>
          <w:iCs/>
          <w:sz w:val="24"/>
          <w:szCs w:val="24"/>
        </w:rPr>
        <w:t xml:space="preserve">Directory</w:t>
      </w:r>
      <w:r>
        <w:rPr>
          <w:rFonts w:ascii="Times New Roman" w:cs="Times New Roman" w:eastAsia="Times New Roman" w:hAnsi="Times New Roman"/>
          <w:i w:val="false"/>
          <w:iCs w:val="false"/>
          <w:sz w:val="24"/>
          <w:szCs w:val="24"/>
        </w:rPr>
        <w:t xml:space="preserve">, their missions and their enemies, bounded at one end by Paul III’s bull </w:t>
      </w:r>
      <w:r>
        <w:rPr>
          <w:rFonts w:ascii="Times New Roman" w:cs="Times New Roman" w:eastAsia="Times New Roman" w:hAnsi="Times New Roman"/>
          <w:i/>
          <w:iCs/>
          <w:sz w:val="24"/>
          <w:szCs w:val="24"/>
        </w:rPr>
        <w:t xml:space="preserve">Regimini militantis Ecclesiae</w:t>
      </w:r>
      <w:r>
        <w:rPr>
          <w:rFonts w:ascii="Times New Roman" w:cs="Times New Roman" w:eastAsia="Times New Roman" w:hAnsi="Times New Roman"/>
          <w:i w:val="false"/>
          <w:iCs w:val="false"/>
          <w:sz w:val="24"/>
          <w:szCs w:val="24"/>
        </w:rPr>
        <w:t xml:space="preserve"> and at the other by Clement XIV’s brief. What lies beyond is named rather than carried: the brief of restoration, </w:t>
      </w:r>
      <w:r>
        <w:rPr>
          <w:rFonts w:ascii="Times New Roman" w:cs="Times New Roman" w:eastAsia="Times New Roman" w:hAnsi="Times New Roman"/>
          <w:i/>
          <w:iCs/>
          <w:sz w:val="24"/>
          <w:szCs w:val="24"/>
        </w:rPr>
        <w:t xml:space="preserve">Sollicitudo omnium ecclesiarum</w:t>
      </w:r>
      <w:r>
        <w:rPr>
          <w:rFonts w:ascii="Times New Roman" w:cs="Times New Roman" w:eastAsia="Times New Roman" w:hAnsi="Times New Roman"/>
          <w:i w:val="false"/>
          <w:iCs w:val="false"/>
          <w:sz w:val="24"/>
          <w:szCs w:val="24"/>
        </w:rPr>
        <w:t xml:space="preserve"> of 1814 (Pius VII, 1814); the restored Society’s poet, Gerard Manley Hopkins, dead in 1889 and first published in 1918; and the twentieth century’s Ignatian minds—Erich Przywara, whose </w:t>
      </w:r>
      <w:r>
        <w:rPr>
          <w:rFonts w:ascii="Times New Roman" w:cs="Times New Roman" w:eastAsia="Times New Roman" w:hAnsi="Times New Roman"/>
          <w:i/>
          <w:iCs/>
          <w:sz w:val="24"/>
          <w:szCs w:val="24"/>
        </w:rPr>
        <w:t xml:space="preserve">Deus semper maior</w:t>
      </w:r>
      <w:r>
        <w:rPr>
          <w:rFonts w:ascii="Times New Roman" w:cs="Times New Roman" w:eastAsia="Times New Roman" w:hAnsi="Times New Roman"/>
          <w:i w:val="false"/>
          <w:iCs w:val="false"/>
          <w:sz w:val="24"/>
          <w:szCs w:val="24"/>
        </w:rPr>
        <w:t xml:space="preserve"> remains in copyright in the United States into the 2030s (Przywara, 1938), Karl Rahner (Endean, 2001), Pierre Teilhard de Chardin. The boundary is historical, not accidental, and it is also a rights boundary: almost everything before 1773 is public domain in its original language, and almost everything of consequence after it is not. An apparatus owns its absences. These lie on the far side of a threshold this one has chosen not to cross.</w:t>
      </w:r>
    </w:p>
    <w:p>
      <w:pPr>
        <w:spacing w:line="480"/>
        <w:ind w:firstLine="720"/>
        <w:jc w:val="left"/>
      </w:pPr>
      <w:r>
        <w:rPr>
          <w:rFonts w:ascii="Times New Roman" w:cs="Times New Roman" w:eastAsia="Times New Roman" w:hAnsi="Times New Roman"/>
          <w:i w:val="false"/>
          <w:iCs w:val="false"/>
          <w:sz w:val="24"/>
          <w:szCs w:val="24"/>
        </w:rPr>
        <w:t xml:space="preserve">A second boundary runs through the shelf itself, and it should be stated as plainly as the first. Four modern translations—George Ganss’s </w:t>
      </w:r>
      <w:r>
        <w:rPr>
          <w:rFonts w:ascii="Times New Roman" w:cs="Times New Roman" w:eastAsia="Times New Roman" w:hAnsi="Times New Roman"/>
          <w:i/>
          <w:iCs/>
          <w:sz w:val="24"/>
          <w:szCs w:val="24"/>
        </w:rPr>
        <w:t xml:space="preserve">Exercises</w:t>
      </w:r>
      <w:r>
        <w:rPr>
          <w:rFonts w:ascii="Times New Roman" w:cs="Times New Roman" w:eastAsia="Times New Roman" w:hAnsi="Times New Roman"/>
          <w:i w:val="false"/>
          <w:iCs w:val="false"/>
          <w:sz w:val="24"/>
          <w:szCs w:val="24"/>
        </w:rPr>
        <w:t xml:space="preserve"> of 1992 and his </w:t>
      </w:r>
      <w:r>
        <w:rPr>
          <w:rFonts w:ascii="Times New Roman" w:cs="Times New Roman" w:eastAsia="Times New Roman" w:hAnsi="Times New Roman"/>
          <w:i/>
          <w:iCs/>
          <w:sz w:val="24"/>
          <w:szCs w:val="24"/>
        </w:rPr>
        <w:t xml:space="preserve">Constitutions</w:t>
      </w:r>
      <w:r>
        <w:rPr>
          <w:rFonts w:ascii="Times New Roman" w:cs="Times New Roman" w:eastAsia="Times New Roman" w:hAnsi="Times New Roman"/>
          <w:i w:val="false"/>
          <w:iCs w:val="false"/>
          <w:sz w:val="24"/>
          <w:szCs w:val="24"/>
        </w:rPr>
        <w:t xml:space="preserve"> as revised under John Padberg in 1996, Parmananda Divarkar’s </w:t>
      </w:r>
      <w:r>
        <w:rPr>
          <w:rFonts w:ascii="Times New Roman" w:cs="Times New Roman" w:eastAsia="Times New Roman" w:hAnsi="Times New Roman"/>
          <w:i/>
          <w:iCs/>
          <w:sz w:val="24"/>
          <w:szCs w:val="24"/>
        </w:rPr>
        <w:t xml:space="preserve">Pilgrim’s Testament</w:t>
      </w:r>
      <w:r>
        <w:rPr>
          <w:rFonts w:ascii="Times New Roman" w:cs="Times New Roman" w:eastAsia="Times New Roman" w:hAnsi="Times New Roman"/>
          <w:i w:val="false"/>
          <w:iCs w:val="false"/>
          <w:sz w:val="24"/>
          <w:szCs w:val="24"/>
        </w:rPr>
        <w:t xml:space="preserve"> of 1995, and Joseph Munitiz’s </w:t>
      </w:r>
      <w:r>
        <w:rPr>
          <w:rFonts w:ascii="Times New Roman" w:cs="Times New Roman" w:eastAsia="Times New Roman" w:hAnsi="Times New Roman"/>
          <w:i/>
          <w:iCs/>
          <w:sz w:val="24"/>
          <w:szCs w:val="24"/>
        </w:rPr>
        <w:t xml:space="preserve">Spiritual Diary</w:t>
      </w:r>
      <w:r>
        <w:rPr>
          <w:rFonts w:ascii="Times New Roman" w:cs="Times New Roman" w:eastAsia="Times New Roman" w:hAnsi="Times New Roman"/>
          <w:i w:val="false"/>
          <w:iCs w:val="false"/>
          <w:sz w:val="24"/>
          <w:szCs w:val="24"/>
        </w:rPr>
        <w:t xml:space="preserve"> of 1987—are in copyright, and they are the editions scholarship cites. Their structure, their statistics and their canonical anchors are part of every function of the site; their running text is not shipped and never will be. A reader who owns one of them opens it from a PDF in the browser; the file is read by pdf.js, stored in that browser alone, and never uploaded; only the passages that local retrieval selects for a specific question are sent onward. This is the apparatus’s second rights-fact: what the public domain provides is carried whole—the trilingual </w:t>
      </w:r>
      <w:r>
        <w:rPr>
          <w:rFonts w:ascii="Times New Roman" w:cs="Times New Roman" w:eastAsia="Times New Roman" w:hAnsi="Times New Roman"/>
          <w:i/>
          <w:iCs/>
          <w:sz w:val="24"/>
          <w:szCs w:val="24"/>
        </w:rPr>
        <w:t xml:space="preserve">Exercises</w:t>
      </w:r>
      <w:r>
        <w:rPr>
          <w:rFonts w:ascii="Times New Roman" w:cs="Times New Roman" w:eastAsia="Times New Roman" w:hAnsi="Times New Roman"/>
          <w:i w:val="false"/>
          <w:iCs w:val="false"/>
          <w:sz w:val="24"/>
          <w:szCs w:val="24"/>
        </w:rPr>
        <w:t xml:space="preserve">, the letters of 1524–1547, the </w:t>
      </w:r>
      <w:r>
        <w:rPr>
          <w:rFonts w:ascii="Times New Roman" w:cs="Times New Roman" w:eastAsia="Times New Roman" w:hAnsi="Times New Roman"/>
          <w:i/>
          <w:iCs/>
          <w:sz w:val="24"/>
          <w:szCs w:val="24"/>
        </w:rPr>
        <w:t xml:space="preserve">Directory</w:t>
      </w:r>
      <w:r>
        <w:rPr>
          <w:rFonts w:ascii="Times New Roman" w:cs="Times New Roman" w:eastAsia="Times New Roman" w:hAnsi="Times New Roman"/>
          <w:i w:val="false"/>
          <w:iCs w:val="false"/>
          <w:sz w:val="24"/>
          <w:szCs w:val="24"/>
        </w:rPr>
        <w:t xml:space="preserve"> of 1599, Favre’s </w:t>
      </w:r>
      <w:r>
        <w:rPr>
          <w:rFonts w:ascii="Times New Roman" w:cs="Times New Roman" w:eastAsia="Times New Roman" w:hAnsi="Times New Roman"/>
          <w:i/>
          <w:iCs/>
          <w:sz w:val="24"/>
          <w:szCs w:val="24"/>
        </w:rPr>
        <w:t xml:space="preserve">Memoriale</w:t>
      </w:r>
      <w:r>
        <w:rPr>
          <w:rFonts w:ascii="Times New Roman" w:cs="Times New Roman" w:eastAsia="Times New Roman" w:hAnsi="Times New Roman"/>
          <w:i w:val="false"/>
          <w:iCs w:val="false"/>
          <w:sz w:val="24"/>
          <w:szCs w:val="24"/>
        </w:rPr>
        <w:t xml:space="preserve">, Xavier, Pascal, the </w:t>
      </w:r>
      <w:r>
        <w:rPr>
          <w:rFonts w:ascii="Times New Roman" w:cs="Times New Roman" w:eastAsia="Times New Roman" w:hAnsi="Times New Roman"/>
          <w:i/>
          <w:iCs/>
          <w:sz w:val="24"/>
          <w:szCs w:val="24"/>
        </w:rPr>
        <w:t xml:space="preserve">Monita</w:t>
      </w:r>
      <w:r>
        <w:rPr>
          <w:rFonts w:ascii="Times New Roman" w:cs="Times New Roman" w:eastAsia="Times New Roman" w:hAnsi="Times New Roman"/>
          <w:i w:val="false"/>
          <w:iCs w:val="false"/>
          <w:sz w:val="24"/>
          <w:szCs w:val="24"/>
        </w:rPr>
        <w:t xml:space="preserve">, the brief—and what it does not provide is bounded, not paraphrased.</w:t>
      </w:r>
    </w:p>
    <w:p>
      <w:pPr>
        <w:pStyle w:val="Heading1"/>
        <w:spacing w:before="240" w:line="480"/>
        <w:jc w:val="center"/>
      </w:pPr>
      <w:r>
        <w:rPr>
          <w:rFonts w:ascii="Times New Roman" w:cs="Times New Roman" w:eastAsia="Times New Roman" w:hAnsi="Times New Roman"/>
          <w:b/>
          <w:bCs/>
          <w:color w:val="000000"/>
          <w:sz w:val="24"/>
          <w:szCs w:val="24"/>
        </w:rPr>
        <w:t xml:space="preserve">The Apparatus: Editions, Citation, and Limits</w:t>
      </w:r>
    </w:p>
    <w:p>
      <w:pPr>
        <w:spacing w:line="480"/>
        <w:ind w:firstLine="720"/>
        <w:jc w:val="left"/>
      </w:pPr>
      <w:r>
        <w:rPr>
          <w:rFonts w:ascii="Times New Roman" w:cs="Times New Roman" w:eastAsia="Times New Roman" w:hAnsi="Times New Roman"/>
          <w:i/>
          <w:iCs/>
          <w:sz w:val="24"/>
          <w:szCs w:val="24"/>
        </w:rPr>
        <w:t xml:space="preserve">Ignatiana</w:t>
      </w:r>
      <w:r>
        <w:rPr>
          <w:rFonts w:ascii="Times New Roman" w:cs="Times New Roman" w:eastAsia="Times New Roman" w:hAnsi="Times New Roman"/>
          <w:i w:val="false"/>
          <w:iCs w:val="false"/>
          <w:sz w:val="24"/>
          <w:szCs w:val="24"/>
        </w:rPr>
        <w:t xml:space="preserve"> is a static website with no build step, no accounts and no tracking, and a single optional server function—the citation-bound dialogue described below; its data files, build scripts and editorial method are open in the accompanying repository, archived with a digital object identifier (Fassbender, 2026a). Each shipped module is a reading edition prepared from a stated source: the </w:t>
      </w:r>
      <w:r>
        <w:rPr>
          <w:rFonts w:ascii="Times New Roman" w:cs="Times New Roman" w:eastAsia="Times New Roman" w:hAnsi="Times New Roman"/>
          <w:i/>
          <w:iCs/>
          <w:sz w:val="24"/>
          <w:szCs w:val="24"/>
        </w:rPr>
        <w:t xml:space="preserve">Monumenta Ignatiana</w:t>
      </w:r>
      <w:r>
        <w:rPr>
          <w:rFonts w:ascii="Times New Roman" w:cs="Times New Roman" w:eastAsia="Times New Roman" w:hAnsi="Times New Roman"/>
          <w:i w:val="false"/>
          <w:iCs w:val="false"/>
          <w:sz w:val="24"/>
          <w:szCs w:val="24"/>
        </w:rPr>
        <w:t xml:space="preserve"> of 1919 for the Spanish, Latin and Directory texts (Ignatius of Loyola, 1919); Mullan (1914) and Longridge (1919) for the English of the </w:t>
      </w:r>
      <w:r>
        <w:rPr>
          <w:rFonts w:ascii="Times New Roman" w:cs="Times New Roman" w:eastAsia="Times New Roman" w:hAnsi="Times New Roman"/>
          <w:i/>
          <w:iCs/>
          <w:sz w:val="24"/>
          <w:szCs w:val="24"/>
        </w:rPr>
        <w:t xml:space="preserve">Exercises</w:t>
      </w:r>
      <w:r>
        <w:rPr>
          <w:rFonts w:ascii="Times New Roman" w:cs="Times New Roman" w:eastAsia="Times New Roman" w:hAnsi="Times New Roman"/>
          <w:i w:val="false"/>
          <w:iCs w:val="false"/>
          <w:sz w:val="24"/>
          <w:szCs w:val="24"/>
        </w:rPr>
        <w:t xml:space="preserve">; O’Leary’s volume of 1914 for the letters; Bouix’s editio princeps of 1873 for Favre; Coleridge (1872), M’Crie (Pascal, 1656–1657/1856), Brownlee (1857) and Theiner (Clement XIV, 1773/1852) for the outer lines—in every case reconstructed from the optical character recognition of a public scan and emended against the page images, with the residue of scanning error left visible rather than silently corrected. Works written in Spanish or Latin are presented bilingually. Where a public-domain English translation exists it is used and named; where none exists—for the </w:t>
      </w:r>
      <w:r>
        <w:rPr>
          <w:rFonts w:ascii="Times New Roman" w:cs="Times New Roman" w:eastAsia="Times New Roman" w:hAnsi="Times New Roman"/>
          <w:i/>
          <w:iCs/>
          <w:sz w:val="24"/>
          <w:szCs w:val="24"/>
        </w:rPr>
        <w:t xml:space="preserve">Directory</w:t>
      </w:r>
      <w:r>
        <w:rPr>
          <w:rFonts w:ascii="Times New Roman" w:cs="Times New Roman" w:eastAsia="Times New Roman" w:hAnsi="Times New Roman"/>
          <w:i w:val="false"/>
          <w:iCs w:val="false"/>
          <w:sz w:val="24"/>
          <w:szCs w:val="24"/>
        </w:rPr>
        <w:t xml:space="preserve"> as an alternative to Longridge, for Favre, for the </w:t>
      </w:r>
      <w:r>
        <w:rPr>
          <w:rFonts w:ascii="Times New Roman" w:cs="Times New Roman" w:eastAsia="Times New Roman" w:hAnsi="Times New Roman"/>
          <w:i/>
          <w:iCs/>
          <w:sz w:val="24"/>
          <w:szCs w:val="24"/>
        </w:rPr>
        <w:t xml:space="preserve">Imago</w:t>
      </w:r>
      <w:r>
        <w:rPr>
          <w:rFonts w:ascii="Times New Roman" w:cs="Times New Roman" w:eastAsia="Times New Roman" w:hAnsi="Times New Roman"/>
          <w:i w:val="false"/>
          <w:iCs w:val="false"/>
          <w:sz w:val="24"/>
          <w:szCs w:val="24"/>
        </w:rPr>
        <w:t xml:space="preserve"> epigrams and for the brief of 1773—the site supplies working translations of its own, marked as such, carrying no ecclesiastical or scholarly authority, and dedicated to the public domain. The rule for scholarly use is printed on every relevant page: cite the original.</w:t>
      </w:r>
    </w:p>
    <w:p>
      <w:pPr>
        <w:spacing w:line="480"/>
        <w:ind w:firstLine="720"/>
        <w:jc w:val="left"/>
      </w:pPr>
      <w:r>
        <w:rPr>
          <w:rFonts w:ascii="Times New Roman" w:cs="Times New Roman" w:eastAsia="Times New Roman" w:hAnsi="Times New Roman"/>
          <w:i w:val="false"/>
          <w:iCs w:val="false"/>
          <w:sz w:val="24"/>
          <w:szCs w:val="24"/>
        </w:rPr>
        <w:t xml:space="preserve">The organizing discipline of the apparatus is the citation grid. Every paragraph carries a stable identifier in the form native to its work: the </w:t>
      </w:r>
      <w:r>
        <w:rPr>
          <w:rFonts w:ascii="Times New Roman" w:cs="Times New Roman" w:eastAsia="Times New Roman" w:hAnsi="Times New Roman"/>
          <w:i/>
          <w:iCs/>
          <w:sz w:val="24"/>
          <w:szCs w:val="24"/>
        </w:rPr>
        <w:t xml:space="preserve">Exercises</w:t>
      </w:r>
      <w:r>
        <w:rPr>
          <w:rFonts w:ascii="Times New Roman" w:cs="Times New Roman" w:eastAsia="Times New Roman" w:hAnsi="Times New Roman"/>
          <w:i w:val="false"/>
          <w:iCs w:val="false"/>
          <w:sz w:val="24"/>
          <w:szCs w:val="24"/>
        </w:rPr>
        <w:t xml:space="preserve"> by the bracketed numbers [1]–[370] that Arturo Codina introduced in his edition of 1928 and that every modern edition has kept; the </w:t>
      </w:r>
      <w:r>
        <w:rPr>
          <w:rFonts w:ascii="Times New Roman" w:cs="Times New Roman" w:eastAsia="Times New Roman" w:hAnsi="Times New Roman"/>
          <w:i/>
          <w:iCs/>
          <w:sz w:val="24"/>
          <w:szCs w:val="24"/>
        </w:rPr>
        <w:t xml:space="preserve">Constitutions</w:t>
      </w:r>
      <w:r>
        <w:rPr>
          <w:rFonts w:ascii="Times New Roman" w:cs="Times New Roman" w:eastAsia="Times New Roman" w:hAnsi="Times New Roman"/>
          <w:i w:val="false"/>
          <w:iCs w:val="false"/>
          <w:sz w:val="24"/>
          <w:szCs w:val="24"/>
        </w:rPr>
        <w:t xml:space="preserve"> by their bracketed paragraphs [1]–[827]; the memoir by [1]–[101]; the </w:t>
      </w:r>
      <w:r>
        <w:rPr>
          <w:rFonts w:ascii="Times New Roman" w:cs="Times New Roman" w:eastAsia="Times New Roman" w:hAnsi="Times New Roman"/>
          <w:i/>
          <w:iCs/>
          <w:sz w:val="24"/>
          <w:szCs w:val="24"/>
        </w:rPr>
        <w:t xml:space="preserve">Diary</w:t>
      </w:r>
      <w:r>
        <w:rPr>
          <w:rFonts w:ascii="Times New Roman" w:cs="Times New Roman" w:eastAsia="Times New Roman" w:hAnsi="Times New Roman"/>
          <w:i w:val="false"/>
          <w:iCs w:val="false"/>
          <w:sz w:val="24"/>
          <w:szCs w:val="24"/>
        </w:rPr>
        <w:t xml:space="preserve"> by the continuous editorial numbering; the </w:t>
      </w:r>
      <w:r>
        <w:rPr>
          <w:rFonts w:ascii="Times New Roman" w:cs="Times New Roman" w:eastAsia="Times New Roman" w:hAnsi="Times New Roman"/>
          <w:i/>
          <w:iCs/>
          <w:sz w:val="24"/>
          <w:szCs w:val="24"/>
        </w:rPr>
        <w:t xml:space="preserve">Directory</w:t>
      </w:r>
      <w:r>
        <w:rPr>
          <w:rFonts w:ascii="Times New Roman" w:cs="Times New Roman" w:eastAsia="Times New Roman" w:hAnsi="Times New Roman"/>
          <w:i w:val="false"/>
          <w:iCs w:val="false"/>
          <w:sz w:val="24"/>
          <w:szCs w:val="24"/>
        </w:rPr>
        <w:t xml:space="preserve"> by chapter and marginal paragraph; the letters by their number in the 1914 volume; Pascal by letter, the </w:t>
      </w:r>
      <w:r>
        <w:rPr>
          <w:rFonts w:ascii="Times New Roman" w:cs="Times New Roman" w:eastAsia="Times New Roman" w:hAnsi="Times New Roman"/>
          <w:i/>
          <w:iCs/>
          <w:sz w:val="24"/>
          <w:szCs w:val="24"/>
        </w:rPr>
        <w:t xml:space="preserve">Monita</w:t>
      </w:r>
      <w:r>
        <w:rPr>
          <w:rFonts w:ascii="Times New Roman" w:cs="Times New Roman" w:eastAsia="Times New Roman" w:hAnsi="Times New Roman"/>
          <w:i w:val="false"/>
          <w:iCs w:val="false"/>
          <w:sz w:val="24"/>
          <w:szCs w:val="24"/>
        </w:rPr>
        <w:t xml:space="preserve"> by chapter and article, the brief by Theiner’s paragraphs. Where a numbering is the site’s own—Favre’s </w:t>
      </w:r>
      <w:r>
        <w:rPr>
          <w:rFonts w:ascii="Times New Roman" w:cs="Times New Roman" w:eastAsia="Times New Roman" w:hAnsi="Times New Roman"/>
          <w:i/>
          <w:iCs/>
          <w:sz w:val="24"/>
          <w:szCs w:val="24"/>
        </w:rPr>
        <w:t xml:space="preserve">Memoriale</w:t>
      </w:r>
      <w:r>
        <w:rPr>
          <w:rFonts w:ascii="Times New Roman" w:cs="Times New Roman" w:eastAsia="Times New Roman" w:hAnsi="Times New Roman"/>
          <w:i w:val="false"/>
          <w:iCs w:val="false"/>
          <w:sz w:val="24"/>
          <w:szCs w:val="24"/>
        </w:rPr>
        <w:t xml:space="preserve">, whose canonical </w:t>
      </w:r>
      <w:r>
        <w:rPr>
          <w:rFonts w:ascii="Times New Roman" w:cs="Times New Roman" w:eastAsia="Times New Roman" w:hAnsi="Times New Roman"/>
          <w:i/>
          <w:iCs/>
          <w:sz w:val="24"/>
          <w:szCs w:val="24"/>
        </w:rPr>
        <w:t xml:space="preserve">MF</w:t>
      </w:r>
      <w:r>
        <w:rPr>
          <w:rFonts w:ascii="Times New Roman" w:cs="Times New Roman" w:eastAsia="Times New Roman" w:hAnsi="Times New Roman"/>
          <w:i w:val="false"/>
          <w:iCs w:val="false"/>
          <w:sz w:val="24"/>
          <w:szCs w:val="24"/>
        </w:rPr>
        <w:t xml:space="preserve"> numbers could not be reproduced from the 1873 print—the method page says so, and a citation of the site should name it as the source of the numbering. The Codina grid itself is editorial: it appears in none of the public-domain printings and was assigned here to the Autograph, the </w:t>
      </w:r>
      <w:r>
        <w:rPr>
          <w:rFonts w:ascii="Times New Roman" w:cs="Times New Roman" w:eastAsia="Times New Roman" w:hAnsi="Times New Roman"/>
          <w:i/>
          <w:iCs/>
          <w:sz w:val="24"/>
          <w:szCs w:val="24"/>
        </w:rPr>
        <w:t xml:space="preserve">Vulgata</w:t>
      </w:r>
      <w:r>
        <w:rPr>
          <w:rFonts w:ascii="Times New Roman" w:cs="Times New Roman" w:eastAsia="Times New Roman" w:hAnsi="Times New Roman"/>
          <w:i w:val="false"/>
          <w:iCs w:val="false"/>
          <w:sz w:val="24"/>
          <w:szCs w:val="24"/>
        </w:rPr>
        <w:t xml:space="preserve"> and Mullan and validated for completeness, 370 of 370 in all three languages. On this grid rest the apparatus’s 2,464 canonical anchors: 1,768 tie paragraph numbers to the pages on which they begin in the locked reference editions, so that a concordance hit reads </w:t>
      </w:r>
      <w:r>
        <w:rPr>
          <w:rFonts w:ascii="Times New Roman" w:cs="Times New Roman" w:eastAsia="Times New Roman" w:hAnsi="Times New Roman"/>
          <w:i/>
          <w:iCs/>
          <w:sz w:val="24"/>
          <w:szCs w:val="24"/>
        </w:rPr>
        <w:t xml:space="preserve">SpEx</w:t>
      </w:r>
      <w:r>
        <w:rPr>
          <w:rFonts w:ascii="Times New Roman" w:cs="Times New Roman" w:eastAsia="Times New Roman" w:hAnsi="Times New Roman"/>
          <w:i w:val="false"/>
          <w:iCs w:val="false"/>
          <w:sz w:val="24"/>
          <w:szCs w:val="24"/>
        </w:rPr>
        <w:t xml:space="preserve"> [23] or </w:t>
      </w:r>
      <w:r>
        <w:rPr>
          <w:rFonts w:ascii="Times New Roman" w:cs="Times New Roman" w:eastAsia="Times New Roman" w:hAnsi="Times New Roman"/>
          <w:i/>
          <w:iCs/>
          <w:sz w:val="24"/>
          <w:szCs w:val="24"/>
        </w:rPr>
        <w:t xml:space="preserve">Const</w:t>
      </w:r>
      <w:r>
        <w:rPr>
          <w:rFonts w:ascii="Times New Roman" w:cs="Times New Roman" w:eastAsia="Times New Roman" w:hAnsi="Times New Roman"/>
          <w:i w:val="false"/>
          <w:iCs w:val="false"/>
          <w:sz w:val="24"/>
          <w:szCs w:val="24"/>
        </w:rPr>
        <w:t xml:space="preserve"> [134] rather than a page number nobody cites, while the shipped editions carry their numbers paragraph by paragraph and need no page index. The anchor table is released as a public-domain dataset because a citation index that others cannot build on is of little use.</w:t>
      </w:r>
    </w:p>
    <w:p>
      <w:pPr>
        <w:spacing w:line="480"/>
        <w:ind w:firstLine="720"/>
        <w:jc w:val="left"/>
      </w:pPr>
      <w:r>
        <w:rPr>
          <w:rFonts w:ascii="Times New Roman" w:cs="Times New Roman" w:eastAsia="Times New Roman" w:hAnsi="Times New Roman"/>
          <w:i w:val="false"/>
          <w:iCs w:val="false"/>
          <w:sz w:val="24"/>
          <w:szCs w:val="24"/>
        </w:rPr>
        <w:t xml:space="preserve">On the grid rest the research instruments. A concordance searches every shipped text at once, and—once the reader has opened their own copies—the locked works too, with keyword in context, hit distribution per work and a canonical citation on every line. A discernment lexicon follows twenty-seven terms of the vocabulary of consolation, desolation and election across the corpus, with their distribution; it is here that the differences between the works become visible rather than merely assertable—tears belong almost entirely to the </w:t>
      </w:r>
      <w:r>
        <w:rPr>
          <w:rFonts w:ascii="Times New Roman" w:cs="Times New Roman" w:eastAsia="Times New Roman" w:hAnsi="Times New Roman"/>
          <w:i/>
          <w:iCs/>
          <w:sz w:val="24"/>
          <w:szCs w:val="24"/>
        </w:rPr>
        <w:t xml:space="preserve">Diary</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discreet charity</w:t>
      </w:r>
      <w:r>
        <w:rPr>
          <w:rFonts w:ascii="Times New Roman" w:cs="Times New Roman" w:eastAsia="Times New Roman" w:hAnsi="Times New Roman"/>
          <w:i w:val="false"/>
          <w:iCs w:val="false"/>
          <w:sz w:val="24"/>
          <w:szCs w:val="24"/>
        </w:rPr>
        <w:t xml:space="preserve"> almost entirely to the </w:t>
      </w:r>
      <w:r>
        <w:rPr>
          <w:rFonts w:ascii="Times New Roman" w:cs="Times New Roman" w:eastAsia="Times New Roman" w:hAnsi="Times New Roman"/>
          <w:i/>
          <w:iCs/>
          <w:sz w:val="24"/>
          <w:szCs w:val="24"/>
        </w:rPr>
        <w:t xml:space="preserve">Constitutions</w:t>
      </w:r>
      <w:r>
        <w:rPr>
          <w:rFonts w:ascii="Times New Roman" w:cs="Times New Roman" w:eastAsia="Times New Roman" w:hAnsi="Times New Roman"/>
          <w:i w:val="false"/>
          <w:iCs w:val="false"/>
          <w:sz w:val="24"/>
          <w:szCs w:val="24"/>
        </w:rPr>
        <w:t xml:space="preserve">. A concept atlas joins two terms when they occur in the same sentence more often than chance allows, coloured by the work in which each has its centre of gravity, so that the seams between manual, journal and law appear as regions of a graph; keyness per work is computed by the log-likelihood measure (Dunning, 1993), and both atlas and keyness are offered as finding aids, not as semantic claims. Registers of persons and places, the memoir’s itinerary, and a co-occurrence network of the correspondence complete the set. Five curated reading paths—the Four Weeks, the discernment of spirits, the election, Ignatius governing by letter, and the Society’s image—give a stated order, a reason for every station, and a guiding question to carry into the text.</w:t>
      </w:r>
    </w:p>
    <w:p>
      <w:pPr>
        <w:spacing w:line="480"/>
        <w:ind w:firstLine="720"/>
        <w:jc w:val="left"/>
      </w:pPr>
      <w:r>
        <w:rPr>
          <w:rFonts w:ascii="Times New Roman" w:cs="Times New Roman" w:eastAsia="Times New Roman" w:hAnsi="Times New Roman"/>
          <w:i w:val="false"/>
          <w:iCs w:val="false"/>
          <w:sz w:val="24"/>
          <w:szCs w:val="24"/>
        </w:rPr>
        <w:t xml:space="preserve">The last instrument is the one that most needs a warning. The citation-bound dialogue is a retrieval-augmented conversation (Lewis et al., 2020) in which a retrieval running in the reader’s browser selects the paragraphs bearing on a question, and a language model is required to answer from those passages alone, with a canonical citation attached to every substantive claim; it refuses to assert what the passages do not carry. It is still a language model and can misread. Every citation it gives can and should be checked against the edition, and the apparatus makes that check a matter of one click precisely so that it will be made. One disclosure belongs here because it concerns the whole and not a module: the apparatus was built in sustained working sessions with a large language model, under an editor who takes responsibility for every selection, emendation and working translation, and the commit history of the repository records, stage by stage, what was built, corrected and reconsidered. A corpus about the discernment of spirits, assembled partly by a machine whose motions must themselves be tested, owes its readers this fact plainly stated.</w:t>
      </w:r>
    </w:p>
    <w:p>
      <w:pPr>
        <w:spacing w:line="480"/>
        <w:ind w:firstLine="720"/>
        <w:jc w:val="left"/>
      </w:pPr>
      <w:r>
        <w:rPr>
          <w:rFonts w:ascii="Times New Roman" w:cs="Times New Roman" w:eastAsia="Times New Roman" w:hAnsi="Times New Roman"/>
          <w:i w:val="false"/>
          <w:iCs w:val="false"/>
          <w:sz w:val="24"/>
          <w:szCs w:val="24"/>
        </w:rPr>
        <w:t xml:space="preserve">The limits are stated as plainly as the method. These are selections chosen for an argument about how a method of discernment was made, taught and contested, not complete works: the letters are twenty-four of nearly seven thousand; Pascal is three letters of eighteen; Xavier is four letters; the </w:t>
      </w:r>
      <w:r>
        <w:rPr>
          <w:rFonts w:ascii="Times New Roman" w:cs="Times New Roman" w:eastAsia="Times New Roman" w:hAnsi="Times New Roman"/>
          <w:i/>
          <w:iCs/>
          <w:sz w:val="24"/>
          <w:szCs w:val="24"/>
        </w:rPr>
        <w:t xml:space="preserve">Imago</w:t>
      </w:r>
      <w:r>
        <w:rPr>
          <w:rFonts w:ascii="Times New Roman" w:cs="Times New Roman" w:eastAsia="Times New Roman" w:hAnsi="Times New Roman"/>
          <w:i w:val="false"/>
          <w:iCs w:val="false"/>
          <w:sz w:val="24"/>
          <w:szCs w:val="24"/>
        </w:rPr>
        <w:t xml:space="preserve"> is seven pages of nearly a thousand. The 1914 letters are an optical scan whose errors are left visible. Name recognition is automatic, over-recognizes liturgical capitalization and under-recognizes Spanish and Basque names. The </w:t>
      </w:r>
      <w:r>
        <w:rPr>
          <w:rFonts w:ascii="Times New Roman" w:cs="Times New Roman" w:eastAsia="Times New Roman" w:hAnsi="Times New Roman"/>
          <w:i/>
          <w:iCs/>
          <w:sz w:val="24"/>
          <w:szCs w:val="24"/>
        </w:rPr>
        <w:t xml:space="preserve">Complementary Norms</w:t>
      </w:r>
      <w:r>
        <w:rPr>
          <w:rFonts w:ascii="Times New Roman" w:cs="Times New Roman" w:eastAsia="Times New Roman" w:hAnsi="Times New Roman"/>
          <w:i w:val="false"/>
          <w:iCs w:val="false"/>
          <w:sz w:val="24"/>
          <w:szCs w:val="24"/>
        </w:rPr>
        <w:t xml:space="preserve"> are not separated out as an independent citation series. Type–token ratio is length-dependent and should not be compared across works of very different extent. The itinerary follows the memoir’s own account, which is a narrative composed thirty years after the events and shaped for a purpose (McManamon, 2013). The working translations are honest and consistent in their key terms, and they are the work of a machine. Corrections are welcome through the repository, and errors in the anchor table especially so: a wrong anchor produces a wrong citation, which is the one failure mode this instrument must not have.</w:t>
      </w:r>
    </w:p>
    <w:p>
      <w:pPr>
        <w:pStyle w:val="Heading1"/>
        <w:spacing w:before="240" w:line="480"/>
        <w:jc w:val="center"/>
      </w:pPr>
      <w:r>
        <w:rPr>
          <w:rFonts w:ascii="Times New Roman" w:cs="Times New Roman" w:eastAsia="Times New Roman" w:hAnsi="Times New Roman"/>
          <w:b/>
          <w:bCs/>
          <w:color w:val="000000"/>
          <w:sz w:val="24"/>
          <w:szCs w:val="24"/>
        </w:rPr>
        <w:t xml:space="preserve">An Invitation</w:t>
      </w:r>
    </w:p>
    <w:p>
      <w:pPr>
        <w:spacing w:line="480"/>
        <w:ind w:firstLine="720"/>
        <w:jc w:val="left"/>
      </w:pPr>
      <w:r>
        <w:rPr>
          <w:rFonts w:ascii="Times New Roman" w:cs="Times New Roman" w:eastAsia="Times New Roman" w:hAnsi="Times New Roman"/>
          <w:i w:val="false"/>
          <w:iCs w:val="false"/>
          <w:sz w:val="24"/>
          <w:szCs w:val="24"/>
        </w:rPr>
        <w:t xml:space="preserve">The recurring discovery of this corpus is that the Ignatian tradition is unusually well documented at exactly the point where most spiritual traditions are silent: the point where a private experience becomes a teachable method. The convalescent at Loyola noticed that two kinds of thought left two kinds of aftertaste (Autobiog. [8]); the manual turned the observation into fourteen rules (SpEx [313]–[327]); the </w:t>
      </w:r>
      <w:r>
        <w:rPr>
          <w:rFonts w:ascii="Times New Roman" w:cs="Times New Roman" w:eastAsia="Times New Roman" w:hAnsi="Times New Roman"/>
          <w:i/>
          <w:iCs/>
          <w:sz w:val="24"/>
          <w:szCs w:val="24"/>
        </w:rPr>
        <w:t xml:space="preserve">Diary</w:t>
      </w:r>
      <w:r>
        <w:rPr>
          <w:rFonts w:ascii="Times New Roman" w:cs="Times New Roman" w:eastAsia="Times New Roman" w:hAnsi="Times New Roman"/>
          <w:i w:val="false"/>
          <w:iCs w:val="false"/>
          <w:sz w:val="24"/>
          <w:szCs w:val="24"/>
        </w:rPr>
        <w:t xml:space="preserve"> shows the rules being applied by their author to a decision about money, over forty days, with the tears counted (Diary [1]–[34]); the </w:t>
      </w:r>
      <w:r>
        <w:rPr>
          <w:rFonts w:ascii="Times New Roman" w:cs="Times New Roman" w:eastAsia="Times New Roman" w:hAnsi="Times New Roman"/>
          <w:i/>
          <w:iCs/>
          <w:sz w:val="24"/>
          <w:szCs w:val="24"/>
        </w:rPr>
        <w:t xml:space="preserve">Directory</w:t>
      </w:r>
      <w:r>
        <w:rPr>
          <w:rFonts w:ascii="Times New Roman" w:cs="Times New Roman" w:eastAsia="Times New Roman" w:hAnsi="Times New Roman"/>
          <w:i w:val="false"/>
          <w:iCs w:val="false"/>
          <w:sz w:val="24"/>
          <w:szCs w:val="24"/>
        </w:rPr>
        <w:t xml:space="preserve"> codified how a stranger should be led through the same rules without being pushed (Dir. 1599, c. XXIV [1]); Favre’s journal shows the rules at work on an ordinary Tuesday; the letters show them administered as “community medicine” to a house of over-fervent students (Letters, no. 24); Spee shows them turned against a legal procedure; and Pascal shows what their critics feared they would become. The apparatus exists so that these eight statements can be checked, sentence by sentence, against the texts—and so that a ninth, which a reader may wish to make, can be checked too.</w:t>
      </w:r>
    </w:p>
    <w:p>
      <w:pPr>
        <w:spacing w:line="480"/>
        <w:ind w:firstLine="720"/>
        <w:jc w:val="left"/>
      </w:pPr>
      <w:r>
        <w:rPr>
          <w:rFonts w:ascii="Times New Roman" w:cs="Times New Roman" w:eastAsia="Times New Roman" w:hAnsi="Times New Roman"/>
          <w:i w:val="false"/>
          <w:iCs w:val="false"/>
          <w:sz w:val="24"/>
          <w:szCs w:val="24"/>
        </w:rPr>
        <w:t xml:space="preserve">The site’s name is a plural: </w:t>
      </w:r>
      <w:r>
        <w:rPr>
          <w:rFonts w:ascii="Times New Roman" w:cs="Times New Roman" w:eastAsia="Times New Roman" w:hAnsi="Times New Roman"/>
          <w:i/>
          <w:iCs/>
          <w:sz w:val="24"/>
          <w:szCs w:val="24"/>
        </w:rPr>
        <w:t xml:space="preserve">Ignatiana</w:t>
      </w:r>
      <w:r>
        <w:rPr>
          <w:rFonts w:ascii="Times New Roman" w:cs="Times New Roman" w:eastAsia="Times New Roman" w:hAnsi="Times New Roman"/>
          <w:i w:val="false"/>
          <w:iCs w:val="false"/>
          <w:sz w:val="24"/>
          <w:szCs w:val="24"/>
        </w:rPr>
        <w:t xml:space="preserve">, the things of Ignatius, in the old bibliographical sense of a collection of documents gathered around a person. It is also a method. The </w:t>
      </w:r>
      <w:r>
        <w:rPr>
          <w:rFonts w:ascii="Times New Roman" w:cs="Times New Roman" w:eastAsia="Times New Roman" w:hAnsi="Times New Roman"/>
          <w:i/>
          <w:iCs/>
          <w:sz w:val="24"/>
          <w:szCs w:val="24"/>
        </w:rPr>
        <w:t xml:space="preserve">Exercises</w:t>
      </w:r>
      <w:r>
        <w:rPr>
          <w:rFonts w:ascii="Times New Roman" w:cs="Times New Roman" w:eastAsia="Times New Roman" w:hAnsi="Times New Roman"/>
          <w:i w:val="false"/>
          <w:iCs w:val="false"/>
          <w:sz w:val="24"/>
          <w:szCs w:val="24"/>
        </w:rPr>
        <w:t xml:space="preserve"> end with a set of rules for “thinking with the Church” and begin with a </w:t>
      </w:r>
      <w:r>
        <w:rPr>
          <w:rFonts w:ascii="Times New Roman" w:cs="Times New Roman" w:eastAsia="Times New Roman" w:hAnsi="Times New Roman"/>
          <w:i/>
          <w:iCs/>
          <w:sz w:val="24"/>
          <w:szCs w:val="24"/>
        </w:rPr>
        <w:t xml:space="preserve">Presupposition</w:t>
      </w:r>
      <w:r>
        <w:rPr>
          <w:rFonts w:ascii="Times New Roman" w:cs="Times New Roman" w:eastAsia="Times New Roman" w:hAnsi="Times New Roman"/>
          <w:i w:val="false"/>
          <w:iCs w:val="false"/>
          <w:sz w:val="24"/>
          <w:szCs w:val="24"/>
        </w:rPr>
        <w:t xml:space="preserve"> (SpEx [22]) that every good Christian should be more ready to save a neighbour’s proposition than to condemn it, and, if it cannot be saved, should ask how the neighbour understands it. A corpus with exact citation is the philological form of that presupposition. The texts are here—whole where the public domain allows, anchored where it does not, numbered throughout, searchable at once. When disputes arise about what the tradition actually said, ask how the text understands it, and cite the paragraph.</w:t>
      </w:r>
    </w:p>
    <w:p>
      <w:r>
        <w:br w:type="page"/>
      </w:r>
    </w:p>
    <w:p>
      <w:pPr>
        <w:pStyle w:val="Heading1"/>
        <w:spacing w:line="480"/>
        <w:jc w:val="center"/>
      </w:pPr>
      <w:r>
        <w:rPr>
          <w:rFonts w:ascii="Times New Roman" w:cs="Times New Roman" w:eastAsia="Times New Roman" w:hAnsi="Times New Roman"/>
          <w:b/>
          <w:bCs/>
          <w:color w:val="000000"/>
          <w:sz w:val="24"/>
          <w:szCs w:val="24"/>
        </w:rPr>
        <w:t xml:space="preserve">References</w:t>
      </w:r>
    </w:p>
    <w:p>
      <w:pPr>
        <w:spacing w:line="480"/>
        <w:ind w:left="720" w:hanging="720"/>
        <w:jc w:val="left"/>
      </w:pPr>
      <w:r>
        <w:rPr>
          <w:rFonts w:ascii="Times New Roman" w:cs="Times New Roman" w:eastAsia="Times New Roman" w:hAnsi="Times New Roman"/>
          <w:i w:val="false"/>
          <w:iCs w:val="false"/>
          <w:sz w:val="24"/>
          <w:szCs w:val="24"/>
        </w:rPr>
        <w:t xml:space="preserve">Acosta, J. de. (1590). </w:t>
      </w:r>
      <w:r>
        <w:rPr>
          <w:rFonts w:ascii="Times New Roman" w:cs="Times New Roman" w:eastAsia="Times New Roman" w:hAnsi="Times New Roman"/>
          <w:i/>
          <w:iCs/>
          <w:sz w:val="24"/>
          <w:szCs w:val="24"/>
        </w:rPr>
        <w:t xml:space="preserve">Historia natural y moral de las Indias</w:t>
      </w:r>
      <w:r>
        <w:rPr>
          <w:rFonts w:ascii="Times New Roman" w:cs="Times New Roman" w:eastAsia="Times New Roman" w:hAnsi="Times New Roman"/>
          <w:i w:val="false"/>
          <w:iCs w:val="false"/>
          <w:sz w:val="24"/>
          <w:szCs w:val="24"/>
        </w:rPr>
        <w:t xml:space="preserve">. Juan de León. (English translation by E. Grimston, 1604; modern edition ed. J. E. Mangan, Duke University Press, 2002)</w:t>
      </w:r>
    </w:p>
    <w:p>
      <w:pPr>
        <w:spacing w:line="480"/>
        <w:ind w:left="720" w:hanging="720"/>
        <w:jc w:val="left"/>
      </w:pPr>
      <w:r>
        <w:rPr>
          <w:rFonts w:ascii="Times New Roman" w:cs="Times New Roman" w:eastAsia="Times New Roman" w:hAnsi="Times New Roman"/>
          <w:i w:val="false"/>
          <w:iCs w:val="false"/>
          <w:sz w:val="24"/>
          <w:szCs w:val="24"/>
        </w:rPr>
        <w:t xml:space="preserve">Brownlee, W. C. (Ed.). (1857). </w:t>
      </w:r>
      <w:r>
        <w:rPr>
          <w:rFonts w:ascii="Times New Roman" w:cs="Times New Roman" w:eastAsia="Times New Roman" w:hAnsi="Times New Roman"/>
          <w:i/>
          <w:iCs/>
          <w:sz w:val="24"/>
          <w:szCs w:val="24"/>
        </w:rPr>
        <w:t xml:space="preserve">Secret instructions of the Jesuits</w:t>
      </w:r>
      <w:r>
        <w:rPr>
          <w:rFonts w:ascii="Times New Roman" w:cs="Times New Roman" w:eastAsia="Times New Roman" w:hAnsi="Times New Roman"/>
          <w:i w:val="false"/>
          <w:iCs w:val="false"/>
          <w:sz w:val="24"/>
          <w:szCs w:val="24"/>
        </w:rPr>
        <w:t xml:space="preserve"> [Latin and English on facing pages]. American and Foreign Christian Union. </w:t>
      </w:r>
      <w:hyperlink w:history="1" r:id="rIdrewewohu4fvu_xwgaouzp">
        <w:r>
          <w:rPr>
            <w:rStyle w:val="Hyperlink"/>
            <w:rFonts w:ascii="Times New Roman" w:cs="Times New Roman" w:eastAsia="Times New Roman" w:hAnsi="Times New Roman"/>
            <w:i w:val="false"/>
            <w:iCs w:val="false"/>
            <w:sz w:val="24"/>
            <w:szCs w:val="24"/>
          </w:rPr>
          <w:t xml:space="preserve">https://archive.org/details/instructiosecret00browrich</w:t>
        </w:r>
      </w:hyperlink>
    </w:p>
    <w:p>
      <w:pPr>
        <w:spacing w:line="480"/>
        <w:ind w:left="720" w:hanging="720"/>
        <w:jc w:val="left"/>
      </w:pPr>
      <w:r>
        <w:rPr>
          <w:rFonts w:ascii="Times New Roman" w:cs="Times New Roman" w:eastAsia="Times New Roman" w:hAnsi="Times New Roman"/>
          <w:i w:val="false"/>
          <w:iCs w:val="false"/>
          <w:sz w:val="24"/>
          <w:szCs w:val="24"/>
        </w:rPr>
        <w:t xml:space="preserve">Caussade, J.-P. de (attrib.). (1861). </w:t>
      </w:r>
      <w:r>
        <w:rPr>
          <w:rFonts w:ascii="Times New Roman" w:cs="Times New Roman" w:eastAsia="Times New Roman" w:hAnsi="Times New Roman"/>
          <w:i/>
          <w:iCs/>
          <w:sz w:val="24"/>
          <w:szCs w:val="24"/>
        </w:rPr>
        <w:t xml:space="preserve">L’abandon à la providence divine</w:t>
      </w:r>
      <w:r>
        <w:rPr>
          <w:rFonts w:ascii="Times New Roman" w:cs="Times New Roman" w:eastAsia="Times New Roman" w:hAnsi="Times New Roman"/>
          <w:i w:val="false"/>
          <w:iCs w:val="false"/>
          <w:sz w:val="24"/>
          <w:szCs w:val="24"/>
        </w:rPr>
        <w:t xml:space="preserve"> (H. Ramière, Ed.). Perisse. (English translation by E. J. McMahon, 1887)</w:t>
      </w:r>
    </w:p>
    <w:p>
      <w:pPr>
        <w:spacing w:line="480"/>
        <w:ind w:left="720" w:hanging="720"/>
        <w:jc w:val="left"/>
      </w:pPr>
      <w:r>
        <w:rPr>
          <w:rFonts w:ascii="Times New Roman" w:cs="Times New Roman" w:eastAsia="Times New Roman" w:hAnsi="Times New Roman"/>
          <w:i w:val="false"/>
          <w:iCs w:val="false"/>
          <w:sz w:val="24"/>
          <w:szCs w:val="24"/>
        </w:rPr>
        <w:t xml:space="preserve">Clement XIV. (1852). Dominus ac Redemptor [Brief of 21 July 1773]. In A. Theiner (Ed.), </w:t>
      </w:r>
      <w:r>
        <w:rPr>
          <w:rFonts w:ascii="Times New Roman" w:cs="Times New Roman" w:eastAsia="Times New Roman" w:hAnsi="Times New Roman"/>
          <w:i/>
          <w:iCs/>
          <w:sz w:val="24"/>
          <w:szCs w:val="24"/>
        </w:rPr>
        <w:t xml:space="preserve">Clementis XIV. Pont. Max. epistolae et brevia selectiora</w:t>
      </w:r>
      <w:r>
        <w:rPr>
          <w:rFonts w:ascii="Times New Roman" w:cs="Times New Roman" w:eastAsia="Times New Roman" w:hAnsi="Times New Roman"/>
          <w:i w:val="false"/>
          <w:iCs w:val="false"/>
          <w:sz w:val="24"/>
          <w:szCs w:val="24"/>
        </w:rPr>
        <w:t xml:space="preserve"> (doc. CCCXVII). Firmin Didot. (Original work published 1773) </w:t>
      </w:r>
      <w:hyperlink w:history="1" r:id="rIdylogf9qwq0dpcjtmcybhm">
        <w:r>
          <w:rPr>
            <w:rStyle w:val="Hyperlink"/>
            <w:rFonts w:ascii="Times New Roman" w:cs="Times New Roman" w:eastAsia="Times New Roman" w:hAnsi="Times New Roman"/>
            <w:i w:val="false"/>
            <w:iCs w:val="false"/>
            <w:sz w:val="24"/>
            <w:szCs w:val="24"/>
          </w:rPr>
          <w:t xml:space="preserve">https://archive.org/details/clementisxivpon00clemgoog</w:t>
        </w:r>
      </w:hyperlink>
    </w:p>
    <w:p>
      <w:pPr>
        <w:spacing w:line="480"/>
        <w:ind w:left="720" w:hanging="720"/>
        <w:jc w:val="left"/>
      </w:pPr>
      <w:r>
        <w:rPr>
          <w:rFonts w:ascii="Times New Roman" w:cs="Times New Roman" w:eastAsia="Times New Roman" w:hAnsi="Times New Roman"/>
          <w:i w:val="false"/>
          <w:iCs w:val="false"/>
          <w:sz w:val="24"/>
          <w:szCs w:val="24"/>
        </w:rPr>
        <w:t xml:space="preserve">Dalmases, C. de (Ed.). (1969). </w:t>
      </w:r>
      <w:r>
        <w:rPr>
          <w:rFonts w:ascii="Times New Roman" w:cs="Times New Roman" w:eastAsia="Times New Roman" w:hAnsi="Times New Roman"/>
          <w:i/>
          <w:iCs/>
          <w:sz w:val="24"/>
          <w:szCs w:val="24"/>
        </w:rPr>
        <w:t xml:space="preserve">Sancti Ignatii de Loyola Exercitia spiritualia</w:t>
      </w:r>
      <w:r>
        <w:rPr>
          <w:rFonts w:ascii="Times New Roman" w:cs="Times New Roman" w:eastAsia="Times New Roman" w:hAnsi="Times New Roman"/>
          <w:i w:val="false"/>
          <w:iCs w:val="false"/>
          <w:sz w:val="24"/>
          <w:szCs w:val="24"/>
        </w:rPr>
        <w:t xml:space="preserve"> (Monumenta Historica Societatis Iesu, Vol. 100). Institutum Historicum Societatis Iesu.</w:t>
      </w:r>
    </w:p>
    <w:p>
      <w:pPr>
        <w:spacing w:line="480"/>
        <w:ind w:left="720" w:hanging="720"/>
        <w:jc w:val="left"/>
      </w:pPr>
      <w:r>
        <w:rPr>
          <w:rFonts w:ascii="Times New Roman" w:cs="Times New Roman" w:eastAsia="Times New Roman" w:hAnsi="Times New Roman"/>
          <w:i w:val="false"/>
          <w:iCs w:val="false"/>
          <w:sz w:val="24"/>
          <w:szCs w:val="24"/>
        </w:rPr>
        <w:t xml:space="preserve">de Guibert, J. (1964). </w:t>
      </w:r>
      <w:r>
        <w:rPr>
          <w:rFonts w:ascii="Times New Roman" w:cs="Times New Roman" w:eastAsia="Times New Roman" w:hAnsi="Times New Roman"/>
          <w:i/>
          <w:iCs/>
          <w:sz w:val="24"/>
          <w:szCs w:val="24"/>
        </w:rPr>
        <w:t xml:space="preserve">The Jesuits: Their spiritual doctrine and practice. A historical study</w:t>
      </w:r>
      <w:r>
        <w:rPr>
          <w:rFonts w:ascii="Times New Roman" w:cs="Times New Roman" w:eastAsia="Times New Roman" w:hAnsi="Times New Roman"/>
          <w:i w:val="false"/>
          <w:iCs w:val="false"/>
          <w:sz w:val="24"/>
          <w:szCs w:val="24"/>
        </w:rPr>
        <w:t xml:space="preserve"> (W. J. Young, Trans.; G. E. Ganss, Ed.). Institute of Jesuit Sources. (Original work published 1953)</w:t>
      </w:r>
    </w:p>
    <w:p>
      <w:pPr>
        <w:spacing w:line="480"/>
        <w:ind w:left="720" w:hanging="720"/>
        <w:jc w:val="left"/>
      </w:pPr>
      <w:r>
        <w:rPr>
          <w:rFonts w:ascii="Times New Roman" w:cs="Times New Roman" w:eastAsia="Times New Roman" w:hAnsi="Times New Roman"/>
          <w:i w:val="false"/>
          <w:iCs w:val="false"/>
          <w:sz w:val="24"/>
          <w:szCs w:val="24"/>
        </w:rPr>
        <w:t xml:space="preserve">Divarkar, P. R. (Trans.). (1995). </w:t>
      </w:r>
      <w:r>
        <w:rPr>
          <w:rFonts w:ascii="Times New Roman" w:cs="Times New Roman" w:eastAsia="Times New Roman" w:hAnsi="Times New Roman"/>
          <w:i/>
          <w:iCs/>
          <w:sz w:val="24"/>
          <w:szCs w:val="24"/>
        </w:rPr>
        <w:t xml:space="preserve">A pilgrim’s testament: The memoirs of St. Ignatius of Loyola</w:t>
      </w:r>
      <w:r>
        <w:rPr>
          <w:rFonts w:ascii="Times New Roman" w:cs="Times New Roman" w:eastAsia="Times New Roman" w:hAnsi="Times New Roman"/>
          <w:i w:val="false"/>
          <w:iCs w:val="false"/>
          <w:sz w:val="24"/>
          <w:szCs w:val="24"/>
        </w:rPr>
        <w:t xml:space="preserve">. Institute of Jesuit Sources.</w:t>
      </w:r>
    </w:p>
    <w:p>
      <w:pPr>
        <w:spacing w:line="480"/>
        <w:ind w:left="720" w:hanging="720"/>
        <w:jc w:val="left"/>
      </w:pPr>
      <w:r>
        <w:rPr>
          <w:rFonts w:ascii="Times New Roman" w:cs="Times New Roman" w:eastAsia="Times New Roman" w:hAnsi="Times New Roman"/>
          <w:i w:val="false"/>
          <w:iCs w:val="false"/>
          <w:sz w:val="24"/>
          <w:szCs w:val="24"/>
        </w:rPr>
        <w:t xml:space="preserve">Dunning, T. (1993). Accurate methods for the statistics of surprise and coincidence. </w:t>
      </w:r>
      <w:r>
        <w:rPr>
          <w:rFonts w:ascii="Times New Roman" w:cs="Times New Roman" w:eastAsia="Times New Roman" w:hAnsi="Times New Roman"/>
          <w:i/>
          <w:iCs/>
          <w:sz w:val="24"/>
          <w:szCs w:val="24"/>
        </w:rPr>
        <w:t xml:space="preserve">Computational Linguistics, 19</w:t>
      </w:r>
      <w:r>
        <w:rPr>
          <w:rFonts w:ascii="Times New Roman" w:cs="Times New Roman" w:eastAsia="Times New Roman" w:hAnsi="Times New Roman"/>
          <w:i w:val="false"/>
          <w:iCs w:val="false"/>
          <w:sz w:val="24"/>
          <w:szCs w:val="24"/>
        </w:rPr>
        <w:t xml:space="preserve">(1), 61–74.</w:t>
      </w:r>
    </w:p>
    <w:p>
      <w:pPr>
        <w:spacing w:line="480"/>
        <w:ind w:left="720" w:hanging="720"/>
        <w:jc w:val="left"/>
      </w:pPr>
      <w:r>
        <w:rPr>
          <w:rFonts w:ascii="Times New Roman" w:cs="Times New Roman" w:eastAsia="Times New Roman" w:hAnsi="Times New Roman"/>
          <w:i w:val="false"/>
          <w:iCs w:val="false"/>
          <w:sz w:val="24"/>
          <w:szCs w:val="24"/>
        </w:rPr>
        <w:t xml:space="preserve">Endean, P. (2001). </w:t>
      </w:r>
      <w:r>
        <w:rPr>
          <w:rFonts w:ascii="Times New Roman" w:cs="Times New Roman" w:eastAsia="Times New Roman" w:hAnsi="Times New Roman"/>
          <w:i/>
          <w:iCs/>
          <w:sz w:val="24"/>
          <w:szCs w:val="24"/>
        </w:rPr>
        <w:t xml:space="preserve">Karl Rahner and Ignatian spirituality</w:t>
      </w:r>
      <w:r>
        <w:rPr>
          <w:rFonts w:ascii="Times New Roman" w:cs="Times New Roman" w:eastAsia="Times New Roman" w:hAnsi="Times New Roman"/>
          <w:i w:val="false"/>
          <w:iCs w:val="false"/>
          <w:sz w:val="24"/>
          <w:szCs w:val="24"/>
        </w:rPr>
        <w:t xml:space="preserve">. Oxford University Press.</w:t>
      </w:r>
    </w:p>
    <w:p>
      <w:pPr>
        <w:spacing w:line="480"/>
        <w:ind w:left="720" w:hanging="720"/>
        <w:jc w:val="left"/>
      </w:pPr>
      <w:r>
        <w:rPr>
          <w:rFonts w:ascii="Times New Roman" w:cs="Times New Roman" w:eastAsia="Times New Roman" w:hAnsi="Times New Roman"/>
          <w:i w:val="false"/>
          <w:iCs w:val="false"/>
          <w:sz w:val="24"/>
          <w:szCs w:val="24"/>
        </w:rPr>
        <w:t xml:space="preserve">Fassbender, P. (2026a). </w:t>
      </w:r>
      <w:r>
        <w:rPr>
          <w:rFonts w:ascii="Times New Roman" w:cs="Times New Roman" w:eastAsia="Times New Roman" w:hAnsi="Times New Roman"/>
          <w:i/>
          <w:iCs/>
          <w:sz w:val="24"/>
          <w:szCs w:val="24"/>
        </w:rPr>
        <w:t xml:space="preserve">Ignatiana: A research apparatus for Ignatian spirituality</w:t>
      </w:r>
      <w:r>
        <w:rPr>
          <w:rFonts w:ascii="Times New Roman" w:cs="Times New Roman" w:eastAsia="Times New Roman" w:hAnsi="Times New Roman"/>
          <w:i w:val="false"/>
          <w:iCs w:val="false"/>
          <w:sz w:val="24"/>
          <w:szCs w:val="24"/>
        </w:rPr>
        <w:t xml:space="preserve"> [Digital research apparatus and dataset, Version 1.0.0]. </w:t>
      </w:r>
      <w:hyperlink w:history="1" r:id="rIdw8-kuedpoafqnwkp87d2i">
        <w:r>
          <w:rPr>
            <w:rStyle w:val="Hyperlink"/>
            <w:rFonts w:ascii="Times New Roman" w:cs="Times New Roman" w:eastAsia="Times New Roman" w:hAnsi="Times New Roman"/>
            <w:i w:val="false"/>
            <w:iCs w:val="false"/>
            <w:sz w:val="24"/>
            <w:szCs w:val="24"/>
          </w:rPr>
          <w:t xml:space="preserve">https://ignatian-research.netlify.app/</w:t>
        </w:r>
      </w:hyperlink>
      <w:r>
        <w:rPr>
          <w:rFonts w:ascii="Times New Roman" w:cs="Times New Roman" w:eastAsia="Times New Roman" w:hAnsi="Times New Roman"/>
          <w:i w:val="false"/>
          <w:iCs w:val="false"/>
          <w:sz w:val="24"/>
          <w:szCs w:val="24"/>
        </w:rPr>
        <w:t xml:space="preserve"> · </w:t>
      </w:r>
      <w:hyperlink w:history="1" r:id="rIdckpifgbqoxzkkej8rktok">
        <w:r>
          <w:rPr>
            <w:rStyle w:val="Hyperlink"/>
            <w:rFonts w:ascii="Times New Roman" w:cs="Times New Roman" w:eastAsia="Times New Roman" w:hAnsi="Times New Roman"/>
            <w:i w:val="false"/>
            <w:iCs w:val="false"/>
            <w:sz w:val="24"/>
            <w:szCs w:val="24"/>
          </w:rPr>
          <w:t xml:space="preserve">https://doi.org/10.5281/zenodo.22682751</w:t>
        </w:r>
      </w:hyperlink>
    </w:p>
    <w:p>
      <w:pPr>
        <w:spacing w:line="480"/>
        <w:ind w:left="720" w:hanging="720"/>
        <w:jc w:val="left"/>
      </w:pPr>
      <w:r>
        <w:rPr>
          <w:rFonts w:ascii="Times New Roman" w:cs="Times New Roman" w:eastAsia="Times New Roman" w:hAnsi="Times New Roman"/>
          <w:i w:val="false"/>
          <w:iCs w:val="false"/>
          <w:sz w:val="24"/>
          <w:szCs w:val="24"/>
        </w:rPr>
        <w:t xml:space="preserve">Fassbender, P. (2026b). </w:t>
      </w:r>
      <w:r>
        <w:rPr>
          <w:rFonts w:ascii="Times New Roman" w:cs="Times New Roman" w:eastAsia="Times New Roman" w:hAnsi="Times New Roman"/>
          <w:i/>
          <w:iCs/>
          <w:sz w:val="24"/>
          <w:szCs w:val="24"/>
        </w:rPr>
        <w:t xml:space="preserve">Calculemus: Philosophical predecessors of AI</w:t>
      </w:r>
      <w:r>
        <w:rPr>
          <w:rFonts w:ascii="Times New Roman" w:cs="Times New Roman" w:eastAsia="Times New Roman" w:hAnsi="Times New Roman"/>
          <w:i w:val="false"/>
          <w:iCs w:val="false"/>
          <w:sz w:val="24"/>
          <w:szCs w:val="24"/>
        </w:rPr>
        <w:t xml:space="preserve"> [Digital research apparatus]. </w:t>
      </w:r>
      <w:hyperlink w:history="1" r:id="rIdlxqdcax1dxuqnm5rxckws">
        <w:r>
          <w:rPr>
            <w:rStyle w:val="Hyperlink"/>
            <w:rFonts w:ascii="Times New Roman" w:cs="Times New Roman" w:eastAsia="Times New Roman" w:hAnsi="Times New Roman"/>
            <w:i w:val="false"/>
            <w:iCs w:val="false"/>
            <w:sz w:val="24"/>
            <w:szCs w:val="24"/>
          </w:rPr>
          <w:t xml:space="preserve">https://doi.org/10.5281/zenodo.22677079</w:t>
        </w:r>
      </w:hyperlink>
    </w:p>
    <w:p>
      <w:pPr>
        <w:spacing w:line="480"/>
        <w:ind w:left="720" w:hanging="720"/>
        <w:jc w:val="left"/>
      </w:pPr>
      <w:r>
        <w:rPr>
          <w:rFonts w:ascii="Times New Roman" w:cs="Times New Roman" w:eastAsia="Times New Roman" w:hAnsi="Times New Roman"/>
          <w:i w:val="false"/>
          <w:iCs w:val="false"/>
          <w:sz w:val="24"/>
          <w:szCs w:val="24"/>
        </w:rPr>
        <w:t xml:space="preserve">Favre, P. (1873). </w:t>
      </w:r>
      <w:r>
        <w:rPr>
          <w:rFonts w:ascii="Times New Roman" w:cs="Times New Roman" w:eastAsia="Times New Roman" w:hAnsi="Times New Roman"/>
          <w:i/>
          <w:iCs/>
          <w:sz w:val="24"/>
          <w:szCs w:val="24"/>
        </w:rPr>
        <w:t xml:space="preserve">Memoriale Beati Petri Fabri</w:t>
      </w:r>
      <w:r>
        <w:rPr>
          <w:rFonts w:ascii="Times New Roman" w:cs="Times New Roman" w:eastAsia="Times New Roman" w:hAnsi="Times New Roman"/>
          <w:i w:val="false"/>
          <w:iCs w:val="false"/>
          <w:sz w:val="24"/>
          <w:szCs w:val="24"/>
        </w:rPr>
        <w:t xml:space="preserve"> (M. Bouix, Ed.). Lecoffre. </w:t>
      </w:r>
      <w:hyperlink w:history="1" r:id="rIds3vtu-xdjfcjq73upep1h">
        <w:r>
          <w:rPr>
            <w:rStyle w:val="Hyperlink"/>
            <w:rFonts w:ascii="Times New Roman" w:cs="Times New Roman" w:eastAsia="Times New Roman" w:hAnsi="Times New Roman"/>
            <w:i w:val="false"/>
            <w:iCs w:val="false"/>
            <w:sz w:val="24"/>
            <w:szCs w:val="24"/>
          </w:rPr>
          <w:t xml:space="preserve">https://archive.org/details/memorialebeatipe0000sign</w:t>
        </w:r>
      </w:hyperlink>
    </w:p>
    <w:p>
      <w:pPr>
        <w:spacing w:line="480"/>
        <w:ind w:left="720" w:hanging="720"/>
        <w:jc w:val="left"/>
      </w:pPr>
      <w:r>
        <w:rPr>
          <w:rFonts w:ascii="Times New Roman" w:cs="Times New Roman" w:eastAsia="Times New Roman" w:hAnsi="Times New Roman"/>
          <w:i w:val="false"/>
          <w:iCs w:val="false"/>
          <w:sz w:val="24"/>
          <w:szCs w:val="24"/>
        </w:rPr>
        <w:t xml:space="preserve">Favre, P. (1996). </w:t>
      </w:r>
      <w:r>
        <w:rPr>
          <w:rFonts w:ascii="Times New Roman" w:cs="Times New Roman" w:eastAsia="Times New Roman" w:hAnsi="Times New Roman"/>
          <w:i/>
          <w:iCs/>
          <w:sz w:val="24"/>
          <w:szCs w:val="24"/>
        </w:rPr>
        <w:t xml:space="preserve">The spiritual writings of Pierre Favre: The Memoriale and selected letters and instructions</w:t>
      </w:r>
      <w:r>
        <w:rPr>
          <w:rFonts w:ascii="Times New Roman" w:cs="Times New Roman" w:eastAsia="Times New Roman" w:hAnsi="Times New Roman"/>
          <w:i w:val="false"/>
          <w:iCs w:val="false"/>
          <w:sz w:val="24"/>
          <w:szCs w:val="24"/>
        </w:rPr>
        <w:t xml:space="preserve"> (E. C. Murphy &amp; M. E. Palmer, Trans.). Institute of Jesuit Sources.</w:t>
      </w:r>
    </w:p>
    <w:p>
      <w:pPr>
        <w:spacing w:line="480"/>
        <w:ind w:left="720" w:hanging="720"/>
        <w:jc w:val="left"/>
      </w:pPr>
      <w:r>
        <w:rPr>
          <w:rFonts w:ascii="Times New Roman" w:cs="Times New Roman" w:eastAsia="Times New Roman" w:hAnsi="Times New Roman"/>
          <w:i w:val="false"/>
          <w:iCs w:val="false"/>
          <w:sz w:val="24"/>
          <w:szCs w:val="24"/>
        </w:rPr>
        <w:t xml:space="preserve">Ganss, G. E. (Trans.). (1992). </w:t>
      </w:r>
      <w:r>
        <w:rPr>
          <w:rFonts w:ascii="Times New Roman" w:cs="Times New Roman" w:eastAsia="Times New Roman" w:hAnsi="Times New Roman"/>
          <w:i/>
          <w:iCs/>
          <w:sz w:val="24"/>
          <w:szCs w:val="24"/>
        </w:rPr>
        <w:t xml:space="preserve">The Spiritual Exercises of Saint Ignatius: A translation and commentary</w:t>
      </w:r>
      <w:r>
        <w:rPr>
          <w:rFonts w:ascii="Times New Roman" w:cs="Times New Roman" w:eastAsia="Times New Roman" w:hAnsi="Times New Roman"/>
          <w:i w:val="false"/>
          <w:iCs w:val="false"/>
          <w:sz w:val="24"/>
          <w:szCs w:val="24"/>
        </w:rPr>
        <w:t xml:space="preserve">. Institute of Jesuit Sources.</w:t>
      </w:r>
    </w:p>
    <w:p>
      <w:pPr>
        <w:spacing w:line="480"/>
        <w:ind w:left="720" w:hanging="720"/>
        <w:jc w:val="left"/>
      </w:pPr>
      <w:r>
        <w:rPr>
          <w:rFonts w:ascii="Times New Roman" w:cs="Times New Roman" w:eastAsia="Times New Roman" w:hAnsi="Times New Roman"/>
          <w:i w:val="false"/>
          <w:iCs w:val="false"/>
          <w:sz w:val="24"/>
          <w:szCs w:val="24"/>
        </w:rPr>
        <w:t xml:space="preserve">Hsia, R. P. (2010). </w:t>
      </w:r>
      <w:r>
        <w:rPr>
          <w:rFonts w:ascii="Times New Roman" w:cs="Times New Roman" w:eastAsia="Times New Roman" w:hAnsi="Times New Roman"/>
          <w:i/>
          <w:iCs/>
          <w:sz w:val="24"/>
          <w:szCs w:val="24"/>
        </w:rPr>
        <w:t xml:space="preserve">A Jesuit in the Forbidden City: Matteo Ricci 1552–1610</w:t>
      </w:r>
      <w:r>
        <w:rPr>
          <w:rFonts w:ascii="Times New Roman" w:cs="Times New Roman" w:eastAsia="Times New Roman" w:hAnsi="Times New Roman"/>
          <w:i w:val="false"/>
          <w:iCs w:val="false"/>
          <w:sz w:val="24"/>
          <w:szCs w:val="24"/>
        </w:rPr>
        <w:t xml:space="preserve">. Oxford University Press.</w:t>
      </w:r>
    </w:p>
    <w:p>
      <w:pPr>
        <w:spacing w:line="480"/>
        <w:ind w:left="720" w:hanging="720"/>
        <w:jc w:val="left"/>
      </w:pPr>
      <w:r>
        <w:rPr>
          <w:rFonts w:ascii="Times New Roman" w:cs="Times New Roman" w:eastAsia="Times New Roman" w:hAnsi="Times New Roman"/>
          <w:i w:val="false"/>
          <w:iCs w:val="false"/>
          <w:sz w:val="24"/>
          <w:szCs w:val="24"/>
        </w:rPr>
        <w:t xml:space="preserve">Ignatius of Loyola. (1914). </w:t>
      </w:r>
      <w:r>
        <w:rPr>
          <w:rFonts w:ascii="Times New Roman" w:cs="Times New Roman" w:eastAsia="Times New Roman" w:hAnsi="Times New Roman"/>
          <w:i/>
          <w:iCs/>
          <w:sz w:val="24"/>
          <w:szCs w:val="24"/>
        </w:rPr>
        <w:t xml:space="preserve">Letters and instructions of St. Ignatius Loyola</w:t>
      </w:r>
      <w:r>
        <w:rPr>
          <w:rFonts w:ascii="Times New Roman" w:cs="Times New Roman" w:eastAsia="Times New Roman" w:hAnsi="Times New Roman"/>
          <w:i w:val="false"/>
          <w:iCs w:val="false"/>
          <w:sz w:val="24"/>
          <w:szCs w:val="24"/>
        </w:rPr>
        <w:t xml:space="preserve"> (Vol. 1, 1524–1547; D. F. O’Leary, Trans.; A. Goodier, Ed.). B. Herder / Manresa Press.</w:t>
      </w:r>
    </w:p>
    <w:p>
      <w:pPr>
        <w:spacing w:line="480"/>
        <w:ind w:left="720" w:hanging="720"/>
        <w:jc w:val="left"/>
      </w:pPr>
      <w:r>
        <w:rPr>
          <w:rFonts w:ascii="Times New Roman" w:cs="Times New Roman" w:eastAsia="Times New Roman" w:hAnsi="Times New Roman"/>
          <w:i w:val="false"/>
          <w:iCs w:val="false"/>
          <w:sz w:val="24"/>
          <w:szCs w:val="24"/>
        </w:rPr>
        <w:t xml:space="preserve">Ignatius of Loyola. (1919). </w:t>
      </w:r>
      <w:r>
        <w:rPr>
          <w:rFonts w:ascii="Times New Roman" w:cs="Times New Roman" w:eastAsia="Times New Roman" w:hAnsi="Times New Roman"/>
          <w:i/>
          <w:iCs/>
          <w:sz w:val="24"/>
          <w:szCs w:val="24"/>
        </w:rPr>
        <w:t xml:space="preserve">Exercitia spiritualia Sancti Ignatii de Loyola et eorum Directoria</w:t>
      </w:r>
      <w:r>
        <w:rPr>
          <w:rFonts w:ascii="Times New Roman" w:cs="Times New Roman" w:eastAsia="Times New Roman" w:hAnsi="Times New Roman"/>
          <w:i w:val="false"/>
          <w:iCs w:val="false"/>
          <w:sz w:val="24"/>
          <w:szCs w:val="24"/>
        </w:rPr>
        <w:t xml:space="preserve"> (Monumenta Ignatiana, Series secunda). Typis successorum Rivadeneyrae. (Original works 1548 and 1599) </w:t>
      </w:r>
      <w:hyperlink w:history="1" r:id="rIdnah-za3c5dsd9lddooyks">
        <w:r>
          <w:rPr>
            <w:rStyle w:val="Hyperlink"/>
            <w:rFonts w:ascii="Times New Roman" w:cs="Times New Roman" w:eastAsia="Times New Roman" w:hAnsi="Times New Roman"/>
            <w:i w:val="false"/>
            <w:iCs w:val="false"/>
            <w:sz w:val="24"/>
            <w:szCs w:val="24"/>
          </w:rPr>
          <w:t xml:space="preserve">https://archive.org/details/monumentaignatia01igna</w:t>
        </w:r>
      </w:hyperlink>
    </w:p>
    <w:p>
      <w:pPr>
        <w:spacing w:line="480"/>
        <w:ind w:left="720" w:hanging="720"/>
        <w:jc w:val="left"/>
      </w:pPr>
      <w:r>
        <w:rPr>
          <w:rFonts w:ascii="Times New Roman" w:cs="Times New Roman" w:eastAsia="Times New Roman" w:hAnsi="Times New Roman"/>
          <w:i w:val="false"/>
          <w:iCs w:val="false"/>
          <w:sz w:val="24"/>
          <w:szCs w:val="24"/>
        </w:rPr>
        <w:t xml:space="preserve">Imago primi saeculi Societatis Iesu a Provincia Flandro-Belgica eiusdem Societatis repraesentata. (1640). Ex officina Plantiniana Balthasaris Moreti. </w:t>
      </w:r>
      <w:hyperlink w:history="1" r:id="rIdicgj17dhfca8iikzwis2r">
        <w:r>
          <w:rPr>
            <w:rStyle w:val="Hyperlink"/>
            <w:rFonts w:ascii="Times New Roman" w:cs="Times New Roman" w:eastAsia="Times New Roman" w:hAnsi="Times New Roman"/>
            <w:i w:val="false"/>
            <w:iCs w:val="false"/>
            <w:sz w:val="24"/>
            <w:szCs w:val="24"/>
          </w:rPr>
          <w:t xml:space="preserve">https://archive.org/details/imagoprimisaecul00boll</w:t>
        </w:r>
      </w:hyperlink>
    </w:p>
    <w:p>
      <w:pPr>
        <w:spacing w:line="480"/>
        <w:ind w:left="720" w:hanging="720"/>
        <w:jc w:val="left"/>
      </w:pPr>
      <w:r>
        <w:rPr>
          <w:rFonts w:ascii="Times New Roman" w:cs="Times New Roman" w:eastAsia="Times New Roman" w:hAnsi="Times New Roman"/>
          <w:i w:val="false"/>
          <w:iCs w:val="false"/>
          <w:sz w:val="24"/>
          <w:szCs w:val="24"/>
        </w:rPr>
        <w:t xml:space="preserve">Lewis, P., Perez, E., Piktus, A., Petroni, F., Karpukhin, V., Goyal, N., Küttler, H., Lewis, M., Yih, W., Rocktäschel, T., Riedel, S., &amp; Kiela, D. (2020). Retrieval-augmented generation for knowledge-intensive NLP tasks. </w:t>
      </w:r>
      <w:r>
        <w:rPr>
          <w:rFonts w:ascii="Times New Roman" w:cs="Times New Roman" w:eastAsia="Times New Roman" w:hAnsi="Times New Roman"/>
          <w:i/>
          <w:iCs/>
          <w:sz w:val="24"/>
          <w:szCs w:val="24"/>
        </w:rPr>
        <w:t xml:space="preserve">Advances in Neural Information Processing Systems, 33</w:t>
      </w:r>
      <w:r>
        <w:rPr>
          <w:rFonts w:ascii="Times New Roman" w:cs="Times New Roman" w:eastAsia="Times New Roman" w:hAnsi="Times New Roman"/>
          <w:i w:val="false"/>
          <w:iCs w:val="false"/>
          <w:sz w:val="24"/>
          <w:szCs w:val="24"/>
        </w:rPr>
        <w:t xml:space="preserve">, 9459–9474.</w:t>
      </w:r>
    </w:p>
    <w:p>
      <w:pPr>
        <w:spacing w:line="480"/>
        <w:ind w:left="720" w:hanging="720"/>
        <w:jc w:val="left"/>
      </w:pPr>
      <w:r>
        <w:rPr>
          <w:rFonts w:ascii="Times New Roman" w:cs="Times New Roman" w:eastAsia="Times New Roman" w:hAnsi="Times New Roman"/>
          <w:i w:val="false"/>
          <w:iCs w:val="false"/>
          <w:sz w:val="24"/>
          <w:szCs w:val="24"/>
        </w:rPr>
        <w:t xml:space="preserve">Longridge, W. H. (1919). </w:t>
      </w:r>
      <w:r>
        <w:rPr>
          <w:rFonts w:ascii="Times New Roman" w:cs="Times New Roman" w:eastAsia="Times New Roman" w:hAnsi="Times New Roman"/>
          <w:i/>
          <w:iCs/>
          <w:sz w:val="24"/>
          <w:szCs w:val="24"/>
        </w:rPr>
        <w:t xml:space="preserve">The Spiritual Exercises of Saint Ignatius of Loyola, translated from the Spanish, with a commentary and a translation of the Directorium in Exercitia</w:t>
      </w:r>
      <w:r>
        <w:rPr>
          <w:rFonts w:ascii="Times New Roman" w:cs="Times New Roman" w:eastAsia="Times New Roman" w:hAnsi="Times New Roman"/>
          <w:i w:val="false"/>
          <w:iCs w:val="false"/>
          <w:sz w:val="24"/>
          <w:szCs w:val="24"/>
        </w:rPr>
        <w:t xml:space="preserve">. Robert Scott. </w:t>
      </w:r>
      <w:hyperlink w:history="1" r:id="rId6zcrztq6pn8gcytzuvher">
        <w:r>
          <w:rPr>
            <w:rStyle w:val="Hyperlink"/>
            <w:rFonts w:ascii="Times New Roman" w:cs="Times New Roman" w:eastAsia="Times New Roman" w:hAnsi="Times New Roman"/>
            <w:i w:val="false"/>
            <w:iCs w:val="false"/>
            <w:sz w:val="24"/>
            <w:szCs w:val="24"/>
          </w:rPr>
          <w:t xml:space="preserve">https://archive.org/details/spiritualexercis00igna_4</w:t>
        </w:r>
      </w:hyperlink>
    </w:p>
    <w:p>
      <w:pPr>
        <w:spacing w:line="480"/>
        <w:ind w:left="720" w:hanging="720"/>
        <w:jc w:val="left"/>
      </w:pPr>
      <w:r>
        <w:rPr>
          <w:rFonts w:ascii="Times New Roman" w:cs="Times New Roman" w:eastAsia="Times New Roman" w:hAnsi="Times New Roman"/>
          <w:i w:val="false"/>
          <w:iCs w:val="false"/>
          <w:sz w:val="24"/>
          <w:szCs w:val="24"/>
        </w:rPr>
        <w:t xml:space="preserve">McManamon, J. M. (2013). </w:t>
      </w:r>
      <w:r>
        <w:rPr>
          <w:rFonts w:ascii="Times New Roman" w:cs="Times New Roman" w:eastAsia="Times New Roman" w:hAnsi="Times New Roman"/>
          <w:i/>
          <w:iCs/>
          <w:sz w:val="24"/>
          <w:szCs w:val="24"/>
        </w:rPr>
        <w:t xml:space="preserve">The text and contexts of Ignatius Loyola’s “Autobiography.”</w:t>
      </w:r>
      <w:r>
        <w:rPr>
          <w:rFonts w:ascii="Times New Roman" w:cs="Times New Roman" w:eastAsia="Times New Roman" w:hAnsi="Times New Roman"/>
          <w:i w:val="false"/>
          <w:iCs w:val="false"/>
          <w:sz w:val="24"/>
          <w:szCs w:val="24"/>
        </w:rPr>
        <w:t xml:space="preserve"> Fordham University Press.</w:t>
      </w:r>
    </w:p>
    <w:p>
      <w:pPr>
        <w:spacing w:line="480"/>
        <w:ind w:left="720" w:hanging="720"/>
        <w:jc w:val="left"/>
      </w:pPr>
      <w:r>
        <w:rPr>
          <w:rFonts w:ascii="Times New Roman" w:cs="Times New Roman" w:eastAsia="Times New Roman" w:hAnsi="Times New Roman"/>
          <w:i w:val="false"/>
          <w:iCs w:val="false"/>
          <w:sz w:val="24"/>
          <w:szCs w:val="24"/>
        </w:rPr>
        <w:t xml:space="preserve">Meissner, W. W. (1992). </w:t>
      </w:r>
      <w:r>
        <w:rPr>
          <w:rFonts w:ascii="Times New Roman" w:cs="Times New Roman" w:eastAsia="Times New Roman" w:hAnsi="Times New Roman"/>
          <w:i/>
          <w:iCs/>
          <w:sz w:val="24"/>
          <w:szCs w:val="24"/>
        </w:rPr>
        <w:t xml:space="preserve">Ignatius of Loyola: The psychology of a saint</w:t>
      </w:r>
      <w:r>
        <w:rPr>
          <w:rFonts w:ascii="Times New Roman" w:cs="Times New Roman" w:eastAsia="Times New Roman" w:hAnsi="Times New Roman"/>
          <w:i w:val="false"/>
          <w:iCs w:val="false"/>
          <w:sz w:val="24"/>
          <w:szCs w:val="24"/>
        </w:rPr>
        <w:t xml:space="preserve">. Yale University Press.</w:t>
      </w:r>
    </w:p>
    <w:p>
      <w:pPr>
        <w:spacing w:line="480"/>
        <w:ind w:left="720" w:hanging="720"/>
        <w:jc w:val="left"/>
      </w:pPr>
      <w:r>
        <w:rPr>
          <w:rFonts w:ascii="Times New Roman" w:cs="Times New Roman" w:eastAsia="Times New Roman" w:hAnsi="Times New Roman"/>
          <w:i w:val="false"/>
          <w:iCs w:val="false"/>
          <w:sz w:val="24"/>
          <w:szCs w:val="24"/>
        </w:rPr>
        <w:t xml:space="preserve">Mullan, E. (Trans.). (1914). </w:t>
      </w:r>
      <w:r>
        <w:rPr>
          <w:rFonts w:ascii="Times New Roman" w:cs="Times New Roman" w:eastAsia="Times New Roman" w:hAnsi="Times New Roman"/>
          <w:i/>
          <w:iCs/>
          <w:sz w:val="24"/>
          <w:szCs w:val="24"/>
        </w:rPr>
        <w:t xml:space="preserve">The Spiritual Exercises of St. Ignatius of Loyola</w:t>
      </w:r>
      <w:r>
        <w:rPr>
          <w:rFonts w:ascii="Times New Roman" w:cs="Times New Roman" w:eastAsia="Times New Roman" w:hAnsi="Times New Roman"/>
          <w:i w:val="false"/>
          <w:iCs w:val="false"/>
          <w:sz w:val="24"/>
          <w:szCs w:val="24"/>
        </w:rPr>
        <w:t xml:space="preserve">. P. J. Kenedy &amp; Sons. </w:t>
      </w:r>
      <w:hyperlink w:history="1" r:id="rId9-2g_sp4t4hk1ssrkwbow">
        <w:r>
          <w:rPr>
            <w:rStyle w:val="Hyperlink"/>
            <w:rFonts w:ascii="Times New Roman" w:cs="Times New Roman" w:eastAsia="Times New Roman" w:hAnsi="Times New Roman"/>
            <w:i w:val="false"/>
            <w:iCs w:val="false"/>
            <w:sz w:val="24"/>
            <w:szCs w:val="24"/>
          </w:rPr>
          <w:t xml:space="preserve">https://ccel.org/ccel/ignatius/exercises</w:t>
        </w:r>
      </w:hyperlink>
    </w:p>
    <w:p>
      <w:pPr>
        <w:spacing w:line="480"/>
        <w:ind w:left="720" w:hanging="720"/>
        <w:jc w:val="left"/>
      </w:pPr>
      <w:r>
        <w:rPr>
          <w:rFonts w:ascii="Times New Roman" w:cs="Times New Roman" w:eastAsia="Times New Roman" w:hAnsi="Times New Roman"/>
          <w:i w:val="false"/>
          <w:iCs w:val="false"/>
          <w:sz w:val="24"/>
          <w:szCs w:val="24"/>
        </w:rPr>
        <w:t xml:space="preserve">Munitiz, J. A. (Trans.). (1987). </w:t>
      </w:r>
      <w:r>
        <w:rPr>
          <w:rFonts w:ascii="Times New Roman" w:cs="Times New Roman" w:eastAsia="Times New Roman" w:hAnsi="Times New Roman"/>
          <w:i/>
          <w:iCs/>
          <w:sz w:val="24"/>
          <w:szCs w:val="24"/>
        </w:rPr>
        <w:t xml:space="preserve">Iñigo: Discernment log-book. The Spiritual Diary of Saint Ignatius Loyola</w:t>
      </w:r>
      <w:r>
        <w:rPr>
          <w:rFonts w:ascii="Times New Roman" w:cs="Times New Roman" w:eastAsia="Times New Roman" w:hAnsi="Times New Roman"/>
          <w:i w:val="false"/>
          <w:iCs w:val="false"/>
          <w:sz w:val="24"/>
          <w:szCs w:val="24"/>
        </w:rPr>
        <w:t xml:space="preserve">. Inigo Enterprises.</w:t>
      </w:r>
    </w:p>
    <w:p>
      <w:pPr>
        <w:spacing w:line="480"/>
        <w:ind w:left="720" w:hanging="720"/>
        <w:jc w:val="left"/>
      </w:pPr>
      <w:r>
        <w:rPr>
          <w:rFonts w:ascii="Times New Roman" w:cs="Times New Roman" w:eastAsia="Times New Roman" w:hAnsi="Times New Roman"/>
          <w:i w:val="false"/>
          <w:iCs w:val="false"/>
          <w:sz w:val="24"/>
          <w:szCs w:val="24"/>
        </w:rPr>
        <w:t xml:space="preserve">Munitiz, J. A., &amp; Endean, P. (Trans.). (1996). </w:t>
      </w:r>
      <w:r>
        <w:rPr>
          <w:rFonts w:ascii="Times New Roman" w:cs="Times New Roman" w:eastAsia="Times New Roman" w:hAnsi="Times New Roman"/>
          <w:i/>
          <w:iCs/>
          <w:sz w:val="24"/>
          <w:szCs w:val="24"/>
        </w:rPr>
        <w:t xml:space="preserve">Saint Ignatius of Loyola: Personal writings</w:t>
      </w:r>
      <w:r>
        <w:rPr>
          <w:rFonts w:ascii="Times New Roman" w:cs="Times New Roman" w:eastAsia="Times New Roman" w:hAnsi="Times New Roman"/>
          <w:i w:val="false"/>
          <w:iCs w:val="false"/>
          <w:sz w:val="24"/>
          <w:szCs w:val="24"/>
        </w:rPr>
        <w:t xml:space="preserve">. Penguin.</w:t>
      </w:r>
    </w:p>
    <w:p>
      <w:pPr>
        <w:spacing w:line="480"/>
        <w:ind w:left="720" w:hanging="720"/>
        <w:jc w:val="left"/>
      </w:pPr>
      <w:r>
        <w:rPr>
          <w:rFonts w:ascii="Times New Roman" w:cs="Times New Roman" w:eastAsia="Times New Roman" w:hAnsi="Times New Roman"/>
          <w:i w:val="false"/>
          <w:iCs w:val="false"/>
          <w:sz w:val="24"/>
          <w:szCs w:val="24"/>
        </w:rPr>
        <w:t xml:space="preserve">Nadal, J. (1898–1905). </w:t>
      </w:r>
      <w:r>
        <w:rPr>
          <w:rFonts w:ascii="Times New Roman" w:cs="Times New Roman" w:eastAsia="Times New Roman" w:hAnsi="Times New Roman"/>
          <w:i/>
          <w:iCs/>
          <w:sz w:val="24"/>
          <w:szCs w:val="24"/>
        </w:rPr>
        <w:t xml:space="preserve">Epistolae P. Hieronymi Nadal Societatis Iesu ab anno 1546 ad 1577</w:t>
      </w:r>
      <w:r>
        <w:rPr>
          <w:rFonts w:ascii="Times New Roman" w:cs="Times New Roman" w:eastAsia="Times New Roman" w:hAnsi="Times New Roman"/>
          <w:i w:val="false"/>
          <w:iCs w:val="false"/>
          <w:sz w:val="24"/>
          <w:szCs w:val="24"/>
        </w:rPr>
        <w:t xml:space="preserve"> (Monumenta Historica Societatis Iesu, 4 vols.). Monumenta Historica Societatis Iesu.</w:t>
      </w:r>
    </w:p>
    <w:p>
      <w:pPr>
        <w:spacing w:line="480"/>
        <w:ind w:left="720" w:hanging="720"/>
        <w:jc w:val="left"/>
      </w:pPr>
      <w:r>
        <w:rPr>
          <w:rFonts w:ascii="Times New Roman" w:cs="Times New Roman" w:eastAsia="Times New Roman" w:hAnsi="Times New Roman"/>
          <w:i w:val="false"/>
          <w:iCs w:val="false"/>
          <w:sz w:val="24"/>
          <w:szCs w:val="24"/>
        </w:rPr>
        <w:t xml:space="preserve">O’Malley, J. W. (1993). </w:t>
      </w:r>
      <w:r>
        <w:rPr>
          <w:rFonts w:ascii="Times New Roman" w:cs="Times New Roman" w:eastAsia="Times New Roman" w:hAnsi="Times New Roman"/>
          <w:i/>
          <w:iCs/>
          <w:sz w:val="24"/>
          <w:szCs w:val="24"/>
        </w:rPr>
        <w:t xml:space="preserve">The first Jesuits</w:t>
      </w:r>
      <w:r>
        <w:rPr>
          <w:rFonts w:ascii="Times New Roman" w:cs="Times New Roman" w:eastAsia="Times New Roman" w:hAnsi="Times New Roman"/>
          <w:i w:val="false"/>
          <w:iCs w:val="false"/>
          <w:sz w:val="24"/>
          <w:szCs w:val="24"/>
        </w:rPr>
        <w:t xml:space="preserve">. Harvard University Press.</w:t>
      </w:r>
    </w:p>
    <w:p>
      <w:pPr>
        <w:spacing w:line="480"/>
        <w:ind w:left="720" w:hanging="720"/>
        <w:jc w:val="left"/>
      </w:pPr>
      <w:r>
        <w:rPr>
          <w:rFonts w:ascii="Times New Roman" w:cs="Times New Roman" w:eastAsia="Times New Roman" w:hAnsi="Times New Roman"/>
          <w:i w:val="false"/>
          <w:iCs w:val="false"/>
          <w:sz w:val="24"/>
          <w:szCs w:val="24"/>
        </w:rPr>
        <w:t xml:space="preserve">O’Malley, J. W. (2014). </w:t>
      </w:r>
      <w:r>
        <w:rPr>
          <w:rFonts w:ascii="Times New Roman" w:cs="Times New Roman" w:eastAsia="Times New Roman" w:hAnsi="Times New Roman"/>
          <w:i/>
          <w:iCs/>
          <w:sz w:val="24"/>
          <w:szCs w:val="24"/>
        </w:rPr>
        <w:t xml:space="preserve">The Jesuits: A history from Ignatius to the present</w:t>
      </w:r>
      <w:r>
        <w:rPr>
          <w:rFonts w:ascii="Times New Roman" w:cs="Times New Roman" w:eastAsia="Times New Roman" w:hAnsi="Times New Roman"/>
          <w:i w:val="false"/>
          <w:iCs w:val="false"/>
          <w:sz w:val="24"/>
          <w:szCs w:val="24"/>
        </w:rPr>
        <w:t xml:space="preserve">. Rowman &amp; Littlefield.</w:t>
      </w:r>
    </w:p>
    <w:p>
      <w:pPr>
        <w:spacing w:line="480"/>
        <w:ind w:left="720" w:hanging="720"/>
        <w:jc w:val="left"/>
      </w:pPr>
      <w:r>
        <w:rPr>
          <w:rFonts w:ascii="Times New Roman" w:cs="Times New Roman" w:eastAsia="Times New Roman" w:hAnsi="Times New Roman"/>
          <w:i w:val="false"/>
          <w:iCs w:val="false"/>
          <w:sz w:val="24"/>
          <w:szCs w:val="24"/>
        </w:rPr>
        <w:t xml:space="preserve">Padberg, J. W. (Ed.). (1996). </w:t>
      </w:r>
      <w:r>
        <w:rPr>
          <w:rFonts w:ascii="Times New Roman" w:cs="Times New Roman" w:eastAsia="Times New Roman" w:hAnsi="Times New Roman"/>
          <w:i/>
          <w:iCs/>
          <w:sz w:val="24"/>
          <w:szCs w:val="24"/>
        </w:rPr>
        <w:t xml:space="preserve">The Constitutions of the Society of Jesus and their Complementary Norms: A complete English translation of the official Latin texts</w:t>
      </w:r>
      <w:r>
        <w:rPr>
          <w:rFonts w:ascii="Times New Roman" w:cs="Times New Roman" w:eastAsia="Times New Roman" w:hAnsi="Times New Roman"/>
          <w:i w:val="false"/>
          <w:iCs w:val="false"/>
          <w:sz w:val="24"/>
          <w:szCs w:val="24"/>
        </w:rPr>
        <w:t xml:space="preserve">. Institute of Jesuit Sources.</w:t>
      </w:r>
    </w:p>
    <w:p>
      <w:pPr>
        <w:spacing w:line="480"/>
        <w:ind w:left="720" w:hanging="720"/>
        <w:jc w:val="left"/>
      </w:pPr>
      <w:r>
        <w:rPr>
          <w:rFonts w:ascii="Times New Roman" w:cs="Times New Roman" w:eastAsia="Times New Roman" w:hAnsi="Times New Roman"/>
          <w:i w:val="false"/>
          <w:iCs w:val="false"/>
          <w:sz w:val="24"/>
          <w:szCs w:val="24"/>
        </w:rPr>
        <w:t xml:space="preserve">Palmer, M. E. (Ed. &amp; Trans.). (1996). </w:t>
      </w:r>
      <w:r>
        <w:rPr>
          <w:rFonts w:ascii="Times New Roman" w:cs="Times New Roman" w:eastAsia="Times New Roman" w:hAnsi="Times New Roman"/>
          <w:i/>
          <w:iCs/>
          <w:sz w:val="24"/>
          <w:szCs w:val="24"/>
        </w:rPr>
        <w:t xml:space="preserve">On giving the Spiritual Exercises: The early Jesuit manuscript directories and the Official Directory of 1599</w:t>
      </w:r>
      <w:r>
        <w:rPr>
          <w:rFonts w:ascii="Times New Roman" w:cs="Times New Roman" w:eastAsia="Times New Roman" w:hAnsi="Times New Roman"/>
          <w:i w:val="false"/>
          <w:iCs w:val="false"/>
          <w:sz w:val="24"/>
          <w:szCs w:val="24"/>
        </w:rPr>
        <w:t xml:space="preserve">. Institute of Jesuit Sources.</w:t>
      </w:r>
    </w:p>
    <w:p>
      <w:pPr>
        <w:spacing w:line="480"/>
        <w:ind w:left="720" w:hanging="720"/>
        <w:jc w:val="left"/>
      </w:pPr>
      <w:r>
        <w:rPr>
          <w:rFonts w:ascii="Times New Roman" w:cs="Times New Roman" w:eastAsia="Times New Roman" w:hAnsi="Times New Roman"/>
          <w:i w:val="false"/>
          <w:iCs w:val="false"/>
          <w:sz w:val="24"/>
          <w:szCs w:val="24"/>
        </w:rPr>
        <w:t xml:space="preserve">Pascal, B. (1856). </w:t>
      </w:r>
      <w:r>
        <w:rPr>
          <w:rFonts w:ascii="Times New Roman" w:cs="Times New Roman" w:eastAsia="Times New Roman" w:hAnsi="Times New Roman"/>
          <w:i/>
          <w:iCs/>
          <w:sz w:val="24"/>
          <w:szCs w:val="24"/>
        </w:rPr>
        <w:t xml:space="preserve">The provincial letters of Blaise Pascal</w:t>
      </w:r>
      <w:r>
        <w:rPr>
          <w:rFonts w:ascii="Times New Roman" w:cs="Times New Roman" w:eastAsia="Times New Roman" w:hAnsi="Times New Roman"/>
          <w:i w:val="false"/>
          <w:iCs w:val="false"/>
          <w:sz w:val="24"/>
          <w:szCs w:val="24"/>
        </w:rPr>
        <w:t xml:space="preserve"> (T. M’Crie, Trans.). Robert Carter &amp; Brothers. (Original work published 1656–1657) </w:t>
      </w:r>
      <w:hyperlink w:history="1" r:id="rIdgu0hzicn8vfsyc9oonwad">
        <w:r>
          <w:rPr>
            <w:rStyle w:val="Hyperlink"/>
            <w:rFonts w:ascii="Times New Roman" w:cs="Times New Roman" w:eastAsia="Times New Roman" w:hAnsi="Times New Roman"/>
            <w:i w:val="false"/>
            <w:iCs w:val="false"/>
            <w:sz w:val="24"/>
            <w:szCs w:val="24"/>
          </w:rPr>
          <w:t xml:space="preserve">https://www.gutenberg.org/ebooks/73959</w:t>
        </w:r>
      </w:hyperlink>
    </w:p>
    <w:p>
      <w:pPr>
        <w:spacing w:line="480"/>
        <w:ind w:left="720" w:hanging="720"/>
        <w:jc w:val="left"/>
      </w:pPr>
      <w:r>
        <w:rPr>
          <w:rFonts w:ascii="Times New Roman" w:cs="Times New Roman" w:eastAsia="Times New Roman" w:hAnsi="Times New Roman"/>
          <w:i w:val="false"/>
          <w:iCs w:val="false"/>
          <w:sz w:val="24"/>
          <w:szCs w:val="24"/>
        </w:rPr>
        <w:t xml:space="preserve">Pavone, S. (2005). </w:t>
      </w:r>
      <w:r>
        <w:rPr>
          <w:rFonts w:ascii="Times New Roman" w:cs="Times New Roman" w:eastAsia="Times New Roman" w:hAnsi="Times New Roman"/>
          <w:i/>
          <w:iCs/>
          <w:sz w:val="24"/>
          <w:szCs w:val="24"/>
        </w:rPr>
        <w:t xml:space="preserve">The wily Jesuits and the Monita secreta: The forged “Secret instructions of the Jesuits.” Myth and reality</w:t>
      </w:r>
      <w:r>
        <w:rPr>
          <w:rFonts w:ascii="Times New Roman" w:cs="Times New Roman" w:eastAsia="Times New Roman" w:hAnsi="Times New Roman"/>
          <w:i w:val="false"/>
          <w:iCs w:val="false"/>
          <w:sz w:val="24"/>
          <w:szCs w:val="24"/>
        </w:rPr>
        <w:t xml:space="preserve"> (J. P. Murphy, Trans.). Institute of Jesuit Sources.</w:t>
      </w:r>
    </w:p>
    <w:p>
      <w:pPr>
        <w:spacing w:line="480"/>
        <w:ind w:left="720" w:hanging="720"/>
        <w:jc w:val="left"/>
      </w:pPr>
      <w:r>
        <w:rPr>
          <w:rFonts w:ascii="Times New Roman" w:cs="Times New Roman" w:eastAsia="Times New Roman" w:hAnsi="Times New Roman"/>
          <w:i w:val="false"/>
          <w:iCs w:val="false"/>
          <w:sz w:val="24"/>
          <w:szCs w:val="24"/>
        </w:rPr>
        <w:t xml:space="preserve">Pius VII. (1814). </w:t>
      </w:r>
      <w:r>
        <w:rPr>
          <w:rFonts w:ascii="Times New Roman" w:cs="Times New Roman" w:eastAsia="Times New Roman" w:hAnsi="Times New Roman"/>
          <w:i/>
          <w:iCs/>
          <w:sz w:val="24"/>
          <w:szCs w:val="24"/>
        </w:rPr>
        <w:t xml:space="preserve">Sollicitudo omnium ecclesiarum</w:t>
      </w:r>
      <w:r>
        <w:rPr>
          <w:rFonts w:ascii="Times New Roman" w:cs="Times New Roman" w:eastAsia="Times New Roman" w:hAnsi="Times New Roman"/>
          <w:i w:val="false"/>
          <w:iCs w:val="false"/>
          <w:sz w:val="24"/>
          <w:szCs w:val="24"/>
        </w:rPr>
        <w:t xml:space="preserve"> [Bull of 7 August 1814 restoring the Society of Jesus].</w:t>
      </w:r>
    </w:p>
    <w:p>
      <w:pPr>
        <w:spacing w:line="480"/>
        <w:ind w:left="720" w:hanging="720"/>
        <w:jc w:val="left"/>
      </w:pPr>
      <w:r>
        <w:rPr>
          <w:rFonts w:ascii="Times New Roman" w:cs="Times New Roman" w:eastAsia="Times New Roman" w:hAnsi="Times New Roman"/>
          <w:i w:val="false"/>
          <w:iCs w:val="false"/>
          <w:sz w:val="24"/>
          <w:szCs w:val="24"/>
        </w:rPr>
        <w:t xml:space="preserve">Przywara, E. (1938). </w:t>
      </w:r>
      <w:r>
        <w:rPr>
          <w:rFonts w:ascii="Times New Roman" w:cs="Times New Roman" w:eastAsia="Times New Roman" w:hAnsi="Times New Roman"/>
          <w:i/>
          <w:iCs/>
          <w:sz w:val="24"/>
          <w:szCs w:val="24"/>
        </w:rPr>
        <w:t xml:space="preserve">Deus semper maior: Theologie der Exerzitien</w:t>
      </w:r>
      <w:r>
        <w:rPr>
          <w:rFonts w:ascii="Times New Roman" w:cs="Times New Roman" w:eastAsia="Times New Roman" w:hAnsi="Times New Roman"/>
          <w:i w:val="false"/>
          <w:iCs w:val="false"/>
          <w:sz w:val="24"/>
          <w:szCs w:val="24"/>
        </w:rPr>
        <w:t xml:space="preserve"> (3 vols.). Herder.</w:t>
      </w:r>
    </w:p>
    <w:p>
      <w:pPr>
        <w:spacing w:line="480"/>
        <w:ind w:left="720" w:hanging="720"/>
        <w:jc w:val="left"/>
      </w:pPr>
      <w:r>
        <w:rPr>
          <w:rFonts w:ascii="Times New Roman" w:cs="Times New Roman" w:eastAsia="Times New Roman" w:hAnsi="Times New Roman"/>
          <w:i w:val="false"/>
          <w:iCs w:val="false"/>
          <w:sz w:val="24"/>
          <w:szCs w:val="24"/>
        </w:rPr>
        <w:t xml:space="preserve">Rodríguez, A. (1609). </w:t>
      </w:r>
      <w:r>
        <w:rPr>
          <w:rFonts w:ascii="Times New Roman" w:cs="Times New Roman" w:eastAsia="Times New Roman" w:hAnsi="Times New Roman"/>
          <w:i/>
          <w:iCs/>
          <w:sz w:val="24"/>
          <w:szCs w:val="24"/>
        </w:rPr>
        <w:t xml:space="preserve">Ejercicio de perfección y virtudes cristianas</w:t>
      </w:r>
      <w:r>
        <w:rPr>
          <w:rFonts w:ascii="Times New Roman" w:cs="Times New Roman" w:eastAsia="Times New Roman" w:hAnsi="Times New Roman"/>
          <w:i w:val="false"/>
          <w:iCs w:val="false"/>
          <w:sz w:val="24"/>
          <w:szCs w:val="24"/>
        </w:rPr>
        <w:t xml:space="preserve">. Matías Clavijo.</w:t>
      </w:r>
    </w:p>
    <w:p>
      <w:pPr>
        <w:spacing w:line="480"/>
        <w:ind w:left="720" w:hanging="720"/>
        <w:jc w:val="left"/>
      </w:pPr>
      <w:r>
        <w:rPr>
          <w:rFonts w:ascii="Times New Roman" w:cs="Times New Roman" w:eastAsia="Times New Roman" w:hAnsi="Times New Roman"/>
          <w:i w:val="false"/>
          <w:iCs w:val="false"/>
          <w:sz w:val="24"/>
          <w:szCs w:val="24"/>
        </w:rPr>
        <w:t xml:space="preserve">Spee, F. von. (1649). </w:t>
      </w:r>
      <w:r>
        <w:rPr>
          <w:rFonts w:ascii="Times New Roman" w:cs="Times New Roman" w:eastAsia="Times New Roman" w:hAnsi="Times New Roman"/>
          <w:i/>
          <w:iCs/>
          <w:sz w:val="24"/>
          <w:szCs w:val="24"/>
        </w:rPr>
        <w:t xml:space="preserve">Trutz-Nachtigal oder geistlichs-poetisch Lustwäldlein</w:t>
      </w:r>
      <w:r>
        <w:rPr>
          <w:rFonts w:ascii="Times New Roman" w:cs="Times New Roman" w:eastAsia="Times New Roman" w:hAnsi="Times New Roman"/>
          <w:i w:val="false"/>
          <w:iCs w:val="false"/>
          <w:sz w:val="24"/>
          <w:szCs w:val="24"/>
        </w:rPr>
        <w:t xml:space="preserve">. Wilhelm Friessem.</w:t>
      </w:r>
    </w:p>
    <w:p>
      <w:pPr>
        <w:spacing w:line="480"/>
        <w:ind w:left="720" w:hanging="720"/>
        <w:jc w:val="left"/>
      </w:pPr>
      <w:r>
        <w:rPr>
          <w:rFonts w:ascii="Times New Roman" w:cs="Times New Roman" w:eastAsia="Times New Roman" w:hAnsi="Times New Roman"/>
          <w:i w:val="false"/>
          <w:iCs w:val="false"/>
          <w:sz w:val="24"/>
          <w:szCs w:val="24"/>
        </w:rPr>
        <w:t xml:space="preserve">Spee, F. von. (2003). </w:t>
      </w:r>
      <w:r>
        <w:rPr>
          <w:rFonts w:ascii="Times New Roman" w:cs="Times New Roman" w:eastAsia="Times New Roman" w:hAnsi="Times New Roman"/>
          <w:i/>
          <w:iCs/>
          <w:sz w:val="24"/>
          <w:szCs w:val="24"/>
        </w:rPr>
        <w:t xml:space="preserve">Cautio criminalis, or a book on witch trials</w:t>
      </w:r>
      <w:r>
        <w:rPr>
          <w:rFonts w:ascii="Times New Roman" w:cs="Times New Roman" w:eastAsia="Times New Roman" w:hAnsi="Times New Roman"/>
          <w:i w:val="false"/>
          <w:iCs w:val="false"/>
          <w:sz w:val="24"/>
          <w:szCs w:val="24"/>
        </w:rPr>
        <w:t xml:space="preserve"> (M. Hellyer, Trans.). University of Virginia Press. (Original work published 1631)</w:t>
      </w:r>
    </w:p>
    <w:p>
      <w:pPr>
        <w:spacing w:line="480"/>
        <w:ind w:left="720" w:hanging="720"/>
        <w:jc w:val="left"/>
      </w:pPr>
      <w:r>
        <w:rPr>
          <w:rFonts w:ascii="Times New Roman" w:cs="Times New Roman" w:eastAsia="Times New Roman" w:hAnsi="Times New Roman"/>
          <w:i w:val="false"/>
          <w:iCs w:val="false"/>
          <w:sz w:val="24"/>
          <w:szCs w:val="24"/>
        </w:rPr>
        <w:t xml:space="preserve">Thwaites, R. G. (Ed.). (1896–1901). </w:t>
      </w:r>
      <w:r>
        <w:rPr>
          <w:rFonts w:ascii="Times New Roman" w:cs="Times New Roman" w:eastAsia="Times New Roman" w:hAnsi="Times New Roman"/>
          <w:i/>
          <w:iCs/>
          <w:sz w:val="24"/>
          <w:szCs w:val="24"/>
        </w:rPr>
        <w:t xml:space="preserve">The Jesuit relations and allied documents: Travels and explorations of the Jesuit missionaries in New France, 1610–1791</w:t>
      </w:r>
      <w:r>
        <w:rPr>
          <w:rFonts w:ascii="Times New Roman" w:cs="Times New Roman" w:eastAsia="Times New Roman" w:hAnsi="Times New Roman"/>
          <w:i w:val="false"/>
          <w:iCs w:val="false"/>
          <w:sz w:val="24"/>
          <w:szCs w:val="24"/>
        </w:rPr>
        <w:t xml:space="preserve"> (73 vols.). Burrows Brothers.</w:t>
      </w:r>
    </w:p>
    <w:p>
      <w:pPr>
        <w:spacing w:line="480"/>
        <w:ind w:left="720" w:hanging="720"/>
        <w:jc w:val="left"/>
      </w:pPr>
      <w:r>
        <w:rPr>
          <w:rFonts w:ascii="Times New Roman" w:cs="Times New Roman" w:eastAsia="Times New Roman" w:hAnsi="Times New Roman"/>
          <w:i w:val="false"/>
          <w:iCs w:val="false"/>
          <w:sz w:val="24"/>
          <w:szCs w:val="24"/>
        </w:rPr>
        <w:t xml:space="preserve">Toner, J. J. (1982). </w:t>
      </w:r>
      <w:r>
        <w:rPr>
          <w:rFonts w:ascii="Times New Roman" w:cs="Times New Roman" w:eastAsia="Times New Roman" w:hAnsi="Times New Roman"/>
          <w:i/>
          <w:iCs/>
          <w:sz w:val="24"/>
          <w:szCs w:val="24"/>
        </w:rPr>
        <w:t xml:space="preserve">A commentary on Saint Ignatius’ Rules for the Discernment of Spirits</w:t>
      </w:r>
      <w:r>
        <w:rPr>
          <w:rFonts w:ascii="Times New Roman" w:cs="Times New Roman" w:eastAsia="Times New Roman" w:hAnsi="Times New Roman"/>
          <w:i w:val="false"/>
          <w:iCs w:val="false"/>
          <w:sz w:val="24"/>
          <w:szCs w:val="24"/>
        </w:rPr>
        <w:t xml:space="preserve">. Institute of Jesuit Sources.</w:t>
      </w:r>
    </w:p>
    <w:p>
      <w:pPr>
        <w:spacing w:line="480"/>
        <w:ind w:left="720" w:hanging="720"/>
        <w:jc w:val="left"/>
      </w:pPr>
      <w:r>
        <w:rPr>
          <w:rFonts w:ascii="Times New Roman" w:cs="Times New Roman" w:eastAsia="Times New Roman" w:hAnsi="Times New Roman"/>
          <w:i w:val="false"/>
          <w:iCs w:val="false"/>
          <w:sz w:val="24"/>
          <w:szCs w:val="24"/>
        </w:rPr>
        <w:t xml:space="preserve">Trigault, N. (1615). </w:t>
      </w:r>
      <w:r>
        <w:rPr>
          <w:rFonts w:ascii="Times New Roman" w:cs="Times New Roman" w:eastAsia="Times New Roman" w:hAnsi="Times New Roman"/>
          <w:i/>
          <w:iCs/>
          <w:sz w:val="24"/>
          <w:szCs w:val="24"/>
        </w:rPr>
        <w:t xml:space="preserve">De Christiana expeditione apud Sinas suscepta ab Societate Jesu, ex P. Matthaei Riccii commentariis</w:t>
      </w:r>
      <w:r>
        <w:rPr>
          <w:rFonts w:ascii="Times New Roman" w:cs="Times New Roman" w:eastAsia="Times New Roman" w:hAnsi="Times New Roman"/>
          <w:i w:val="false"/>
          <w:iCs w:val="false"/>
          <w:sz w:val="24"/>
          <w:szCs w:val="24"/>
        </w:rPr>
        <w:t xml:space="preserve">. Christoph Mang. (English translation by L. J. Gallagher, </w:t>
      </w:r>
      <w:r>
        <w:rPr>
          <w:rFonts w:ascii="Times New Roman" w:cs="Times New Roman" w:eastAsia="Times New Roman" w:hAnsi="Times New Roman"/>
          <w:i/>
          <w:iCs/>
          <w:sz w:val="24"/>
          <w:szCs w:val="24"/>
        </w:rPr>
        <w:t xml:space="preserve">China in the sixteenth century</w:t>
      </w:r>
      <w:r>
        <w:rPr>
          <w:rFonts w:ascii="Times New Roman" w:cs="Times New Roman" w:eastAsia="Times New Roman" w:hAnsi="Times New Roman"/>
          <w:i w:val="false"/>
          <w:iCs w:val="false"/>
          <w:sz w:val="24"/>
          <w:szCs w:val="24"/>
        </w:rPr>
        <w:t xml:space="preserve">, Random House, 1953)</w:t>
      </w:r>
    </w:p>
    <w:p>
      <w:pPr>
        <w:spacing w:line="480"/>
        <w:ind w:left="720" w:hanging="720"/>
        <w:jc w:val="left"/>
      </w:pPr>
      <w:r>
        <w:rPr>
          <w:rFonts w:ascii="Times New Roman" w:cs="Times New Roman" w:eastAsia="Times New Roman" w:hAnsi="Times New Roman"/>
          <w:i w:val="false"/>
          <w:iCs w:val="false"/>
          <w:sz w:val="24"/>
          <w:szCs w:val="24"/>
        </w:rPr>
        <w:t xml:space="preserve">Xavier, F. (1872). </w:t>
      </w:r>
      <w:r>
        <w:rPr>
          <w:rFonts w:ascii="Times New Roman" w:cs="Times New Roman" w:eastAsia="Times New Roman" w:hAnsi="Times New Roman"/>
          <w:i/>
          <w:iCs/>
          <w:sz w:val="24"/>
          <w:szCs w:val="24"/>
        </w:rPr>
        <w:t xml:space="preserve">The life and letters of St. Francis Xavier</w:t>
      </w:r>
      <w:r>
        <w:rPr>
          <w:rFonts w:ascii="Times New Roman" w:cs="Times New Roman" w:eastAsia="Times New Roman" w:hAnsi="Times New Roman"/>
          <w:i w:val="false"/>
          <w:iCs w:val="false"/>
          <w:sz w:val="24"/>
          <w:szCs w:val="24"/>
        </w:rPr>
        <w:t xml:space="preserve"> (H. J. Coleridge, Ed. &amp; Trans.; 2 vols.). Burns and Oates. </w:t>
      </w:r>
      <w:hyperlink w:history="1" r:id="rIdus_hu6uh7ux7sfepjkt3l">
        <w:r>
          <w:rPr>
            <w:rStyle w:val="Hyperlink"/>
            <w:rFonts w:ascii="Times New Roman" w:cs="Times New Roman" w:eastAsia="Times New Roman" w:hAnsi="Times New Roman"/>
            <w:i w:val="false"/>
            <w:iCs w:val="false"/>
            <w:sz w:val="24"/>
            <w:szCs w:val="24"/>
          </w:rPr>
          <w:t xml:space="preserve">https://archive.org/details/lifelettersofstf01cole</w:t>
        </w:r>
      </w:hyperlink>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t xml:space="preserve">IGNATIANA</w:t>
    </w:r>
    <w:r>
      <w:rPr>
        <w:rFonts w:ascii="Times New Roman" w:cs="Times New Roman" w:eastAsia="Times New Roman" w:hAnsi="Times New Roman"/>
      </w:rPr>
      <w:t xml:space="preserve">	</w:t>
    </w: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before="240" w:line="480"/>
      <w:jc w:val="center"/>
      <w:outlineLvl w:val="0"/>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l8phjmtjxz7ktbu1be12b" Type="http://schemas.openxmlformats.org/officeDocument/2006/relationships/hyperlink" Target="https://github.com/pantaleonfassbender-coder/ignatian-research" TargetMode="External"/><Relationship Id="rIdmigc82orpk6c2i1mct1td" Type="http://schemas.openxmlformats.org/officeDocument/2006/relationships/hyperlink" Target="https://doi.org/10.5281/zenodo.22682751" TargetMode="External"/><Relationship Id="rIdrewewohu4fvu_xwgaouzp" Type="http://schemas.openxmlformats.org/officeDocument/2006/relationships/hyperlink" Target="https://archive.org/details/instructiosecret00browrich" TargetMode="External"/><Relationship Id="rIdylogf9qwq0dpcjtmcybhm" Type="http://schemas.openxmlformats.org/officeDocument/2006/relationships/hyperlink" Target="https://archive.org/details/clementisxivpon00clemgoog" TargetMode="External"/><Relationship Id="rIdw8-kuedpoafqnwkp87d2i" Type="http://schemas.openxmlformats.org/officeDocument/2006/relationships/hyperlink" Target="https://ignatian-research.netlify.app/" TargetMode="External"/><Relationship Id="rIdckpifgbqoxzkkej8rktok" Type="http://schemas.openxmlformats.org/officeDocument/2006/relationships/hyperlink" Target="https://doi.org/10.5281/zenodo.22682751" TargetMode="External"/><Relationship Id="rIdlxqdcax1dxuqnm5rxckws" Type="http://schemas.openxmlformats.org/officeDocument/2006/relationships/hyperlink" Target="https://doi.org/10.5281/zenodo.22677079" TargetMode="External"/><Relationship Id="rIds3vtu-xdjfcjq73upep1h" Type="http://schemas.openxmlformats.org/officeDocument/2006/relationships/hyperlink" Target="https://archive.org/details/memorialebeatipe0000sign" TargetMode="External"/><Relationship Id="rIdnah-za3c5dsd9lddooyks" Type="http://schemas.openxmlformats.org/officeDocument/2006/relationships/hyperlink" Target="https://archive.org/details/monumentaignatia01igna" TargetMode="External"/><Relationship Id="rIdicgj17dhfca8iikzwis2r" Type="http://schemas.openxmlformats.org/officeDocument/2006/relationships/hyperlink" Target="https://archive.org/details/imagoprimisaecul00boll" TargetMode="External"/><Relationship Id="rId6zcrztq6pn8gcytzuvher" Type="http://schemas.openxmlformats.org/officeDocument/2006/relationships/hyperlink" Target="https://archive.org/details/spiritualexercis00igna_4" TargetMode="External"/><Relationship Id="rId9-2g_sp4t4hk1ssrkwbow" Type="http://schemas.openxmlformats.org/officeDocument/2006/relationships/hyperlink" Target="https://ccel.org/ccel/ignatius/exercises" TargetMode="External"/><Relationship Id="rIdgu0hzicn8vfsyc9oonwad" Type="http://schemas.openxmlformats.org/officeDocument/2006/relationships/hyperlink" Target="https://www.gutenberg.org/ebooks/73959" TargetMode="External"/><Relationship Id="rIdus_hu6uh7ux7sfepjkt3l" Type="http://schemas.openxmlformats.org/officeDocument/2006/relationships/hyperlink" Target="https://archive.org/details/lifelettersofstf01cole" TargetMode="External"/><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Ignatiana: An Introduction to a Research Apparatus for Ignatian Spirituality</dc:title>
  <dc:creator>Pantaleon Fassbender</dc:creator>
  <cp:lastModifiedBy>Un-named</cp:lastModifiedBy>
  <cp:revision>1</cp:revision>
  <dcterms:created xsi:type="dcterms:W3CDTF">2026-09-10T13:48:41.973Z</dcterms:created>
  <dcterms:modified xsi:type="dcterms:W3CDTF">2026-09-10T13:48:41.987Z</dcterms:modified>
</cp:coreProperties>
</file>

<file path=docProps/custom.xml><?xml version="1.0" encoding="utf-8"?>
<Properties xmlns="http://schemas.openxmlformats.org/officeDocument/2006/custom-properties" xmlns:vt="http://schemas.openxmlformats.org/officeDocument/2006/docPropsVTypes"/>
</file>