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EC97" w14:textId="77777777" w:rsidR="005B5DA2" w:rsidRPr="00F4785A" w:rsidRDefault="00A55DAD">
      <w:pPr>
        <w:spacing w:before="2800" w:after="200"/>
        <w:jc w:val="center"/>
        <w:rPr>
          <w:rFonts w:ascii="Times New Roman" w:hAnsi="Times New Roman" w:cs="Times New Roman"/>
        </w:rPr>
      </w:pPr>
      <w:r w:rsidRPr="00F4785A">
        <w:rPr>
          <w:rFonts w:ascii="Times New Roman" w:hAnsi="Times New Roman" w:cs="Times New Roman"/>
          <w:b/>
          <w:bCs/>
          <w:color w:val="5B2333"/>
          <w:sz w:val="56"/>
          <w:szCs w:val="56"/>
        </w:rPr>
        <w:t>The Pilgrim’s Profile</w:t>
      </w:r>
    </w:p>
    <w:p w14:paraId="093F0EFC" w14:textId="77777777" w:rsidR="005B5DA2" w:rsidRPr="00F4785A" w:rsidRDefault="00A55DAD">
      <w:pPr>
        <w:spacing w:after="500"/>
        <w:jc w:val="center"/>
        <w:rPr>
          <w:rFonts w:ascii="Times New Roman" w:hAnsi="Times New Roman" w:cs="Times New Roman"/>
        </w:rPr>
      </w:pPr>
      <w:r w:rsidRPr="00F4785A">
        <w:rPr>
          <w:rFonts w:ascii="Times New Roman" w:hAnsi="Times New Roman" w:cs="Times New Roman"/>
          <w:color w:val="333333"/>
          <w:sz w:val="30"/>
          <w:szCs w:val="30"/>
        </w:rPr>
        <w:t>An Evidence-Based Psychological Portrait of Ignatius of Loyola and Its Lessons for Modern Leadership Practice</w:t>
      </w:r>
    </w:p>
    <w:p w14:paraId="532EA0E1" w14:textId="77777777" w:rsidR="005B5DA2" w:rsidRPr="00C8591A" w:rsidRDefault="00A55DAD">
      <w:pPr>
        <w:spacing w:after="120"/>
        <w:jc w:val="center"/>
        <w:rPr>
          <w:rFonts w:ascii="Times New Roman" w:hAnsi="Times New Roman" w:cs="Times New Roman"/>
          <w:lang w:val="de-DE"/>
        </w:rPr>
      </w:pPr>
      <w:r w:rsidRPr="00C8591A">
        <w:rPr>
          <w:rFonts w:ascii="Times New Roman" w:hAnsi="Times New Roman" w:cs="Times New Roman"/>
          <w:b/>
          <w:bCs/>
          <w:sz w:val="26"/>
          <w:szCs w:val="26"/>
          <w:lang w:val="de-DE"/>
        </w:rPr>
        <w:t>Dr. Pantaleon Fassbender</w:t>
      </w:r>
    </w:p>
    <w:p w14:paraId="7FDC519B" w14:textId="34A5A46F" w:rsidR="005B5DA2" w:rsidRDefault="009125C4">
      <w:pPr>
        <w:spacing w:after="2400"/>
        <w:jc w:val="center"/>
        <w:rPr>
          <w:rFonts w:ascii="Times New Roman" w:hAnsi="Times New Roman" w:cs="Times New Roman"/>
          <w:color w:val="595959"/>
          <w:lang w:val="de-DE"/>
        </w:rPr>
      </w:pPr>
      <w:r w:rsidRPr="00C8591A">
        <w:rPr>
          <w:rFonts w:ascii="Times New Roman" w:hAnsi="Times New Roman" w:cs="Times New Roman"/>
          <w:color w:val="595959"/>
          <w:lang w:val="de-DE"/>
        </w:rPr>
        <w:t>August</w:t>
      </w:r>
      <w:r w:rsidR="00A55DAD" w:rsidRPr="00C8591A">
        <w:rPr>
          <w:rFonts w:ascii="Times New Roman" w:hAnsi="Times New Roman" w:cs="Times New Roman"/>
          <w:color w:val="595959"/>
          <w:lang w:val="de-DE"/>
        </w:rPr>
        <w:t xml:space="preserve"> 2026</w:t>
      </w:r>
    </w:p>
    <w:p w14:paraId="43E2C050" w14:textId="77777777" w:rsidR="00017F0F" w:rsidRDefault="00017F0F">
      <w:pPr>
        <w:spacing w:after="2400"/>
        <w:jc w:val="center"/>
        <w:rPr>
          <w:rFonts w:ascii="Times New Roman" w:hAnsi="Times New Roman" w:cs="Times New Roman"/>
          <w:color w:val="595959"/>
          <w:lang w:val="de-DE"/>
        </w:rPr>
      </w:pPr>
    </w:p>
    <w:p w14:paraId="2B91F775" w14:textId="77777777" w:rsidR="00017F0F" w:rsidRPr="00017F0F" w:rsidRDefault="00A55DAD">
      <w:pPr>
        <w:jc w:val="center"/>
        <w:rPr>
          <w:rFonts w:ascii="Times New Roman" w:hAnsi="Times New Roman" w:cs="Times New Roman"/>
          <w:color w:val="595959"/>
          <w:sz w:val="18"/>
          <w:szCs w:val="18"/>
        </w:rPr>
      </w:pPr>
      <w:r w:rsidRPr="00017F0F">
        <w:rPr>
          <w:rFonts w:ascii="Times New Roman" w:hAnsi="Times New Roman" w:cs="Times New Roman"/>
          <w:color w:val="595959"/>
          <w:sz w:val="18"/>
          <w:szCs w:val="18"/>
        </w:rPr>
        <w:t>© 2026 – Dr. Pantaleon Fassbender</w:t>
      </w:r>
    </w:p>
    <w:p w14:paraId="4233B273" w14:textId="23BA9120" w:rsidR="005B5DA2" w:rsidRPr="00017F0F" w:rsidRDefault="00017F0F">
      <w:pPr>
        <w:jc w:val="center"/>
        <w:rPr>
          <w:rFonts w:ascii="Times New Roman" w:hAnsi="Times New Roman" w:cs="Times New Roman"/>
        </w:rPr>
      </w:pPr>
      <w:hyperlink r:id="rId7" w:history="1">
        <w:r w:rsidRPr="00017F0F">
          <w:rPr>
            <w:rStyle w:val="Hyperlink"/>
            <w:rFonts w:ascii="Times New Roman" w:hAnsi="Times New Roman" w:cs="Times New Roman"/>
            <w:sz w:val="18"/>
            <w:szCs w:val="18"/>
          </w:rPr>
          <w:t>pantaleonfassbender@gmail.com</w:t>
        </w:r>
      </w:hyperlink>
      <w:r w:rsidR="00A06350" w:rsidRPr="00017F0F">
        <w:rPr>
          <w:rFonts w:ascii="Times New Roman" w:hAnsi="Times New Roman" w:cs="Times New Roman"/>
          <w:color w:val="595959"/>
          <w:sz w:val="18"/>
          <w:szCs w:val="18"/>
        </w:rPr>
        <w:t xml:space="preserve"> - </w:t>
      </w:r>
      <w:hyperlink r:id="rId8" w:history="1">
        <w:r w:rsidR="00C82EF9" w:rsidRPr="00017F0F">
          <w:rPr>
            <w:rStyle w:val="Hyperlink"/>
            <w:rFonts w:ascii="Times New Roman" w:hAnsi="Times New Roman" w:cs="Times New Roman"/>
            <w:sz w:val="18"/>
            <w:szCs w:val="18"/>
          </w:rPr>
          <w:t>https://leo-fassbender.netlify.app/</w:t>
        </w:r>
      </w:hyperlink>
      <w:r w:rsidR="00C82EF9" w:rsidRPr="00017F0F">
        <w:rPr>
          <w:rFonts w:ascii="Times New Roman" w:hAnsi="Times New Roman" w:cs="Times New Roman"/>
          <w:color w:val="595959"/>
          <w:sz w:val="18"/>
          <w:szCs w:val="18"/>
        </w:rPr>
        <w:t xml:space="preserve"> </w:t>
      </w:r>
    </w:p>
    <w:p w14:paraId="624EB628" w14:textId="77777777" w:rsidR="001922FE" w:rsidRPr="00017F0F" w:rsidRDefault="001922FE">
      <w:pPr>
        <w:rPr>
          <w:rFonts w:ascii="Times New Roman" w:hAnsi="Times New Roman" w:cs="Times New Roman"/>
        </w:rPr>
      </w:pPr>
    </w:p>
    <w:p w14:paraId="5451CB74" w14:textId="1ECE1029" w:rsidR="005B5DA2" w:rsidRPr="00017F0F" w:rsidRDefault="00A55DAD">
      <w:pPr>
        <w:rPr>
          <w:rFonts w:ascii="Times New Roman" w:hAnsi="Times New Roman" w:cs="Times New Roman"/>
        </w:rPr>
      </w:pPr>
      <w:r w:rsidRPr="00017F0F">
        <w:rPr>
          <w:rFonts w:ascii="Times New Roman" w:hAnsi="Times New Roman" w:cs="Times New Roman"/>
        </w:rPr>
        <w:br w:type="page"/>
      </w:r>
    </w:p>
    <w:p w14:paraId="60F70DA3" w14:textId="77777777" w:rsidR="005B5DA2" w:rsidRPr="00F4785A" w:rsidRDefault="00A55DAD">
      <w:pPr>
        <w:spacing w:after="160"/>
        <w:rPr>
          <w:rFonts w:ascii="Times New Roman" w:hAnsi="Times New Roman" w:cs="Times New Roman"/>
        </w:rPr>
      </w:pPr>
      <w:r w:rsidRPr="00F4785A">
        <w:rPr>
          <w:rFonts w:ascii="Times New Roman" w:hAnsi="Times New Roman" w:cs="Times New Roman"/>
          <w:b/>
          <w:bCs/>
          <w:color w:val="5B2333"/>
          <w:sz w:val="28"/>
          <w:szCs w:val="28"/>
        </w:rPr>
        <w:lastRenderedPageBreak/>
        <w:t>Contents</w:t>
      </w:r>
    </w:p>
    <w:sdt>
      <w:sdtPr>
        <w:rPr>
          <w:rFonts w:ascii="Times New Roman" w:hAnsi="Times New Roman" w:cs="Times New Roman"/>
        </w:rPr>
        <w:alias w:val="Contents"/>
        <w:id w:val="1883279761"/>
      </w:sdtPr>
      <w:sdtEndPr/>
      <w:sdtContent>
        <w:p w14:paraId="5D18C96D" w14:textId="444C64E3" w:rsidR="009C3918" w:rsidRDefault="00A55DAD">
          <w:pPr>
            <w:pStyle w:val="TOC1"/>
            <w:tabs>
              <w:tab w:val="right" w:leader="dot" w:pos="9350"/>
            </w:tabs>
            <w:rPr>
              <w:rFonts w:asciiTheme="minorHAnsi" w:eastAsiaTheme="minorEastAsia" w:hAnsiTheme="minorHAnsi" w:cstheme="minorBidi"/>
              <w:noProof/>
              <w:kern w:val="2"/>
              <w:sz w:val="24"/>
              <w:szCs w:val="24"/>
              <w14:ligatures w14:val="standardContextual"/>
            </w:rPr>
          </w:pPr>
          <w:r w:rsidRPr="00F4785A">
            <w:rPr>
              <w:rFonts w:ascii="Times New Roman" w:hAnsi="Times New Roman" w:cs="Times New Roman"/>
            </w:rPr>
            <w:fldChar w:fldCharType="begin"/>
          </w:r>
          <w:r w:rsidRPr="00F4785A">
            <w:rPr>
              <w:rFonts w:ascii="Times New Roman" w:hAnsi="Times New Roman" w:cs="Times New Roman"/>
            </w:rPr>
            <w:instrText>TOC \h \o "1-2"</w:instrText>
          </w:r>
          <w:r w:rsidRPr="00F4785A">
            <w:rPr>
              <w:rFonts w:ascii="Times New Roman" w:hAnsi="Times New Roman" w:cs="Times New Roman"/>
            </w:rPr>
            <w:fldChar w:fldCharType="separate"/>
          </w:r>
          <w:hyperlink w:anchor="_Toc236397078" w:history="1">
            <w:r w:rsidR="009C3918" w:rsidRPr="00AC1446">
              <w:rPr>
                <w:rStyle w:val="Hyperlink"/>
                <w:rFonts w:ascii="Times New Roman" w:hAnsi="Times New Roman" w:cs="Times New Roman"/>
                <w:b/>
                <w:bCs/>
                <w:noProof/>
              </w:rPr>
              <w:t>Executive Summary</w:t>
            </w:r>
            <w:r w:rsidR="009C3918">
              <w:rPr>
                <w:noProof/>
              </w:rPr>
              <w:tab/>
            </w:r>
            <w:r w:rsidR="009C3918">
              <w:rPr>
                <w:noProof/>
              </w:rPr>
              <w:fldChar w:fldCharType="begin"/>
            </w:r>
            <w:r w:rsidR="009C3918">
              <w:rPr>
                <w:noProof/>
              </w:rPr>
              <w:instrText xml:space="preserve"> PAGEREF _Toc236397078 \h </w:instrText>
            </w:r>
            <w:r w:rsidR="009C3918">
              <w:rPr>
                <w:noProof/>
              </w:rPr>
            </w:r>
            <w:r w:rsidR="009C3918">
              <w:rPr>
                <w:noProof/>
              </w:rPr>
              <w:fldChar w:fldCharType="separate"/>
            </w:r>
            <w:r w:rsidR="009C3918">
              <w:rPr>
                <w:noProof/>
              </w:rPr>
              <w:t>3</w:t>
            </w:r>
            <w:r w:rsidR="009C3918">
              <w:rPr>
                <w:noProof/>
              </w:rPr>
              <w:fldChar w:fldCharType="end"/>
            </w:r>
          </w:hyperlink>
        </w:p>
        <w:p w14:paraId="1AF44E4A" w14:textId="10691CF4"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079" w:history="1">
            <w:r w:rsidRPr="00AC1446">
              <w:rPr>
                <w:rStyle w:val="Hyperlink"/>
                <w:rFonts w:ascii="Times New Roman" w:hAnsi="Times New Roman" w:cs="Times New Roman"/>
                <w:b/>
                <w:bCs/>
                <w:noProof/>
              </w:rPr>
              <w:t>1. Introduction and Aim</w:t>
            </w:r>
            <w:r>
              <w:rPr>
                <w:noProof/>
              </w:rPr>
              <w:tab/>
            </w:r>
            <w:r>
              <w:rPr>
                <w:noProof/>
              </w:rPr>
              <w:fldChar w:fldCharType="begin"/>
            </w:r>
            <w:r>
              <w:rPr>
                <w:noProof/>
              </w:rPr>
              <w:instrText xml:space="preserve"> PAGEREF _Toc236397079 \h </w:instrText>
            </w:r>
            <w:r>
              <w:rPr>
                <w:noProof/>
              </w:rPr>
            </w:r>
            <w:r>
              <w:rPr>
                <w:noProof/>
              </w:rPr>
              <w:fldChar w:fldCharType="separate"/>
            </w:r>
            <w:r>
              <w:rPr>
                <w:noProof/>
              </w:rPr>
              <w:t>3</w:t>
            </w:r>
            <w:r>
              <w:rPr>
                <w:noProof/>
              </w:rPr>
              <w:fldChar w:fldCharType="end"/>
            </w:r>
          </w:hyperlink>
        </w:p>
        <w:p w14:paraId="296C31BE" w14:textId="2C9B1C90"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080" w:history="1">
            <w:r w:rsidRPr="00AC1446">
              <w:rPr>
                <w:rStyle w:val="Hyperlink"/>
                <w:rFonts w:ascii="Times New Roman" w:hAnsi="Times New Roman" w:cs="Times New Roman"/>
                <w:b/>
                <w:bCs/>
                <w:noProof/>
              </w:rPr>
              <w:t>2. Sources and Methods</w:t>
            </w:r>
            <w:r>
              <w:rPr>
                <w:noProof/>
              </w:rPr>
              <w:tab/>
            </w:r>
            <w:r>
              <w:rPr>
                <w:noProof/>
              </w:rPr>
              <w:fldChar w:fldCharType="begin"/>
            </w:r>
            <w:r>
              <w:rPr>
                <w:noProof/>
              </w:rPr>
              <w:instrText xml:space="preserve"> PAGEREF _Toc236397080 \h </w:instrText>
            </w:r>
            <w:r>
              <w:rPr>
                <w:noProof/>
              </w:rPr>
            </w:r>
            <w:r>
              <w:rPr>
                <w:noProof/>
              </w:rPr>
              <w:fldChar w:fldCharType="separate"/>
            </w:r>
            <w:r>
              <w:rPr>
                <w:noProof/>
              </w:rPr>
              <w:t>4</w:t>
            </w:r>
            <w:r>
              <w:rPr>
                <w:noProof/>
              </w:rPr>
              <w:fldChar w:fldCharType="end"/>
            </w:r>
          </w:hyperlink>
        </w:p>
        <w:p w14:paraId="36BD1D17" w14:textId="7E669278"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81" w:history="1">
            <w:r w:rsidRPr="00AC1446">
              <w:rPr>
                <w:rStyle w:val="Hyperlink"/>
                <w:rFonts w:ascii="Times New Roman" w:hAnsi="Times New Roman" w:cs="Times New Roman"/>
                <w:b/>
                <w:bCs/>
                <w:noProof/>
              </w:rPr>
              <w:t>2.1 The autobiographical record and its transmission</w:t>
            </w:r>
            <w:r>
              <w:rPr>
                <w:noProof/>
              </w:rPr>
              <w:tab/>
            </w:r>
            <w:r>
              <w:rPr>
                <w:noProof/>
              </w:rPr>
              <w:fldChar w:fldCharType="begin"/>
            </w:r>
            <w:r>
              <w:rPr>
                <w:noProof/>
              </w:rPr>
              <w:instrText xml:space="preserve"> PAGEREF _Toc236397081 \h </w:instrText>
            </w:r>
            <w:r>
              <w:rPr>
                <w:noProof/>
              </w:rPr>
            </w:r>
            <w:r>
              <w:rPr>
                <w:noProof/>
              </w:rPr>
              <w:fldChar w:fldCharType="separate"/>
            </w:r>
            <w:r>
              <w:rPr>
                <w:noProof/>
              </w:rPr>
              <w:t>4</w:t>
            </w:r>
            <w:r>
              <w:rPr>
                <w:noProof/>
              </w:rPr>
              <w:fldChar w:fldCharType="end"/>
            </w:r>
          </w:hyperlink>
        </w:p>
        <w:p w14:paraId="1011D7BF" w14:textId="73C7E306"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82" w:history="1">
            <w:r w:rsidRPr="00AC1446">
              <w:rPr>
                <w:rStyle w:val="Hyperlink"/>
                <w:rFonts w:ascii="Times New Roman" w:hAnsi="Times New Roman" w:cs="Times New Roman"/>
                <w:b/>
                <w:bCs/>
                <w:noProof/>
              </w:rPr>
              <w:t>2.2 Assessment at a distance</w:t>
            </w:r>
            <w:r>
              <w:rPr>
                <w:noProof/>
              </w:rPr>
              <w:tab/>
            </w:r>
            <w:r>
              <w:rPr>
                <w:noProof/>
              </w:rPr>
              <w:fldChar w:fldCharType="begin"/>
            </w:r>
            <w:r>
              <w:rPr>
                <w:noProof/>
              </w:rPr>
              <w:instrText xml:space="preserve"> PAGEREF _Toc236397082 \h </w:instrText>
            </w:r>
            <w:r>
              <w:rPr>
                <w:noProof/>
              </w:rPr>
            </w:r>
            <w:r>
              <w:rPr>
                <w:noProof/>
              </w:rPr>
              <w:fldChar w:fldCharType="separate"/>
            </w:r>
            <w:r>
              <w:rPr>
                <w:noProof/>
              </w:rPr>
              <w:t>4</w:t>
            </w:r>
            <w:r>
              <w:rPr>
                <w:noProof/>
              </w:rPr>
              <w:fldChar w:fldCharType="end"/>
            </w:r>
          </w:hyperlink>
        </w:p>
        <w:p w14:paraId="178E6C71" w14:textId="572D666A"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83" w:history="1">
            <w:r w:rsidRPr="00AC1446">
              <w:rPr>
                <w:rStyle w:val="Hyperlink"/>
                <w:rFonts w:ascii="Times New Roman" w:hAnsi="Times New Roman" w:cs="Times New Roman"/>
                <w:b/>
                <w:bCs/>
                <w:noProof/>
              </w:rPr>
              <w:t>2.3 The psycholinguistics of the Big Five: promise and limits</w:t>
            </w:r>
            <w:r>
              <w:rPr>
                <w:noProof/>
              </w:rPr>
              <w:tab/>
            </w:r>
            <w:r>
              <w:rPr>
                <w:noProof/>
              </w:rPr>
              <w:fldChar w:fldCharType="begin"/>
            </w:r>
            <w:r>
              <w:rPr>
                <w:noProof/>
              </w:rPr>
              <w:instrText xml:space="preserve"> PAGEREF _Toc236397083 \h </w:instrText>
            </w:r>
            <w:r>
              <w:rPr>
                <w:noProof/>
              </w:rPr>
            </w:r>
            <w:r>
              <w:rPr>
                <w:noProof/>
              </w:rPr>
              <w:fldChar w:fldCharType="separate"/>
            </w:r>
            <w:r>
              <w:rPr>
                <w:noProof/>
              </w:rPr>
              <w:t>4</w:t>
            </w:r>
            <w:r>
              <w:rPr>
                <w:noProof/>
              </w:rPr>
              <w:fldChar w:fldCharType="end"/>
            </w:r>
          </w:hyperlink>
        </w:p>
        <w:p w14:paraId="4DE2EB6A" w14:textId="49852895"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084" w:history="1">
            <w:r w:rsidRPr="00AC1446">
              <w:rPr>
                <w:rStyle w:val="Hyperlink"/>
                <w:rFonts w:ascii="Times New Roman" w:hAnsi="Times New Roman" w:cs="Times New Roman"/>
                <w:b/>
                <w:bCs/>
                <w:noProof/>
              </w:rPr>
              <w:t>3. An Evidence-Based Big Five Profile</w:t>
            </w:r>
            <w:r>
              <w:rPr>
                <w:noProof/>
              </w:rPr>
              <w:tab/>
            </w:r>
            <w:r>
              <w:rPr>
                <w:noProof/>
              </w:rPr>
              <w:fldChar w:fldCharType="begin"/>
            </w:r>
            <w:r>
              <w:rPr>
                <w:noProof/>
              </w:rPr>
              <w:instrText xml:space="preserve"> PAGEREF _Toc236397084 \h </w:instrText>
            </w:r>
            <w:r>
              <w:rPr>
                <w:noProof/>
              </w:rPr>
            </w:r>
            <w:r>
              <w:rPr>
                <w:noProof/>
              </w:rPr>
              <w:fldChar w:fldCharType="separate"/>
            </w:r>
            <w:r>
              <w:rPr>
                <w:noProof/>
              </w:rPr>
              <w:t>5</w:t>
            </w:r>
            <w:r>
              <w:rPr>
                <w:noProof/>
              </w:rPr>
              <w:fldChar w:fldCharType="end"/>
            </w:r>
          </w:hyperlink>
        </w:p>
        <w:p w14:paraId="156E1C79" w14:textId="0E9F2992"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85" w:history="1">
            <w:r w:rsidRPr="00AC1446">
              <w:rPr>
                <w:rStyle w:val="Hyperlink"/>
                <w:rFonts w:ascii="Times New Roman" w:hAnsi="Times New Roman" w:cs="Times New Roman"/>
                <w:b/>
                <w:bCs/>
                <w:noProof/>
              </w:rPr>
              <w:t>3.1 Conscientiousness: very high</w:t>
            </w:r>
            <w:r>
              <w:rPr>
                <w:noProof/>
              </w:rPr>
              <w:tab/>
            </w:r>
            <w:r>
              <w:rPr>
                <w:noProof/>
              </w:rPr>
              <w:fldChar w:fldCharType="begin"/>
            </w:r>
            <w:r>
              <w:rPr>
                <w:noProof/>
              </w:rPr>
              <w:instrText xml:space="preserve"> PAGEREF _Toc236397085 \h </w:instrText>
            </w:r>
            <w:r>
              <w:rPr>
                <w:noProof/>
              </w:rPr>
            </w:r>
            <w:r>
              <w:rPr>
                <w:noProof/>
              </w:rPr>
              <w:fldChar w:fldCharType="separate"/>
            </w:r>
            <w:r>
              <w:rPr>
                <w:noProof/>
              </w:rPr>
              <w:t>6</w:t>
            </w:r>
            <w:r>
              <w:rPr>
                <w:noProof/>
              </w:rPr>
              <w:fldChar w:fldCharType="end"/>
            </w:r>
          </w:hyperlink>
        </w:p>
        <w:p w14:paraId="3C471511" w14:textId="2F79855F"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86" w:history="1">
            <w:r w:rsidRPr="00AC1446">
              <w:rPr>
                <w:rStyle w:val="Hyperlink"/>
                <w:rFonts w:ascii="Times New Roman" w:hAnsi="Times New Roman" w:cs="Times New Roman"/>
                <w:b/>
                <w:bCs/>
                <w:noProof/>
              </w:rPr>
              <w:t>3.2 Neuroticism: a developmental arc</w:t>
            </w:r>
            <w:r>
              <w:rPr>
                <w:noProof/>
              </w:rPr>
              <w:tab/>
            </w:r>
            <w:r>
              <w:rPr>
                <w:noProof/>
              </w:rPr>
              <w:fldChar w:fldCharType="begin"/>
            </w:r>
            <w:r>
              <w:rPr>
                <w:noProof/>
              </w:rPr>
              <w:instrText xml:space="preserve"> PAGEREF _Toc236397086 \h </w:instrText>
            </w:r>
            <w:r>
              <w:rPr>
                <w:noProof/>
              </w:rPr>
            </w:r>
            <w:r>
              <w:rPr>
                <w:noProof/>
              </w:rPr>
              <w:fldChar w:fldCharType="separate"/>
            </w:r>
            <w:r>
              <w:rPr>
                <w:noProof/>
              </w:rPr>
              <w:t>6</w:t>
            </w:r>
            <w:r>
              <w:rPr>
                <w:noProof/>
              </w:rPr>
              <w:fldChar w:fldCharType="end"/>
            </w:r>
          </w:hyperlink>
        </w:p>
        <w:p w14:paraId="0DFFEF1E" w14:textId="3034ABDD"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87" w:history="1">
            <w:r w:rsidRPr="00AC1446">
              <w:rPr>
                <w:rStyle w:val="Hyperlink"/>
                <w:rFonts w:ascii="Times New Roman" w:hAnsi="Times New Roman" w:cs="Times New Roman"/>
                <w:b/>
                <w:bCs/>
                <w:noProof/>
              </w:rPr>
              <w:t>3.3 Openness: high, within a fixed value frame</w:t>
            </w:r>
            <w:r>
              <w:rPr>
                <w:noProof/>
              </w:rPr>
              <w:tab/>
            </w:r>
            <w:r>
              <w:rPr>
                <w:noProof/>
              </w:rPr>
              <w:fldChar w:fldCharType="begin"/>
            </w:r>
            <w:r>
              <w:rPr>
                <w:noProof/>
              </w:rPr>
              <w:instrText xml:space="preserve"> PAGEREF _Toc236397087 \h </w:instrText>
            </w:r>
            <w:r>
              <w:rPr>
                <w:noProof/>
              </w:rPr>
            </w:r>
            <w:r>
              <w:rPr>
                <w:noProof/>
              </w:rPr>
              <w:fldChar w:fldCharType="separate"/>
            </w:r>
            <w:r>
              <w:rPr>
                <w:noProof/>
              </w:rPr>
              <w:t>6</w:t>
            </w:r>
            <w:r>
              <w:rPr>
                <w:noProof/>
              </w:rPr>
              <w:fldChar w:fldCharType="end"/>
            </w:r>
          </w:hyperlink>
        </w:p>
        <w:p w14:paraId="2E84FF62" w14:textId="1A70C35D"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88" w:history="1">
            <w:r w:rsidRPr="00AC1446">
              <w:rPr>
                <w:rStyle w:val="Hyperlink"/>
                <w:rFonts w:ascii="Times New Roman" w:hAnsi="Times New Roman" w:cs="Times New Roman"/>
                <w:b/>
                <w:bCs/>
                <w:noProof/>
              </w:rPr>
              <w:t>3.4 Extraversion: an assertive ambivert</w:t>
            </w:r>
            <w:r>
              <w:rPr>
                <w:noProof/>
              </w:rPr>
              <w:tab/>
            </w:r>
            <w:r>
              <w:rPr>
                <w:noProof/>
              </w:rPr>
              <w:fldChar w:fldCharType="begin"/>
            </w:r>
            <w:r>
              <w:rPr>
                <w:noProof/>
              </w:rPr>
              <w:instrText xml:space="preserve"> PAGEREF _Toc236397088 \h </w:instrText>
            </w:r>
            <w:r>
              <w:rPr>
                <w:noProof/>
              </w:rPr>
            </w:r>
            <w:r>
              <w:rPr>
                <w:noProof/>
              </w:rPr>
              <w:fldChar w:fldCharType="separate"/>
            </w:r>
            <w:r>
              <w:rPr>
                <w:noProof/>
              </w:rPr>
              <w:t>7</w:t>
            </w:r>
            <w:r>
              <w:rPr>
                <w:noProof/>
              </w:rPr>
              <w:fldChar w:fldCharType="end"/>
            </w:r>
          </w:hyperlink>
        </w:p>
        <w:p w14:paraId="3F460FE5" w14:textId="6BD73B92"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89" w:history="1">
            <w:r w:rsidRPr="00AC1446">
              <w:rPr>
                <w:rStyle w:val="Hyperlink"/>
                <w:rFonts w:ascii="Times New Roman" w:hAnsi="Times New Roman" w:cs="Times New Roman"/>
                <w:b/>
                <w:bCs/>
                <w:noProof/>
              </w:rPr>
              <w:t>3.5 Agreeableness: warm compassion, iron will</w:t>
            </w:r>
            <w:r>
              <w:rPr>
                <w:noProof/>
              </w:rPr>
              <w:tab/>
            </w:r>
            <w:r>
              <w:rPr>
                <w:noProof/>
              </w:rPr>
              <w:fldChar w:fldCharType="begin"/>
            </w:r>
            <w:r>
              <w:rPr>
                <w:noProof/>
              </w:rPr>
              <w:instrText xml:space="preserve"> PAGEREF _Toc236397089 \h </w:instrText>
            </w:r>
            <w:r>
              <w:rPr>
                <w:noProof/>
              </w:rPr>
            </w:r>
            <w:r>
              <w:rPr>
                <w:noProof/>
              </w:rPr>
              <w:fldChar w:fldCharType="separate"/>
            </w:r>
            <w:r>
              <w:rPr>
                <w:noProof/>
              </w:rPr>
              <w:t>7</w:t>
            </w:r>
            <w:r>
              <w:rPr>
                <w:noProof/>
              </w:rPr>
              <w:fldChar w:fldCharType="end"/>
            </w:r>
          </w:hyperlink>
        </w:p>
        <w:p w14:paraId="7DDC8DFE" w14:textId="3C3E2610"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090" w:history="1">
            <w:r w:rsidRPr="00AC1446">
              <w:rPr>
                <w:rStyle w:val="Hyperlink"/>
                <w:rFonts w:ascii="Times New Roman" w:hAnsi="Times New Roman" w:cs="Times New Roman"/>
                <w:b/>
                <w:bCs/>
                <w:noProof/>
              </w:rPr>
              <w:t>4. Beyond Psychoanalysis: The Developmental Story</w:t>
            </w:r>
            <w:r>
              <w:rPr>
                <w:noProof/>
              </w:rPr>
              <w:tab/>
            </w:r>
            <w:r>
              <w:rPr>
                <w:noProof/>
              </w:rPr>
              <w:fldChar w:fldCharType="begin"/>
            </w:r>
            <w:r>
              <w:rPr>
                <w:noProof/>
              </w:rPr>
              <w:instrText xml:space="preserve"> PAGEREF _Toc236397090 \h </w:instrText>
            </w:r>
            <w:r>
              <w:rPr>
                <w:noProof/>
              </w:rPr>
            </w:r>
            <w:r>
              <w:rPr>
                <w:noProof/>
              </w:rPr>
              <w:fldChar w:fldCharType="separate"/>
            </w:r>
            <w:r>
              <w:rPr>
                <w:noProof/>
              </w:rPr>
              <w:t>7</w:t>
            </w:r>
            <w:r>
              <w:rPr>
                <w:noProof/>
              </w:rPr>
              <w:fldChar w:fldCharType="end"/>
            </w:r>
          </w:hyperlink>
        </w:p>
        <w:p w14:paraId="11404642" w14:textId="3BF7B06F"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091" w:history="1">
            <w:r w:rsidRPr="00AC1446">
              <w:rPr>
                <w:rStyle w:val="Hyperlink"/>
                <w:rFonts w:ascii="Times New Roman" w:hAnsi="Times New Roman" w:cs="Times New Roman"/>
                <w:b/>
                <w:bCs/>
                <w:noProof/>
              </w:rPr>
              <w:t>5. What Modern Leadership Practice Can Learn</w:t>
            </w:r>
            <w:r>
              <w:rPr>
                <w:noProof/>
              </w:rPr>
              <w:tab/>
            </w:r>
            <w:r>
              <w:rPr>
                <w:noProof/>
              </w:rPr>
              <w:fldChar w:fldCharType="begin"/>
            </w:r>
            <w:r>
              <w:rPr>
                <w:noProof/>
              </w:rPr>
              <w:instrText xml:space="preserve"> PAGEREF _Toc236397091 \h </w:instrText>
            </w:r>
            <w:r>
              <w:rPr>
                <w:noProof/>
              </w:rPr>
            </w:r>
            <w:r>
              <w:rPr>
                <w:noProof/>
              </w:rPr>
              <w:fldChar w:fldCharType="separate"/>
            </w:r>
            <w:r>
              <w:rPr>
                <w:noProof/>
              </w:rPr>
              <w:t>8</w:t>
            </w:r>
            <w:r>
              <w:rPr>
                <w:noProof/>
              </w:rPr>
              <w:fldChar w:fldCharType="end"/>
            </w:r>
          </w:hyperlink>
        </w:p>
        <w:p w14:paraId="69D4048D" w14:textId="18F62949"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92" w:history="1">
            <w:r w:rsidRPr="00AC1446">
              <w:rPr>
                <w:rStyle w:val="Hyperlink"/>
                <w:rFonts w:ascii="Times New Roman" w:hAnsi="Times New Roman" w:cs="Times New Roman"/>
                <w:b/>
                <w:bCs/>
                <w:noProof/>
              </w:rPr>
              <w:t>5.1 Reflection as an operating routine</w:t>
            </w:r>
            <w:r>
              <w:rPr>
                <w:noProof/>
              </w:rPr>
              <w:tab/>
            </w:r>
            <w:r>
              <w:rPr>
                <w:noProof/>
              </w:rPr>
              <w:fldChar w:fldCharType="begin"/>
            </w:r>
            <w:r>
              <w:rPr>
                <w:noProof/>
              </w:rPr>
              <w:instrText xml:space="preserve"> PAGEREF _Toc236397092 \h </w:instrText>
            </w:r>
            <w:r>
              <w:rPr>
                <w:noProof/>
              </w:rPr>
            </w:r>
            <w:r>
              <w:rPr>
                <w:noProof/>
              </w:rPr>
              <w:fldChar w:fldCharType="separate"/>
            </w:r>
            <w:r>
              <w:rPr>
                <w:noProof/>
              </w:rPr>
              <w:t>9</w:t>
            </w:r>
            <w:r>
              <w:rPr>
                <w:noProof/>
              </w:rPr>
              <w:fldChar w:fldCharType="end"/>
            </w:r>
          </w:hyperlink>
        </w:p>
        <w:p w14:paraId="05BF865E" w14:textId="617810F4"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93" w:history="1">
            <w:r w:rsidRPr="00AC1446">
              <w:rPr>
                <w:rStyle w:val="Hyperlink"/>
                <w:rFonts w:ascii="Times New Roman" w:hAnsi="Times New Roman" w:cs="Times New Roman"/>
                <w:b/>
                <w:bCs/>
                <w:noProof/>
              </w:rPr>
              <w:t>5.2 Discernment as decision discipline</w:t>
            </w:r>
            <w:r>
              <w:rPr>
                <w:noProof/>
              </w:rPr>
              <w:tab/>
            </w:r>
            <w:r>
              <w:rPr>
                <w:noProof/>
              </w:rPr>
              <w:fldChar w:fldCharType="begin"/>
            </w:r>
            <w:r>
              <w:rPr>
                <w:noProof/>
              </w:rPr>
              <w:instrText xml:space="preserve"> PAGEREF _Toc236397093 \h </w:instrText>
            </w:r>
            <w:r>
              <w:rPr>
                <w:noProof/>
              </w:rPr>
            </w:r>
            <w:r>
              <w:rPr>
                <w:noProof/>
              </w:rPr>
              <w:fldChar w:fldCharType="separate"/>
            </w:r>
            <w:r>
              <w:rPr>
                <w:noProof/>
              </w:rPr>
              <w:t>9</w:t>
            </w:r>
            <w:r>
              <w:rPr>
                <w:noProof/>
              </w:rPr>
              <w:fldChar w:fldCharType="end"/>
            </w:r>
          </w:hyperlink>
        </w:p>
        <w:p w14:paraId="1F928244" w14:textId="6FE88F90"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94" w:history="1">
            <w:r w:rsidRPr="00AC1446">
              <w:rPr>
                <w:rStyle w:val="Hyperlink"/>
                <w:rFonts w:ascii="Times New Roman" w:hAnsi="Times New Roman" w:cs="Times New Roman"/>
                <w:b/>
                <w:bCs/>
                <w:noProof/>
              </w:rPr>
              <w:t>5.3 Indifference: engineered detachment</w:t>
            </w:r>
            <w:r>
              <w:rPr>
                <w:noProof/>
              </w:rPr>
              <w:tab/>
            </w:r>
            <w:r>
              <w:rPr>
                <w:noProof/>
              </w:rPr>
              <w:fldChar w:fldCharType="begin"/>
            </w:r>
            <w:r>
              <w:rPr>
                <w:noProof/>
              </w:rPr>
              <w:instrText xml:space="preserve"> PAGEREF _Toc236397094 \h </w:instrText>
            </w:r>
            <w:r>
              <w:rPr>
                <w:noProof/>
              </w:rPr>
            </w:r>
            <w:r>
              <w:rPr>
                <w:noProof/>
              </w:rPr>
              <w:fldChar w:fldCharType="separate"/>
            </w:r>
            <w:r>
              <w:rPr>
                <w:noProof/>
              </w:rPr>
              <w:t>9</w:t>
            </w:r>
            <w:r>
              <w:rPr>
                <w:noProof/>
              </w:rPr>
              <w:fldChar w:fldCharType="end"/>
            </w:r>
          </w:hyperlink>
        </w:p>
        <w:p w14:paraId="529C346F" w14:textId="595ABEB2"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95" w:history="1">
            <w:r w:rsidRPr="00AC1446">
              <w:rPr>
                <w:rStyle w:val="Hyperlink"/>
                <w:rFonts w:ascii="Times New Roman" w:hAnsi="Times New Roman" w:cs="Times New Roman"/>
                <w:b/>
                <w:bCs/>
                <w:noProof/>
              </w:rPr>
              <w:t>5.4 Magis: purpose without burnout — if read correctly</w:t>
            </w:r>
            <w:r>
              <w:rPr>
                <w:noProof/>
              </w:rPr>
              <w:tab/>
            </w:r>
            <w:r>
              <w:rPr>
                <w:noProof/>
              </w:rPr>
              <w:fldChar w:fldCharType="begin"/>
            </w:r>
            <w:r>
              <w:rPr>
                <w:noProof/>
              </w:rPr>
              <w:instrText xml:space="preserve"> PAGEREF _Toc236397095 \h </w:instrText>
            </w:r>
            <w:r>
              <w:rPr>
                <w:noProof/>
              </w:rPr>
            </w:r>
            <w:r>
              <w:rPr>
                <w:noProof/>
              </w:rPr>
              <w:fldChar w:fldCharType="separate"/>
            </w:r>
            <w:r>
              <w:rPr>
                <w:noProof/>
              </w:rPr>
              <w:t>9</w:t>
            </w:r>
            <w:r>
              <w:rPr>
                <w:noProof/>
              </w:rPr>
              <w:fldChar w:fldCharType="end"/>
            </w:r>
          </w:hyperlink>
        </w:p>
        <w:p w14:paraId="4D9455F9" w14:textId="40A28E7D"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96" w:history="1">
            <w:r w:rsidRPr="00AC1446">
              <w:rPr>
                <w:rStyle w:val="Hyperlink"/>
                <w:rFonts w:ascii="Times New Roman" w:hAnsi="Times New Roman" w:cs="Times New Roman"/>
                <w:b/>
                <w:bCs/>
                <w:noProof/>
              </w:rPr>
              <w:t>5.5 Person-centered development</w:t>
            </w:r>
            <w:r>
              <w:rPr>
                <w:noProof/>
              </w:rPr>
              <w:tab/>
            </w:r>
            <w:r>
              <w:rPr>
                <w:noProof/>
              </w:rPr>
              <w:fldChar w:fldCharType="begin"/>
            </w:r>
            <w:r>
              <w:rPr>
                <w:noProof/>
              </w:rPr>
              <w:instrText xml:space="preserve"> PAGEREF _Toc236397096 \h </w:instrText>
            </w:r>
            <w:r>
              <w:rPr>
                <w:noProof/>
              </w:rPr>
            </w:r>
            <w:r>
              <w:rPr>
                <w:noProof/>
              </w:rPr>
              <w:fldChar w:fldCharType="separate"/>
            </w:r>
            <w:r>
              <w:rPr>
                <w:noProof/>
              </w:rPr>
              <w:t>10</w:t>
            </w:r>
            <w:r>
              <w:rPr>
                <w:noProof/>
              </w:rPr>
              <w:fldChar w:fldCharType="end"/>
            </w:r>
          </w:hyperlink>
        </w:p>
        <w:p w14:paraId="4EB30E84" w14:textId="5C16518C"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97" w:history="1">
            <w:r w:rsidRPr="00AC1446">
              <w:rPr>
                <w:rStyle w:val="Hyperlink"/>
                <w:rFonts w:ascii="Times New Roman" w:hAnsi="Times New Roman" w:cs="Times New Roman"/>
                <w:b/>
                <w:bCs/>
                <w:noProof/>
              </w:rPr>
              <w:t>5.6 The Presupposition: a codified interpretation norm</w:t>
            </w:r>
            <w:r>
              <w:rPr>
                <w:noProof/>
              </w:rPr>
              <w:tab/>
            </w:r>
            <w:r>
              <w:rPr>
                <w:noProof/>
              </w:rPr>
              <w:fldChar w:fldCharType="begin"/>
            </w:r>
            <w:r>
              <w:rPr>
                <w:noProof/>
              </w:rPr>
              <w:instrText xml:space="preserve"> PAGEREF _Toc236397097 \h </w:instrText>
            </w:r>
            <w:r>
              <w:rPr>
                <w:noProof/>
              </w:rPr>
            </w:r>
            <w:r>
              <w:rPr>
                <w:noProof/>
              </w:rPr>
              <w:fldChar w:fldCharType="separate"/>
            </w:r>
            <w:r>
              <w:rPr>
                <w:noProof/>
              </w:rPr>
              <w:t>10</w:t>
            </w:r>
            <w:r>
              <w:rPr>
                <w:noProof/>
              </w:rPr>
              <w:fldChar w:fldCharType="end"/>
            </w:r>
          </w:hyperlink>
        </w:p>
        <w:p w14:paraId="4640CEB8" w14:textId="348F46EE"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98" w:history="1">
            <w:r w:rsidRPr="00AC1446">
              <w:rPr>
                <w:rStyle w:val="Hyperlink"/>
                <w:rFonts w:ascii="Times New Roman" w:hAnsi="Times New Roman" w:cs="Times New Roman"/>
                <w:b/>
                <w:bCs/>
                <w:noProof/>
              </w:rPr>
              <w:t>5.7 Formation systems over hero selection</w:t>
            </w:r>
            <w:r>
              <w:rPr>
                <w:noProof/>
              </w:rPr>
              <w:tab/>
            </w:r>
            <w:r>
              <w:rPr>
                <w:noProof/>
              </w:rPr>
              <w:fldChar w:fldCharType="begin"/>
            </w:r>
            <w:r>
              <w:rPr>
                <w:noProof/>
              </w:rPr>
              <w:instrText xml:space="preserve"> PAGEREF _Toc236397098 \h </w:instrText>
            </w:r>
            <w:r>
              <w:rPr>
                <w:noProof/>
              </w:rPr>
            </w:r>
            <w:r>
              <w:rPr>
                <w:noProof/>
              </w:rPr>
              <w:fldChar w:fldCharType="separate"/>
            </w:r>
            <w:r>
              <w:rPr>
                <w:noProof/>
              </w:rPr>
              <w:t>10</w:t>
            </w:r>
            <w:r>
              <w:rPr>
                <w:noProof/>
              </w:rPr>
              <w:fldChar w:fldCharType="end"/>
            </w:r>
          </w:hyperlink>
        </w:p>
        <w:p w14:paraId="3F4750D8" w14:textId="730F3611"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099" w:history="1">
            <w:r w:rsidRPr="00AC1446">
              <w:rPr>
                <w:rStyle w:val="Hyperlink"/>
                <w:rFonts w:ascii="Times New Roman" w:hAnsi="Times New Roman" w:cs="Times New Roman"/>
                <w:b/>
                <w:bCs/>
                <w:noProof/>
              </w:rPr>
              <w:t>5.8 Information architecture and calibrated delegation</w:t>
            </w:r>
            <w:r>
              <w:rPr>
                <w:noProof/>
              </w:rPr>
              <w:tab/>
            </w:r>
            <w:r>
              <w:rPr>
                <w:noProof/>
              </w:rPr>
              <w:fldChar w:fldCharType="begin"/>
            </w:r>
            <w:r>
              <w:rPr>
                <w:noProof/>
              </w:rPr>
              <w:instrText xml:space="preserve"> PAGEREF _Toc236397099 \h </w:instrText>
            </w:r>
            <w:r>
              <w:rPr>
                <w:noProof/>
              </w:rPr>
            </w:r>
            <w:r>
              <w:rPr>
                <w:noProof/>
              </w:rPr>
              <w:fldChar w:fldCharType="separate"/>
            </w:r>
            <w:r>
              <w:rPr>
                <w:noProof/>
              </w:rPr>
              <w:t>10</w:t>
            </w:r>
            <w:r>
              <w:rPr>
                <w:noProof/>
              </w:rPr>
              <w:fldChar w:fldCharType="end"/>
            </w:r>
          </w:hyperlink>
        </w:p>
        <w:p w14:paraId="2DF54CCE" w14:textId="183C354D"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100" w:history="1">
            <w:r w:rsidRPr="00AC1446">
              <w:rPr>
                <w:rStyle w:val="Hyperlink"/>
                <w:rFonts w:ascii="Times New Roman" w:hAnsi="Times New Roman" w:cs="Times New Roman"/>
                <w:b/>
                <w:bCs/>
                <w:noProof/>
              </w:rPr>
              <w:t>6. Limitations and Dark Sides</w:t>
            </w:r>
            <w:r>
              <w:rPr>
                <w:noProof/>
              </w:rPr>
              <w:tab/>
            </w:r>
            <w:r>
              <w:rPr>
                <w:noProof/>
              </w:rPr>
              <w:fldChar w:fldCharType="begin"/>
            </w:r>
            <w:r>
              <w:rPr>
                <w:noProof/>
              </w:rPr>
              <w:instrText xml:space="preserve"> PAGEREF _Toc236397100 \h </w:instrText>
            </w:r>
            <w:r>
              <w:rPr>
                <w:noProof/>
              </w:rPr>
            </w:r>
            <w:r>
              <w:rPr>
                <w:noProof/>
              </w:rPr>
              <w:fldChar w:fldCharType="separate"/>
            </w:r>
            <w:r>
              <w:rPr>
                <w:noProof/>
              </w:rPr>
              <w:t>11</w:t>
            </w:r>
            <w:r>
              <w:rPr>
                <w:noProof/>
              </w:rPr>
              <w:fldChar w:fldCharType="end"/>
            </w:r>
          </w:hyperlink>
        </w:p>
        <w:p w14:paraId="3690489D" w14:textId="137A5B45"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101" w:history="1">
            <w:r w:rsidRPr="00AC1446">
              <w:rPr>
                <w:rStyle w:val="Hyperlink"/>
                <w:rFonts w:ascii="Times New Roman" w:hAnsi="Times New Roman" w:cs="Times New Roman"/>
                <w:b/>
                <w:bCs/>
                <w:noProof/>
              </w:rPr>
              <w:t>6.1 Limits of the evidence</w:t>
            </w:r>
            <w:r>
              <w:rPr>
                <w:noProof/>
              </w:rPr>
              <w:tab/>
            </w:r>
            <w:r>
              <w:rPr>
                <w:noProof/>
              </w:rPr>
              <w:fldChar w:fldCharType="begin"/>
            </w:r>
            <w:r>
              <w:rPr>
                <w:noProof/>
              </w:rPr>
              <w:instrText xml:space="preserve"> PAGEREF _Toc236397101 \h </w:instrText>
            </w:r>
            <w:r>
              <w:rPr>
                <w:noProof/>
              </w:rPr>
            </w:r>
            <w:r>
              <w:rPr>
                <w:noProof/>
              </w:rPr>
              <w:fldChar w:fldCharType="separate"/>
            </w:r>
            <w:r>
              <w:rPr>
                <w:noProof/>
              </w:rPr>
              <w:t>11</w:t>
            </w:r>
            <w:r>
              <w:rPr>
                <w:noProof/>
              </w:rPr>
              <w:fldChar w:fldCharType="end"/>
            </w:r>
          </w:hyperlink>
        </w:p>
        <w:p w14:paraId="583E7757" w14:textId="62AA21C3"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102" w:history="1">
            <w:r w:rsidRPr="00AC1446">
              <w:rPr>
                <w:rStyle w:val="Hyperlink"/>
                <w:rFonts w:ascii="Times New Roman" w:hAnsi="Times New Roman" w:cs="Times New Roman"/>
                <w:b/>
                <w:bCs/>
                <w:noProof/>
              </w:rPr>
              <w:t>6.2 Survivorship bias and the romance of leadership</w:t>
            </w:r>
            <w:r>
              <w:rPr>
                <w:noProof/>
              </w:rPr>
              <w:tab/>
            </w:r>
            <w:r>
              <w:rPr>
                <w:noProof/>
              </w:rPr>
              <w:fldChar w:fldCharType="begin"/>
            </w:r>
            <w:r>
              <w:rPr>
                <w:noProof/>
              </w:rPr>
              <w:instrText xml:space="preserve"> PAGEREF _Toc236397102 \h </w:instrText>
            </w:r>
            <w:r>
              <w:rPr>
                <w:noProof/>
              </w:rPr>
            </w:r>
            <w:r>
              <w:rPr>
                <w:noProof/>
              </w:rPr>
              <w:fldChar w:fldCharType="separate"/>
            </w:r>
            <w:r>
              <w:rPr>
                <w:noProof/>
              </w:rPr>
              <w:t>11</w:t>
            </w:r>
            <w:r>
              <w:rPr>
                <w:noProof/>
              </w:rPr>
              <w:fldChar w:fldCharType="end"/>
            </w:r>
          </w:hyperlink>
        </w:p>
        <w:p w14:paraId="6F75294E" w14:textId="6BBB58F9"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103" w:history="1">
            <w:r w:rsidRPr="00AC1446">
              <w:rPr>
                <w:rStyle w:val="Hyperlink"/>
                <w:rFonts w:ascii="Times New Roman" w:hAnsi="Times New Roman" w:cs="Times New Roman"/>
                <w:b/>
                <w:bCs/>
                <w:noProof/>
              </w:rPr>
              <w:t>6.3 The seduction of spiritualized leadership</w:t>
            </w:r>
            <w:r>
              <w:rPr>
                <w:noProof/>
              </w:rPr>
              <w:tab/>
            </w:r>
            <w:r>
              <w:rPr>
                <w:noProof/>
              </w:rPr>
              <w:fldChar w:fldCharType="begin"/>
            </w:r>
            <w:r>
              <w:rPr>
                <w:noProof/>
              </w:rPr>
              <w:instrText xml:space="preserve"> PAGEREF _Toc236397103 \h </w:instrText>
            </w:r>
            <w:r>
              <w:rPr>
                <w:noProof/>
              </w:rPr>
            </w:r>
            <w:r>
              <w:rPr>
                <w:noProof/>
              </w:rPr>
              <w:fldChar w:fldCharType="separate"/>
            </w:r>
            <w:r>
              <w:rPr>
                <w:noProof/>
              </w:rPr>
              <w:t>11</w:t>
            </w:r>
            <w:r>
              <w:rPr>
                <w:noProof/>
              </w:rPr>
              <w:fldChar w:fldCharType="end"/>
            </w:r>
          </w:hyperlink>
        </w:p>
        <w:p w14:paraId="7CBE9A55" w14:textId="7E6C5A75"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104" w:history="1">
            <w:r w:rsidRPr="00AC1446">
              <w:rPr>
                <w:rStyle w:val="Hyperlink"/>
                <w:rFonts w:ascii="Times New Roman" w:hAnsi="Times New Roman" w:cs="Times New Roman"/>
                <w:b/>
                <w:bCs/>
                <w:noProof/>
              </w:rPr>
              <w:t>6.4 Obedience and its shadow</w:t>
            </w:r>
            <w:r>
              <w:rPr>
                <w:noProof/>
              </w:rPr>
              <w:tab/>
            </w:r>
            <w:r>
              <w:rPr>
                <w:noProof/>
              </w:rPr>
              <w:fldChar w:fldCharType="begin"/>
            </w:r>
            <w:r>
              <w:rPr>
                <w:noProof/>
              </w:rPr>
              <w:instrText xml:space="preserve"> PAGEREF _Toc236397104 \h </w:instrText>
            </w:r>
            <w:r>
              <w:rPr>
                <w:noProof/>
              </w:rPr>
            </w:r>
            <w:r>
              <w:rPr>
                <w:noProof/>
              </w:rPr>
              <w:fldChar w:fldCharType="separate"/>
            </w:r>
            <w:r>
              <w:rPr>
                <w:noProof/>
              </w:rPr>
              <w:t>12</w:t>
            </w:r>
            <w:r>
              <w:rPr>
                <w:noProof/>
              </w:rPr>
              <w:fldChar w:fldCharType="end"/>
            </w:r>
          </w:hyperlink>
        </w:p>
        <w:p w14:paraId="3733989B" w14:textId="6330B7E1"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105" w:history="1">
            <w:r w:rsidRPr="00AC1446">
              <w:rPr>
                <w:rStyle w:val="Hyperlink"/>
                <w:rFonts w:ascii="Times New Roman" w:hAnsi="Times New Roman" w:cs="Times New Roman"/>
                <w:b/>
                <w:bCs/>
                <w:noProof/>
              </w:rPr>
              <w:t>6.5 The record itself: suppression, slavery, colonial entanglement</w:t>
            </w:r>
            <w:r>
              <w:rPr>
                <w:noProof/>
              </w:rPr>
              <w:tab/>
            </w:r>
            <w:r>
              <w:rPr>
                <w:noProof/>
              </w:rPr>
              <w:fldChar w:fldCharType="begin"/>
            </w:r>
            <w:r>
              <w:rPr>
                <w:noProof/>
              </w:rPr>
              <w:instrText xml:space="preserve"> PAGEREF _Toc236397105 \h </w:instrText>
            </w:r>
            <w:r>
              <w:rPr>
                <w:noProof/>
              </w:rPr>
            </w:r>
            <w:r>
              <w:rPr>
                <w:noProof/>
              </w:rPr>
              <w:fldChar w:fldCharType="separate"/>
            </w:r>
            <w:r>
              <w:rPr>
                <w:noProof/>
              </w:rPr>
              <w:t>12</w:t>
            </w:r>
            <w:r>
              <w:rPr>
                <w:noProof/>
              </w:rPr>
              <w:fldChar w:fldCharType="end"/>
            </w:r>
          </w:hyperlink>
        </w:p>
        <w:p w14:paraId="5172312C" w14:textId="472D6D15" w:rsidR="009C3918" w:rsidRDefault="009C391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397106" w:history="1">
            <w:r w:rsidRPr="00AC1446">
              <w:rPr>
                <w:rStyle w:val="Hyperlink"/>
                <w:rFonts w:ascii="Times New Roman" w:hAnsi="Times New Roman" w:cs="Times New Roman"/>
                <w:b/>
                <w:bCs/>
                <w:noProof/>
              </w:rPr>
              <w:t>6.6 Retro-projection</w:t>
            </w:r>
            <w:r>
              <w:rPr>
                <w:noProof/>
              </w:rPr>
              <w:tab/>
            </w:r>
            <w:r>
              <w:rPr>
                <w:noProof/>
              </w:rPr>
              <w:fldChar w:fldCharType="begin"/>
            </w:r>
            <w:r>
              <w:rPr>
                <w:noProof/>
              </w:rPr>
              <w:instrText xml:space="preserve"> PAGEREF _Toc236397106 \h </w:instrText>
            </w:r>
            <w:r>
              <w:rPr>
                <w:noProof/>
              </w:rPr>
            </w:r>
            <w:r>
              <w:rPr>
                <w:noProof/>
              </w:rPr>
              <w:fldChar w:fldCharType="separate"/>
            </w:r>
            <w:r>
              <w:rPr>
                <w:noProof/>
              </w:rPr>
              <w:t>12</w:t>
            </w:r>
            <w:r>
              <w:rPr>
                <w:noProof/>
              </w:rPr>
              <w:fldChar w:fldCharType="end"/>
            </w:r>
          </w:hyperlink>
        </w:p>
        <w:p w14:paraId="24D54E09" w14:textId="0F4AE100"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107" w:history="1">
            <w:r w:rsidRPr="00AC1446">
              <w:rPr>
                <w:rStyle w:val="Hyperlink"/>
                <w:rFonts w:ascii="Times New Roman" w:hAnsi="Times New Roman" w:cs="Times New Roman"/>
                <w:b/>
                <w:bCs/>
                <w:noProof/>
              </w:rPr>
              <w:t>7. Implications for Leadership Development Practice</w:t>
            </w:r>
            <w:r>
              <w:rPr>
                <w:noProof/>
              </w:rPr>
              <w:tab/>
            </w:r>
            <w:r>
              <w:rPr>
                <w:noProof/>
              </w:rPr>
              <w:fldChar w:fldCharType="begin"/>
            </w:r>
            <w:r>
              <w:rPr>
                <w:noProof/>
              </w:rPr>
              <w:instrText xml:space="preserve"> PAGEREF _Toc236397107 \h </w:instrText>
            </w:r>
            <w:r>
              <w:rPr>
                <w:noProof/>
              </w:rPr>
            </w:r>
            <w:r>
              <w:rPr>
                <w:noProof/>
              </w:rPr>
              <w:fldChar w:fldCharType="separate"/>
            </w:r>
            <w:r>
              <w:rPr>
                <w:noProof/>
              </w:rPr>
              <w:t>12</w:t>
            </w:r>
            <w:r>
              <w:rPr>
                <w:noProof/>
              </w:rPr>
              <w:fldChar w:fldCharType="end"/>
            </w:r>
          </w:hyperlink>
        </w:p>
        <w:p w14:paraId="261F7C13" w14:textId="7CC24CA2"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108" w:history="1">
            <w:r w:rsidRPr="00AC1446">
              <w:rPr>
                <w:rStyle w:val="Hyperlink"/>
                <w:rFonts w:ascii="Times New Roman" w:hAnsi="Times New Roman" w:cs="Times New Roman"/>
                <w:b/>
                <w:bCs/>
                <w:noProof/>
              </w:rPr>
              <w:t>8. Conclusion</w:t>
            </w:r>
            <w:r>
              <w:rPr>
                <w:noProof/>
              </w:rPr>
              <w:tab/>
            </w:r>
            <w:r>
              <w:rPr>
                <w:noProof/>
              </w:rPr>
              <w:fldChar w:fldCharType="begin"/>
            </w:r>
            <w:r>
              <w:rPr>
                <w:noProof/>
              </w:rPr>
              <w:instrText xml:space="preserve"> PAGEREF _Toc236397108 \h </w:instrText>
            </w:r>
            <w:r>
              <w:rPr>
                <w:noProof/>
              </w:rPr>
            </w:r>
            <w:r>
              <w:rPr>
                <w:noProof/>
              </w:rPr>
              <w:fldChar w:fldCharType="separate"/>
            </w:r>
            <w:r>
              <w:rPr>
                <w:noProof/>
              </w:rPr>
              <w:t>13</w:t>
            </w:r>
            <w:r>
              <w:rPr>
                <w:noProof/>
              </w:rPr>
              <w:fldChar w:fldCharType="end"/>
            </w:r>
          </w:hyperlink>
        </w:p>
        <w:p w14:paraId="20E79F59" w14:textId="1885DC03" w:rsidR="009C3918" w:rsidRDefault="009C391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397109" w:history="1">
            <w:r w:rsidRPr="00AC1446">
              <w:rPr>
                <w:rStyle w:val="Hyperlink"/>
                <w:rFonts w:ascii="Times New Roman" w:hAnsi="Times New Roman" w:cs="Times New Roman"/>
                <w:b/>
                <w:bCs/>
                <w:noProof/>
              </w:rPr>
              <w:t>References</w:t>
            </w:r>
            <w:r>
              <w:rPr>
                <w:noProof/>
              </w:rPr>
              <w:tab/>
            </w:r>
            <w:r>
              <w:rPr>
                <w:noProof/>
              </w:rPr>
              <w:fldChar w:fldCharType="begin"/>
            </w:r>
            <w:r>
              <w:rPr>
                <w:noProof/>
              </w:rPr>
              <w:instrText xml:space="preserve"> PAGEREF _Toc236397109 \h </w:instrText>
            </w:r>
            <w:r>
              <w:rPr>
                <w:noProof/>
              </w:rPr>
            </w:r>
            <w:r>
              <w:rPr>
                <w:noProof/>
              </w:rPr>
              <w:fldChar w:fldCharType="separate"/>
            </w:r>
            <w:r>
              <w:rPr>
                <w:noProof/>
              </w:rPr>
              <w:t>14</w:t>
            </w:r>
            <w:r>
              <w:rPr>
                <w:noProof/>
              </w:rPr>
              <w:fldChar w:fldCharType="end"/>
            </w:r>
          </w:hyperlink>
        </w:p>
        <w:p w14:paraId="687011FA" w14:textId="70D8E6E1" w:rsidR="005B5DA2" w:rsidRPr="00F4785A" w:rsidRDefault="00A55DAD">
          <w:pPr>
            <w:rPr>
              <w:rFonts w:ascii="Times New Roman" w:hAnsi="Times New Roman" w:cs="Times New Roman"/>
            </w:rPr>
          </w:pPr>
          <w:r w:rsidRPr="00F4785A">
            <w:rPr>
              <w:rFonts w:ascii="Times New Roman" w:hAnsi="Times New Roman" w:cs="Times New Roman"/>
            </w:rPr>
            <w:fldChar w:fldCharType="end"/>
          </w:r>
        </w:p>
      </w:sdtContent>
    </w:sdt>
    <w:p w14:paraId="2E6E9989" w14:textId="77777777" w:rsidR="005B5DA2" w:rsidRPr="00F4785A" w:rsidRDefault="00A55DAD">
      <w:pPr>
        <w:rPr>
          <w:rFonts w:ascii="Times New Roman" w:hAnsi="Times New Roman" w:cs="Times New Roman"/>
        </w:rPr>
      </w:pPr>
      <w:r w:rsidRPr="00F4785A">
        <w:rPr>
          <w:rFonts w:ascii="Times New Roman" w:hAnsi="Times New Roman" w:cs="Times New Roman"/>
        </w:rPr>
        <w:br w:type="page"/>
      </w:r>
    </w:p>
    <w:p w14:paraId="6404DDF5" w14:textId="77777777" w:rsidR="005B5DA2" w:rsidRPr="00F4785A" w:rsidRDefault="00A55DAD">
      <w:pPr>
        <w:pStyle w:val="Heading1"/>
        <w:spacing w:before="360" w:after="160"/>
        <w:rPr>
          <w:rFonts w:ascii="Times New Roman" w:hAnsi="Times New Roman" w:cs="Times New Roman"/>
        </w:rPr>
      </w:pPr>
      <w:bookmarkStart w:id="0" w:name="_Toc236397078"/>
      <w:r w:rsidRPr="00F4785A">
        <w:rPr>
          <w:rFonts w:ascii="Times New Roman" w:hAnsi="Times New Roman" w:cs="Times New Roman"/>
          <w:b/>
          <w:bCs/>
          <w:sz w:val="30"/>
          <w:szCs w:val="30"/>
        </w:rPr>
        <w:t>Executive Summary</w:t>
      </w:r>
      <w:bookmarkEnd w:id="0"/>
    </w:p>
    <w:p w14:paraId="29C3DAE5" w14:textId="7777777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This report develops an evidence-based psychological profile of Ignatius of Loyola (1491–1556), founder and first superior general of the Society of Jesus, and asks what modern leadership practice can — and cannot — responsibly learn from him. The profile is built "at a distance" from the primary autobiographical record (the dictated </w:t>
      </w:r>
      <w:r w:rsidRPr="00F4785A">
        <w:rPr>
          <w:rFonts w:ascii="Times New Roman" w:hAnsi="Times New Roman" w:cs="Times New Roman"/>
          <w:i/>
          <w:iCs/>
        </w:rPr>
        <w:t>Reminiscences</w:t>
      </w:r>
      <w:r w:rsidRPr="00F4785A">
        <w:rPr>
          <w:rFonts w:ascii="Times New Roman" w:hAnsi="Times New Roman" w:cs="Times New Roman"/>
        </w:rPr>
        <w:t xml:space="preserve">, the </w:t>
      </w:r>
      <w:r w:rsidRPr="00F4785A">
        <w:rPr>
          <w:rFonts w:ascii="Times New Roman" w:hAnsi="Times New Roman" w:cs="Times New Roman"/>
          <w:i/>
          <w:iCs/>
        </w:rPr>
        <w:t>Spiritual Exercises</w:t>
      </w:r>
      <w:r w:rsidRPr="00F4785A">
        <w:rPr>
          <w:rFonts w:ascii="Times New Roman" w:hAnsi="Times New Roman" w:cs="Times New Roman"/>
        </w:rPr>
        <w:t xml:space="preserve">, the </w:t>
      </w:r>
      <w:r w:rsidRPr="00F4785A">
        <w:rPr>
          <w:rFonts w:ascii="Times New Roman" w:hAnsi="Times New Roman" w:cs="Times New Roman"/>
          <w:i/>
          <w:iCs/>
        </w:rPr>
        <w:t>Constitutions</w:t>
      </w:r>
      <w:r w:rsidRPr="00F4785A">
        <w:rPr>
          <w:rFonts w:ascii="Times New Roman" w:hAnsi="Times New Roman" w:cs="Times New Roman"/>
        </w:rPr>
        <w:t>, and a correspondence of some 7,000 letters), read through three disciplined lenses: psychobiography (Meissner, 1992; Schultz, 2005), historiometric method (Simonton, 2003; Rubenzer &amp; Faschingbauer, 2004), and the psycholinguistics of the Big Five (Pennebaker &amp; King, 1999; Yarkoni, 2010).</w:t>
      </w:r>
    </w:p>
    <w:p w14:paraId="59B14354" w14:textId="4221214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evidence supports a distinctive Big Five sketch. Conscientiousness: very high, the most defensible claim, anchored in the largest surviving correspondence of the sixteenth century, a decade of methodical drafting of the </w:t>
      </w:r>
      <w:r w:rsidRPr="00F4785A">
        <w:rPr>
          <w:rFonts w:ascii="Times New Roman" w:hAnsi="Times New Roman" w:cs="Times New Roman"/>
          <w:i/>
          <w:iCs/>
        </w:rPr>
        <w:t>Constitutions</w:t>
      </w:r>
      <w:r w:rsidRPr="00F4785A">
        <w:rPr>
          <w:rFonts w:ascii="Times New Roman" w:hAnsi="Times New Roman" w:cs="Times New Roman"/>
        </w:rPr>
        <w:t xml:space="preserve">, and a proceduralized daily self-audit (the examen). Neuroticism: a developmental arc rather than a fixed score </w:t>
      </w:r>
      <w:r w:rsidR="000B49AF">
        <w:rPr>
          <w:rFonts w:ascii="Times New Roman" w:hAnsi="Times New Roman" w:cs="Times New Roman"/>
        </w:rPr>
        <w:t>-</w:t>
      </w:r>
      <w:r w:rsidRPr="00F4785A">
        <w:rPr>
          <w:rFonts w:ascii="Times New Roman" w:hAnsi="Times New Roman" w:cs="Times New Roman"/>
        </w:rPr>
        <w:t xml:space="preserve"> an emotionally volatile, scruple-tormented young convert who engineered his own regulation technology and ended his life notably serene under pressure. Openness: high in imagination, experience, and adaptability, bounded by an absolutely fixed doctrinal value frame. Extraversion: an assertive ambivert </w:t>
      </w:r>
      <w:r w:rsidR="006C27EF">
        <w:rPr>
          <w:rFonts w:ascii="Times New Roman" w:hAnsi="Times New Roman" w:cs="Times New Roman"/>
        </w:rPr>
        <w:t>-</w:t>
      </w:r>
      <w:r w:rsidRPr="00F4785A">
        <w:rPr>
          <w:rFonts w:ascii="Times New Roman" w:hAnsi="Times New Roman" w:cs="Times New Roman"/>
        </w:rPr>
        <w:t xml:space="preserve"> a serial recruiter and confident public actor who preferred solitude and governed by letter. Agreeableness: facet-split </w:t>
      </w:r>
      <w:r w:rsidR="006C27EF">
        <w:rPr>
          <w:rFonts w:ascii="Times New Roman" w:hAnsi="Times New Roman" w:cs="Times New Roman"/>
        </w:rPr>
        <w:t>-</w:t>
      </w:r>
      <w:r w:rsidRPr="00F4785A">
        <w:rPr>
          <w:rFonts w:ascii="Times New Roman" w:hAnsi="Times New Roman" w:cs="Times New Roman"/>
        </w:rPr>
        <w:t xml:space="preserve"> exceptional individualized warmth alongside an iron will.</w:t>
      </w:r>
    </w:p>
    <w:p w14:paraId="0070D9F1" w14:textId="7777777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Going beyond psychoanalytic interpretation, the report argues that the transferable asset is not the heroic individual but the practice architecture Ignatius built: reflection as an operating routine, discernment as decision discipline, deliberate detachment from ego and sunk costs, purpose framed as the "more universal good," person-centered development, a codified norm of charitable interpretation, decade-long formation systems, and a sophisticated information and delegation architecture. Each maps onto constructs with contemporary empirical support, from reflective learning and self-awareness research to psychological safety and servant leadership.</w:t>
      </w:r>
    </w:p>
    <w:p w14:paraId="04659FA9" w14:textId="7777777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The limitations are treated as findings in their own right. Psycholinguistic trait inference is largely invalid for a translated, dictated, third-person text; the source is hagiographically shaped; "lessons from a 450-year-old company" invite survivorship bias and the romance of leadership; the obedience ideal has a documented dark side; and the historical record — including the Society’s 1773 suppression and its entanglement with slavery — falsifies any reading of Ignatian leadership as a timeless success formula. What survives scrutiny is narrower and more useful: leaders are formed, not found, and they are formed by designed practices.</w:t>
      </w:r>
    </w:p>
    <w:p w14:paraId="49AAD735" w14:textId="77777777" w:rsidR="005B5DA2" w:rsidRPr="00F4785A" w:rsidRDefault="00A55DAD">
      <w:pPr>
        <w:pStyle w:val="Heading1"/>
        <w:spacing w:before="360" w:after="160"/>
        <w:rPr>
          <w:rFonts w:ascii="Times New Roman" w:hAnsi="Times New Roman" w:cs="Times New Roman"/>
        </w:rPr>
      </w:pPr>
      <w:bookmarkStart w:id="1" w:name="_Toc236397079"/>
      <w:r w:rsidRPr="00F4785A">
        <w:rPr>
          <w:rFonts w:ascii="Times New Roman" w:hAnsi="Times New Roman" w:cs="Times New Roman"/>
          <w:b/>
          <w:bCs/>
          <w:sz w:val="30"/>
          <w:szCs w:val="30"/>
        </w:rPr>
        <w:t>1. Introduction and Aim</w:t>
      </w:r>
      <w:bookmarkEnd w:id="1"/>
    </w:p>
    <w:p w14:paraId="3A0EF629" w14:textId="7777777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Few organizational founders left a comparable evidentiary trail: a dictated life narrative, a training manual refined over decades, a governance constitution, and an administrative correspondence unmatched in his century. Ignatius of Loyola has accordingly attracted both hagiography and psychoanalysis. Neither genre serves the practitioner well. Hagiography removes the tension that makes the case instructive; psychoanalysis, at its most speculative, substitutes interpretation for evidence.</w:t>
      </w:r>
    </w:p>
    <w:p w14:paraId="6B065EAE" w14:textId="406648BF"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This report asks, first, what can be defensibly said about Ignatius’s personality in the vocabulary of modern trait psychology</w:t>
      </w:r>
      <w:r w:rsidR="00D47B8D">
        <w:rPr>
          <w:rFonts w:ascii="Times New Roman" w:hAnsi="Times New Roman" w:cs="Times New Roman"/>
        </w:rPr>
        <w:t xml:space="preserve">, </w:t>
      </w:r>
      <w:r w:rsidRPr="00F4785A">
        <w:rPr>
          <w:rFonts w:ascii="Times New Roman" w:hAnsi="Times New Roman" w:cs="Times New Roman"/>
        </w:rPr>
        <w:t>the Big Five</w:t>
      </w:r>
      <w:r w:rsidR="00D47B8D">
        <w:rPr>
          <w:rFonts w:ascii="Times New Roman" w:hAnsi="Times New Roman" w:cs="Times New Roman"/>
        </w:rPr>
        <w:t xml:space="preserve">, </w:t>
      </w:r>
      <w:r w:rsidRPr="00F4785A">
        <w:rPr>
          <w:rFonts w:ascii="Times New Roman" w:hAnsi="Times New Roman" w:cs="Times New Roman"/>
        </w:rPr>
        <w:t>given the nature of the sources; second, what his documented practices and the organization he built offer to contemporary leadership development; and third, where the limits of both inferences lie. The intended audience is executives, consultants, and learning-and-development professionals.</w:t>
      </w:r>
    </w:p>
    <w:p w14:paraId="6E6B269B" w14:textId="2F01A2F3" w:rsidR="005B5DA2" w:rsidRPr="00F4785A" w:rsidRDefault="00A55DAD">
      <w:pPr>
        <w:pStyle w:val="Heading1"/>
        <w:spacing w:before="360" w:after="160"/>
        <w:rPr>
          <w:rFonts w:ascii="Times New Roman" w:hAnsi="Times New Roman" w:cs="Times New Roman"/>
        </w:rPr>
      </w:pPr>
      <w:bookmarkStart w:id="2" w:name="_Toc236397080"/>
      <w:r w:rsidRPr="00F4785A">
        <w:rPr>
          <w:rFonts w:ascii="Times New Roman" w:hAnsi="Times New Roman" w:cs="Times New Roman"/>
          <w:b/>
          <w:bCs/>
          <w:sz w:val="30"/>
          <w:szCs w:val="30"/>
        </w:rPr>
        <w:t>2. Sources and Method</w:t>
      </w:r>
      <w:r w:rsidR="00C646DD">
        <w:rPr>
          <w:rFonts w:ascii="Times New Roman" w:hAnsi="Times New Roman" w:cs="Times New Roman"/>
          <w:b/>
          <w:bCs/>
          <w:sz w:val="30"/>
          <w:szCs w:val="30"/>
        </w:rPr>
        <w:t>s</w:t>
      </w:r>
      <w:bookmarkEnd w:id="2"/>
    </w:p>
    <w:p w14:paraId="1FB4E9A5" w14:textId="77777777" w:rsidR="005B5DA2" w:rsidRPr="00F4785A" w:rsidRDefault="00A55DAD">
      <w:pPr>
        <w:pStyle w:val="Heading2"/>
        <w:spacing w:before="260" w:after="120"/>
        <w:rPr>
          <w:rFonts w:ascii="Times New Roman" w:hAnsi="Times New Roman" w:cs="Times New Roman"/>
        </w:rPr>
      </w:pPr>
      <w:bookmarkStart w:id="3" w:name="_Toc236397081"/>
      <w:r w:rsidRPr="00F4785A">
        <w:rPr>
          <w:rFonts w:ascii="Times New Roman" w:hAnsi="Times New Roman" w:cs="Times New Roman"/>
          <w:b/>
          <w:bCs/>
          <w:sz w:val="25"/>
          <w:szCs w:val="25"/>
        </w:rPr>
        <w:t>2.1 The autobiographical record and its transmission</w:t>
      </w:r>
      <w:bookmarkEnd w:id="3"/>
    </w:p>
    <w:p w14:paraId="7A74109E" w14:textId="2C5E4846"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core source, variously translated as </w:t>
      </w:r>
      <w:r w:rsidRPr="00F4785A">
        <w:rPr>
          <w:rFonts w:ascii="Times New Roman" w:hAnsi="Times New Roman" w:cs="Times New Roman"/>
          <w:i/>
          <w:iCs/>
        </w:rPr>
        <w:t>Reminiscences</w:t>
      </w:r>
      <w:r w:rsidRPr="00F4785A">
        <w:rPr>
          <w:rFonts w:ascii="Times New Roman" w:hAnsi="Times New Roman" w:cs="Times New Roman"/>
        </w:rPr>
        <w:t xml:space="preserve">, </w:t>
      </w:r>
      <w:r w:rsidRPr="00F4785A">
        <w:rPr>
          <w:rFonts w:ascii="Times New Roman" w:hAnsi="Times New Roman" w:cs="Times New Roman"/>
          <w:i/>
          <w:iCs/>
        </w:rPr>
        <w:t>A Pilgrim’s Testament</w:t>
      </w:r>
      <w:r w:rsidRPr="00F4785A">
        <w:rPr>
          <w:rFonts w:ascii="Times New Roman" w:hAnsi="Times New Roman" w:cs="Times New Roman"/>
        </w:rPr>
        <w:t xml:space="preserve">, or </w:t>
      </w:r>
      <w:r w:rsidRPr="00F4785A">
        <w:rPr>
          <w:rFonts w:ascii="Times New Roman" w:hAnsi="Times New Roman" w:cs="Times New Roman"/>
          <w:i/>
          <w:iCs/>
        </w:rPr>
        <w:t>The Autobiography</w:t>
      </w:r>
      <w:r w:rsidRPr="00F4785A">
        <w:rPr>
          <w:rFonts w:ascii="Times New Roman" w:hAnsi="Times New Roman" w:cs="Times New Roman"/>
        </w:rPr>
        <w:t xml:space="preserve">, was not written by Ignatius. He dictated it in Rome to Luís Gonçalves da Câmara in sessions beginning in September 1553 and concluding in September 1555, narrating his life in the third person as "the pilgrim" (Ignatius of Loyola, 1992, 1996). Da Câmara memorized the sessions, made notes, and later dictated the text to scribes </w:t>
      </w:r>
      <w:r w:rsidR="009613A6">
        <w:rPr>
          <w:rFonts w:ascii="Times New Roman" w:hAnsi="Times New Roman" w:cs="Times New Roman"/>
        </w:rPr>
        <w:t>-</w:t>
      </w:r>
      <w:r w:rsidRPr="00F4785A">
        <w:rPr>
          <w:rFonts w:ascii="Times New Roman" w:hAnsi="Times New Roman" w:cs="Times New Roman"/>
        </w:rPr>
        <w:t xml:space="preserve"> partly in Spanish, partly</w:t>
      </w:r>
      <w:r w:rsidR="009613A6">
        <w:rPr>
          <w:rFonts w:ascii="Times New Roman" w:hAnsi="Times New Roman" w:cs="Times New Roman"/>
        </w:rPr>
        <w:t xml:space="preserve"> </w:t>
      </w:r>
      <w:r w:rsidRPr="00F4785A">
        <w:rPr>
          <w:rFonts w:ascii="Times New Roman" w:hAnsi="Times New Roman" w:cs="Times New Roman"/>
        </w:rPr>
        <w:t>in Italian. The English reader thus stands at least three removes from Ignatius’s own words: oral narration, scribal reconstruction in two languages, and modern translation.</w:t>
      </w:r>
    </w:p>
    <w:p w14:paraId="51AE67A5" w14:textId="56BDED4E"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The narrative is also shaped. McManamon (2013) shows that it follows the conventions of a conversion exemplum modeled on Luke–Acts: episodes are selected to teach discernment</w:t>
      </w:r>
      <w:r w:rsidR="00DA6CB8">
        <w:rPr>
          <w:rFonts w:ascii="Times New Roman" w:hAnsi="Times New Roman" w:cs="Times New Roman"/>
        </w:rPr>
        <w:t xml:space="preserve"> rather than</w:t>
      </w:r>
      <w:r w:rsidRPr="00F4785A">
        <w:rPr>
          <w:rFonts w:ascii="Times New Roman" w:hAnsi="Times New Roman" w:cs="Times New Roman"/>
        </w:rPr>
        <w:t xml:space="preserve"> to document a life neutrally. And it contains verifiable memory errors </w:t>
      </w:r>
      <w:r w:rsidR="00DA6CB8">
        <w:rPr>
          <w:rFonts w:ascii="Times New Roman" w:hAnsi="Times New Roman" w:cs="Times New Roman"/>
        </w:rPr>
        <w:t>-</w:t>
      </w:r>
      <w:r w:rsidRPr="00F4785A">
        <w:rPr>
          <w:rFonts w:ascii="Times New Roman" w:hAnsi="Times New Roman" w:cs="Times New Roman"/>
        </w:rPr>
        <w:t xml:space="preserve"> the opening section places Ignatius at twenty-six at the battle of Pamplona, when standard scholarship puts him near thirty. These are not reasons to discard the source; they are parameters for calibrating </w:t>
      </w:r>
      <w:r w:rsidR="00535F0B">
        <w:rPr>
          <w:rFonts w:ascii="Times New Roman" w:hAnsi="Times New Roman" w:cs="Times New Roman"/>
        </w:rPr>
        <w:t>its</w:t>
      </w:r>
      <w:r w:rsidRPr="00F4785A">
        <w:rPr>
          <w:rFonts w:ascii="Times New Roman" w:hAnsi="Times New Roman" w:cs="Times New Roman"/>
        </w:rPr>
        <w:t xml:space="preserve"> support. Complementary behavioral evidence comes from the </w:t>
      </w:r>
      <w:r w:rsidRPr="00F4785A">
        <w:rPr>
          <w:rFonts w:ascii="Times New Roman" w:hAnsi="Times New Roman" w:cs="Times New Roman"/>
          <w:i/>
          <w:iCs/>
        </w:rPr>
        <w:t>Spiritual Exercises</w:t>
      </w:r>
      <w:r w:rsidRPr="00F4785A">
        <w:rPr>
          <w:rFonts w:ascii="Times New Roman" w:hAnsi="Times New Roman" w:cs="Times New Roman"/>
        </w:rPr>
        <w:t xml:space="preserve"> (Ignatius of Loyola, 1951), the </w:t>
      </w:r>
      <w:r w:rsidRPr="00F4785A">
        <w:rPr>
          <w:rFonts w:ascii="Times New Roman" w:hAnsi="Times New Roman" w:cs="Times New Roman"/>
          <w:i/>
          <w:iCs/>
        </w:rPr>
        <w:t>Constitutions</w:t>
      </w:r>
      <w:r w:rsidRPr="00F4785A">
        <w:rPr>
          <w:rFonts w:ascii="Times New Roman" w:hAnsi="Times New Roman" w:cs="Times New Roman"/>
        </w:rPr>
        <w:t xml:space="preserve"> (Ganss, 1970</w:t>
      </w:r>
      <w:r w:rsidR="00641262">
        <w:rPr>
          <w:rFonts w:ascii="Times New Roman" w:hAnsi="Times New Roman" w:cs="Times New Roman"/>
        </w:rPr>
        <w:t>; Geger, 2024</w:t>
      </w:r>
      <w:r w:rsidRPr="00F4785A">
        <w:rPr>
          <w:rFonts w:ascii="Times New Roman" w:hAnsi="Times New Roman" w:cs="Times New Roman"/>
        </w:rPr>
        <w:t xml:space="preserve">), and the correspondence </w:t>
      </w:r>
      <w:r w:rsidR="00535F0B">
        <w:rPr>
          <w:rFonts w:ascii="Times New Roman" w:hAnsi="Times New Roman" w:cs="Times New Roman"/>
        </w:rPr>
        <w:t>of</w:t>
      </w:r>
      <w:r w:rsidRPr="00F4785A">
        <w:rPr>
          <w:rFonts w:ascii="Times New Roman" w:hAnsi="Times New Roman" w:cs="Times New Roman"/>
        </w:rPr>
        <w:t xml:space="preserve"> nearly 7,000 surviving letters, most from the final decade and many drafted by his secretary Juan Alfonso de Polanco under his direction, together constitut</w:t>
      </w:r>
      <w:r w:rsidR="001D303F">
        <w:rPr>
          <w:rFonts w:ascii="Times New Roman" w:hAnsi="Times New Roman" w:cs="Times New Roman"/>
        </w:rPr>
        <w:t>e</w:t>
      </w:r>
      <w:r w:rsidRPr="00F4785A">
        <w:rPr>
          <w:rFonts w:ascii="Times New Roman" w:hAnsi="Times New Roman" w:cs="Times New Roman"/>
        </w:rPr>
        <w:t xml:space="preserve"> the largest extant correspondence of any sixteenth-century figure (O’Malley, 1993).</w:t>
      </w:r>
    </w:p>
    <w:p w14:paraId="2ACB14A9" w14:textId="77777777" w:rsidR="005B5DA2" w:rsidRPr="00F4785A" w:rsidRDefault="00A55DAD">
      <w:pPr>
        <w:pStyle w:val="Heading2"/>
        <w:spacing w:before="260" w:after="120"/>
        <w:rPr>
          <w:rFonts w:ascii="Times New Roman" w:hAnsi="Times New Roman" w:cs="Times New Roman"/>
        </w:rPr>
      </w:pPr>
      <w:bookmarkStart w:id="4" w:name="_Toc236397082"/>
      <w:r w:rsidRPr="00F4785A">
        <w:rPr>
          <w:rFonts w:ascii="Times New Roman" w:hAnsi="Times New Roman" w:cs="Times New Roman"/>
          <w:b/>
          <w:bCs/>
          <w:sz w:val="25"/>
          <w:szCs w:val="25"/>
        </w:rPr>
        <w:t>2.2 Assessment at a distance</w:t>
      </w:r>
      <w:bookmarkEnd w:id="4"/>
    </w:p>
    <w:p w14:paraId="4BE46A91" w14:textId="26B06140"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Assessing the personality of a historical figure is a recognized, rule-governed enterprise. Psychobiography applies psychological theory to documented lives under explicit methodological constraints (Elms, 1994; Schultz, 2005)</w:t>
      </w:r>
      <w:r w:rsidR="0085104D">
        <w:rPr>
          <w:rFonts w:ascii="Times New Roman" w:hAnsi="Times New Roman" w:cs="Times New Roman"/>
        </w:rPr>
        <w:t xml:space="preserve"> while </w:t>
      </w:r>
      <w:r w:rsidRPr="00F4785A">
        <w:rPr>
          <w:rFonts w:ascii="Times New Roman" w:hAnsi="Times New Roman" w:cs="Times New Roman"/>
        </w:rPr>
        <w:t xml:space="preserve">historiometry subjects historical data to quantitative analysis (Simonton, 2003). The most instructive precedent for this report is the study by Rubenzer and Faschingbauer (2004), in which panels of expert raters completed standardized Big Five instruments (the NEO PI-R) for U.S. presidents </w:t>
      </w:r>
      <w:r w:rsidR="0085104D">
        <w:rPr>
          <w:rFonts w:ascii="Times New Roman" w:hAnsi="Times New Roman" w:cs="Times New Roman"/>
        </w:rPr>
        <w:t>based on</w:t>
      </w:r>
      <w:r w:rsidRPr="00F4785A">
        <w:rPr>
          <w:rFonts w:ascii="Times New Roman" w:hAnsi="Times New Roman" w:cs="Times New Roman"/>
        </w:rPr>
        <w:t xml:space="preserve"> biographical evidence. Its logic</w:t>
      </w:r>
      <w:r w:rsidR="0085104D">
        <w:rPr>
          <w:rFonts w:ascii="Times New Roman" w:hAnsi="Times New Roman" w:cs="Times New Roman"/>
        </w:rPr>
        <w:t xml:space="preserve"> - </w:t>
      </w:r>
      <w:r w:rsidRPr="00F4785A">
        <w:rPr>
          <w:rFonts w:ascii="Times New Roman" w:hAnsi="Times New Roman" w:cs="Times New Roman"/>
        </w:rPr>
        <w:t xml:space="preserve">multiple raters, a standard instrument, explicit behavioral anchors, published confidence levels </w:t>
      </w:r>
      <w:r w:rsidR="0085104D">
        <w:rPr>
          <w:rFonts w:ascii="Times New Roman" w:hAnsi="Times New Roman" w:cs="Times New Roman"/>
        </w:rPr>
        <w:t>-</w:t>
      </w:r>
      <w:r w:rsidRPr="00F4785A">
        <w:rPr>
          <w:rFonts w:ascii="Times New Roman" w:hAnsi="Times New Roman" w:cs="Times New Roman"/>
        </w:rPr>
        <w:t xml:space="preserve"> is the defensible template. Two of its disciplines are adopted here: trait description is kept separate from clinical diagnosis, which is neither possible nor ethical at half a millennium’s distance, and every trait inference is tied to specific, citable behavior.</w:t>
      </w:r>
    </w:p>
    <w:p w14:paraId="14D907FB" w14:textId="1FF38576" w:rsidR="005B5DA2" w:rsidRPr="00F4785A" w:rsidRDefault="00A55DAD">
      <w:pPr>
        <w:pStyle w:val="Heading2"/>
        <w:spacing w:before="260" w:after="120"/>
        <w:rPr>
          <w:rFonts w:ascii="Times New Roman" w:hAnsi="Times New Roman" w:cs="Times New Roman"/>
        </w:rPr>
      </w:pPr>
      <w:bookmarkStart w:id="5" w:name="_Toc236397083"/>
      <w:r w:rsidRPr="00F4785A">
        <w:rPr>
          <w:rFonts w:ascii="Times New Roman" w:hAnsi="Times New Roman" w:cs="Times New Roman"/>
          <w:b/>
          <w:bCs/>
          <w:sz w:val="25"/>
          <w:szCs w:val="25"/>
        </w:rPr>
        <w:t>2.3 The psycholinguistics of the Big Five</w:t>
      </w:r>
      <w:r w:rsidR="008B79A0">
        <w:rPr>
          <w:rFonts w:ascii="Times New Roman" w:hAnsi="Times New Roman" w:cs="Times New Roman"/>
          <w:b/>
          <w:bCs/>
          <w:sz w:val="25"/>
          <w:szCs w:val="25"/>
        </w:rPr>
        <w:t xml:space="preserve">: </w:t>
      </w:r>
      <w:r w:rsidRPr="00F4785A">
        <w:rPr>
          <w:rFonts w:ascii="Times New Roman" w:hAnsi="Times New Roman" w:cs="Times New Roman"/>
          <w:b/>
          <w:bCs/>
          <w:sz w:val="25"/>
          <w:szCs w:val="25"/>
        </w:rPr>
        <w:t>promise and limits</w:t>
      </w:r>
      <w:bookmarkEnd w:id="5"/>
    </w:p>
    <w:p w14:paraId="6513F0B6" w14:textId="5EBA0DD0"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A substantial literature shows that stable personality differences leave measurable traces in ordinary language. Pennebaker and King (1999) established that linguistic style is a reliable individual difference; Hirsh and Peterson (2009) linked Big Five scores to word use in self-narratives; Yarkoni (2010) replicated and extended these correlations across nearly 700 bloggers and 100,000 words; and Schwartz et al. (2013) confirmed the pattern with an open-vocabulary analysis of 15 million social media messages. The tool most associated with this work, Linguistic Inquiry and Word Count (LIWC), rests on the finding that function words and emotion categories carry psychological signal (Tausczik &amp; Pennebaker, 2010; Boyd &amp; Pennebaker, 2017). Robust markers include negative-emotion words and first-person singular pronouns for neuroticism</w:t>
      </w:r>
      <w:r w:rsidR="00BE2B0A">
        <w:rPr>
          <w:rFonts w:ascii="Times New Roman" w:hAnsi="Times New Roman" w:cs="Times New Roman"/>
        </w:rPr>
        <w:t>; social and positive-emotion words for extraversion; achievement vocabulary for conscientiousness;</w:t>
      </w:r>
      <w:r w:rsidRPr="00F4785A">
        <w:rPr>
          <w:rFonts w:ascii="Times New Roman" w:hAnsi="Times New Roman" w:cs="Times New Roman"/>
        </w:rPr>
        <w:t xml:space="preserve"> and article- and insight-heavy abstract language for openness.</w:t>
      </w:r>
    </w:p>
    <w:p w14:paraId="49066FBA" w14:textId="534B33B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Applied to Ignatius, this literature functions chiefly as a cautionary instrument. The most diagnostic layer </w:t>
      </w:r>
      <w:r w:rsidR="00BE2B0A">
        <w:rPr>
          <w:rFonts w:ascii="Times New Roman" w:hAnsi="Times New Roman" w:cs="Times New Roman"/>
        </w:rPr>
        <w:t>-</w:t>
      </w:r>
      <w:r w:rsidRPr="00F4785A">
        <w:rPr>
          <w:rFonts w:ascii="Times New Roman" w:hAnsi="Times New Roman" w:cs="Times New Roman"/>
        </w:rPr>
        <w:t xml:space="preserve"> function words </w:t>
      </w:r>
      <w:r w:rsidR="00BE2B0A">
        <w:rPr>
          <w:rFonts w:ascii="Times New Roman" w:hAnsi="Times New Roman" w:cs="Times New Roman"/>
        </w:rPr>
        <w:t>-</w:t>
      </w:r>
      <w:r w:rsidRPr="00F4785A">
        <w:rPr>
          <w:rFonts w:ascii="Times New Roman" w:hAnsi="Times New Roman" w:cs="Times New Roman"/>
        </w:rPr>
        <w:t xml:space="preserve"> is precisely the layer destroyed by dictation, scribal transmission, and translation (Tausczik &amp; Pennebaker, 2010). Running a lexical analyzer over an English rendering of a Spanish-Italian dictated text and reporting trait scores would be methodologically indefensible. What survives translation, weakly, is content: themes of achievement, negative emotion, social reference, and insight. The profile therefore uses the psycholinguistic literature to discipline attention </w:t>
      </w:r>
      <w:r w:rsidR="002F0CF6">
        <w:rPr>
          <w:rFonts w:ascii="Times New Roman" w:hAnsi="Times New Roman" w:cs="Times New Roman"/>
        </w:rPr>
        <w:t>-</w:t>
      </w:r>
      <w:r w:rsidRPr="00F4785A">
        <w:rPr>
          <w:rFonts w:ascii="Times New Roman" w:hAnsi="Times New Roman" w:cs="Times New Roman"/>
        </w:rPr>
        <w:t xml:space="preserve"> it tells us which behavioral and thematic evidence is trait-relevant </w:t>
      </w:r>
      <w:r w:rsidR="002F0CF6">
        <w:rPr>
          <w:rFonts w:ascii="Times New Roman" w:hAnsi="Times New Roman" w:cs="Times New Roman"/>
        </w:rPr>
        <w:t>-</w:t>
      </w:r>
      <w:r w:rsidRPr="00F4785A">
        <w:rPr>
          <w:rFonts w:ascii="Times New Roman" w:hAnsi="Times New Roman" w:cs="Times New Roman"/>
        </w:rPr>
        <w:t xml:space="preserve"> while resting its inferences on documented behavior rather than word counts.</w:t>
      </w:r>
    </w:p>
    <w:p w14:paraId="16F904D8" w14:textId="77777777" w:rsidR="005B5DA2" w:rsidRPr="00F4785A" w:rsidRDefault="00A55DAD">
      <w:pPr>
        <w:pStyle w:val="Heading1"/>
        <w:spacing w:before="360" w:after="160"/>
        <w:rPr>
          <w:rFonts w:ascii="Times New Roman" w:hAnsi="Times New Roman" w:cs="Times New Roman"/>
        </w:rPr>
      </w:pPr>
      <w:bookmarkStart w:id="6" w:name="_Toc236397084"/>
      <w:r w:rsidRPr="00F4785A">
        <w:rPr>
          <w:rFonts w:ascii="Times New Roman" w:hAnsi="Times New Roman" w:cs="Times New Roman"/>
          <w:b/>
          <w:bCs/>
          <w:sz w:val="30"/>
          <w:szCs w:val="30"/>
        </w:rPr>
        <w:t>3. An Evidence-Based Big Five Profile</w:t>
      </w:r>
      <w:bookmarkEnd w:id="6"/>
    </w:p>
    <w:p w14:paraId="6A3B96E0" w14:textId="77777777" w:rsidR="005B5DA2" w:rsidRDefault="00A55DAD">
      <w:pPr>
        <w:spacing w:after="160" w:line="300" w:lineRule="auto"/>
        <w:jc w:val="both"/>
        <w:rPr>
          <w:rFonts w:ascii="Times New Roman" w:hAnsi="Times New Roman" w:cs="Times New Roman"/>
        </w:rPr>
      </w:pPr>
      <w:r w:rsidRPr="00F4785A">
        <w:rPr>
          <w:rFonts w:ascii="Times New Roman" w:hAnsi="Times New Roman" w:cs="Times New Roman"/>
        </w:rPr>
        <w:t>Table 1 summarizes the profile; the subsections give the evidence. Confidence ratings reflect the convergence and independence of sources, following the logic of expert-consensus historical assessment (Rubenzer &amp; Faschingbauer, 2004).</w:t>
      </w:r>
    </w:p>
    <w:p w14:paraId="3478147C" w14:textId="77777777" w:rsidR="00AB3C7B" w:rsidRPr="00F4785A" w:rsidRDefault="00AB3C7B">
      <w:pPr>
        <w:spacing w:after="160" w:line="300" w:lineRule="auto"/>
        <w:jc w:val="both"/>
        <w:rPr>
          <w:rFonts w:ascii="Times New Roman" w:hAnsi="Times New Roman" w:cs="Times New Roman"/>
        </w:rPr>
      </w:pPr>
    </w:p>
    <w:p w14:paraId="0B18095D" w14:textId="77777777" w:rsidR="005B5DA2" w:rsidRPr="00F4785A" w:rsidRDefault="00A55DAD">
      <w:pPr>
        <w:spacing w:after="80"/>
        <w:rPr>
          <w:rFonts w:ascii="Times New Roman" w:hAnsi="Times New Roman" w:cs="Times New Roman"/>
        </w:rPr>
      </w:pPr>
      <w:r w:rsidRPr="00F4785A">
        <w:rPr>
          <w:rFonts w:ascii="Times New Roman" w:hAnsi="Times New Roman" w:cs="Times New Roman"/>
          <w:b/>
          <w:bCs/>
          <w:sz w:val="20"/>
          <w:szCs w:val="20"/>
        </w:rPr>
        <w:t>Table 1</w:t>
      </w:r>
      <w:r w:rsidRPr="00F4785A">
        <w:rPr>
          <w:rFonts w:ascii="Times New Roman" w:hAnsi="Times New Roman" w:cs="Times New Roman"/>
          <w:i/>
          <w:iCs/>
          <w:sz w:val="20"/>
          <w:szCs w:val="20"/>
        </w:rPr>
        <w:t xml:space="preserve">  Big Five summary profile of Ignatius of Loyola (evidence-based, at a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4000"/>
        <w:gridCol w:w="1560"/>
      </w:tblGrid>
      <w:tr w:rsidR="005B5DA2" w:rsidRPr="00F4785A" w14:paraId="7F835FC8" w14:textId="77777777">
        <w:trPr>
          <w:tblHeader/>
        </w:trPr>
        <w:tc>
          <w:tcPr>
            <w:tcW w:w="1700" w:type="dxa"/>
            <w:shd w:val="clear" w:color="auto" w:fill="5B2333"/>
            <w:tcMar>
              <w:top w:w="80" w:type="dxa"/>
              <w:left w:w="100" w:type="dxa"/>
              <w:bottom w:w="80" w:type="dxa"/>
              <w:right w:w="100" w:type="dxa"/>
            </w:tcMar>
          </w:tcPr>
          <w:p w14:paraId="342BDD2C" w14:textId="77777777" w:rsidR="005B5DA2" w:rsidRPr="00F4785A" w:rsidRDefault="00A55DAD">
            <w:pPr>
              <w:rPr>
                <w:rFonts w:ascii="Times New Roman" w:hAnsi="Times New Roman" w:cs="Times New Roman"/>
              </w:rPr>
            </w:pPr>
            <w:r w:rsidRPr="00F4785A">
              <w:rPr>
                <w:rFonts w:ascii="Times New Roman" w:hAnsi="Times New Roman" w:cs="Times New Roman"/>
                <w:b/>
                <w:bCs/>
                <w:color w:val="FFFFFF"/>
                <w:sz w:val="19"/>
                <w:szCs w:val="19"/>
              </w:rPr>
              <w:t>Trait</w:t>
            </w:r>
          </w:p>
        </w:tc>
        <w:tc>
          <w:tcPr>
            <w:tcW w:w="2100" w:type="dxa"/>
            <w:shd w:val="clear" w:color="auto" w:fill="5B2333"/>
            <w:tcMar>
              <w:top w:w="80" w:type="dxa"/>
              <w:left w:w="100" w:type="dxa"/>
              <w:bottom w:w="80" w:type="dxa"/>
              <w:right w:w="100" w:type="dxa"/>
            </w:tcMar>
          </w:tcPr>
          <w:p w14:paraId="11D0B728" w14:textId="77777777" w:rsidR="005B5DA2" w:rsidRPr="00F4785A" w:rsidRDefault="00A55DAD">
            <w:pPr>
              <w:rPr>
                <w:rFonts w:ascii="Times New Roman" w:hAnsi="Times New Roman" w:cs="Times New Roman"/>
              </w:rPr>
            </w:pPr>
            <w:r w:rsidRPr="00F4785A">
              <w:rPr>
                <w:rFonts w:ascii="Times New Roman" w:hAnsi="Times New Roman" w:cs="Times New Roman"/>
                <w:b/>
                <w:bCs/>
                <w:color w:val="FFFFFF"/>
                <w:sz w:val="19"/>
                <w:szCs w:val="19"/>
              </w:rPr>
              <w:t>Assessment</w:t>
            </w:r>
          </w:p>
        </w:tc>
        <w:tc>
          <w:tcPr>
            <w:tcW w:w="4000" w:type="dxa"/>
            <w:shd w:val="clear" w:color="auto" w:fill="5B2333"/>
            <w:tcMar>
              <w:top w:w="80" w:type="dxa"/>
              <w:left w:w="100" w:type="dxa"/>
              <w:bottom w:w="80" w:type="dxa"/>
              <w:right w:w="100" w:type="dxa"/>
            </w:tcMar>
          </w:tcPr>
          <w:p w14:paraId="0F0F28AA" w14:textId="77777777" w:rsidR="005B5DA2" w:rsidRPr="00F4785A" w:rsidRDefault="00A55DAD">
            <w:pPr>
              <w:rPr>
                <w:rFonts w:ascii="Times New Roman" w:hAnsi="Times New Roman" w:cs="Times New Roman"/>
              </w:rPr>
            </w:pPr>
            <w:r w:rsidRPr="00F4785A">
              <w:rPr>
                <w:rFonts w:ascii="Times New Roman" w:hAnsi="Times New Roman" w:cs="Times New Roman"/>
                <w:b/>
                <w:bCs/>
                <w:color w:val="FFFFFF"/>
                <w:sz w:val="19"/>
                <w:szCs w:val="19"/>
              </w:rPr>
              <w:t>Key behavioral evidence</w:t>
            </w:r>
          </w:p>
        </w:tc>
        <w:tc>
          <w:tcPr>
            <w:tcW w:w="1560" w:type="dxa"/>
            <w:shd w:val="clear" w:color="auto" w:fill="5B2333"/>
            <w:tcMar>
              <w:top w:w="80" w:type="dxa"/>
              <w:left w:w="100" w:type="dxa"/>
              <w:bottom w:w="80" w:type="dxa"/>
              <w:right w:w="100" w:type="dxa"/>
            </w:tcMar>
          </w:tcPr>
          <w:p w14:paraId="5397BEE6" w14:textId="77777777" w:rsidR="005B5DA2" w:rsidRPr="00F4785A" w:rsidRDefault="00A55DAD">
            <w:pPr>
              <w:rPr>
                <w:rFonts w:ascii="Times New Roman" w:hAnsi="Times New Roman" w:cs="Times New Roman"/>
              </w:rPr>
            </w:pPr>
            <w:r w:rsidRPr="00F4785A">
              <w:rPr>
                <w:rFonts w:ascii="Times New Roman" w:hAnsi="Times New Roman" w:cs="Times New Roman"/>
                <w:b/>
                <w:bCs/>
                <w:color w:val="FFFFFF"/>
                <w:sz w:val="19"/>
                <w:szCs w:val="19"/>
              </w:rPr>
              <w:t>Confidence</w:t>
            </w:r>
          </w:p>
        </w:tc>
      </w:tr>
      <w:tr w:rsidR="005B5DA2" w:rsidRPr="00F4785A" w14:paraId="0B645954" w14:textId="77777777">
        <w:tc>
          <w:tcPr>
            <w:tcW w:w="1700" w:type="dxa"/>
            <w:tcMar>
              <w:top w:w="80" w:type="dxa"/>
              <w:left w:w="100" w:type="dxa"/>
              <w:bottom w:w="80" w:type="dxa"/>
              <w:right w:w="100" w:type="dxa"/>
            </w:tcMar>
          </w:tcPr>
          <w:p w14:paraId="6DFE80E0"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Conscientiousness</w:t>
            </w:r>
          </w:p>
        </w:tc>
        <w:tc>
          <w:tcPr>
            <w:tcW w:w="2100" w:type="dxa"/>
            <w:tcMar>
              <w:top w:w="80" w:type="dxa"/>
              <w:left w:w="100" w:type="dxa"/>
              <w:bottom w:w="80" w:type="dxa"/>
              <w:right w:w="100" w:type="dxa"/>
            </w:tcMar>
          </w:tcPr>
          <w:p w14:paraId="57A31014"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Very high</w:t>
            </w:r>
          </w:p>
        </w:tc>
        <w:tc>
          <w:tcPr>
            <w:tcW w:w="4000" w:type="dxa"/>
            <w:tcMar>
              <w:top w:w="80" w:type="dxa"/>
              <w:left w:w="100" w:type="dxa"/>
              <w:bottom w:w="80" w:type="dxa"/>
              <w:right w:w="100" w:type="dxa"/>
            </w:tcMar>
          </w:tcPr>
          <w:p w14:paraId="25ACAF1A"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 xml:space="preserve">~7,000-letter correspondence; ten-part </w:t>
            </w:r>
            <w:r w:rsidRPr="00F4785A">
              <w:rPr>
                <w:rFonts w:ascii="Times New Roman" w:hAnsi="Times New Roman" w:cs="Times New Roman"/>
                <w:i/>
                <w:iCs/>
                <w:sz w:val="19"/>
                <w:szCs w:val="19"/>
              </w:rPr>
              <w:t>Constitutions</w:t>
            </w:r>
            <w:r w:rsidRPr="00F4785A">
              <w:rPr>
                <w:rFonts w:ascii="Times New Roman" w:hAnsi="Times New Roman" w:cs="Times New Roman"/>
                <w:sz w:val="19"/>
                <w:szCs w:val="19"/>
              </w:rPr>
              <w:t xml:space="preserve"> drafted over nine years; twice-daily examen; decade of study begun at age ~33</w:t>
            </w:r>
          </w:p>
        </w:tc>
        <w:tc>
          <w:tcPr>
            <w:tcW w:w="1560" w:type="dxa"/>
            <w:tcMar>
              <w:top w:w="80" w:type="dxa"/>
              <w:left w:w="100" w:type="dxa"/>
              <w:bottom w:w="80" w:type="dxa"/>
              <w:right w:w="100" w:type="dxa"/>
            </w:tcMar>
          </w:tcPr>
          <w:p w14:paraId="6CC63822"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High</w:t>
            </w:r>
          </w:p>
        </w:tc>
      </w:tr>
      <w:tr w:rsidR="005B5DA2" w:rsidRPr="00F4785A" w14:paraId="155042D7" w14:textId="77777777">
        <w:tc>
          <w:tcPr>
            <w:tcW w:w="1700" w:type="dxa"/>
            <w:shd w:val="clear" w:color="auto" w:fill="F4EFF0"/>
            <w:tcMar>
              <w:top w:w="80" w:type="dxa"/>
              <w:left w:w="100" w:type="dxa"/>
              <w:bottom w:w="80" w:type="dxa"/>
              <w:right w:w="100" w:type="dxa"/>
            </w:tcMar>
          </w:tcPr>
          <w:p w14:paraId="23C3B16D"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Neuroticism</w:t>
            </w:r>
          </w:p>
        </w:tc>
        <w:tc>
          <w:tcPr>
            <w:tcW w:w="2100" w:type="dxa"/>
            <w:shd w:val="clear" w:color="auto" w:fill="F4EFF0"/>
            <w:tcMar>
              <w:top w:w="80" w:type="dxa"/>
              <w:left w:w="100" w:type="dxa"/>
              <w:bottom w:w="80" w:type="dxa"/>
              <w:right w:w="100" w:type="dxa"/>
            </w:tcMar>
          </w:tcPr>
          <w:p w14:paraId="257A6822"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Developmental arc: early high, later low</w:t>
            </w:r>
          </w:p>
        </w:tc>
        <w:tc>
          <w:tcPr>
            <w:tcW w:w="4000" w:type="dxa"/>
            <w:shd w:val="clear" w:color="auto" w:fill="F4EFF0"/>
            <w:tcMar>
              <w:top w:w="80" w:type="dxa"/>
              <w:left w:w="100" w:type="dxa"/>
              <w:bottom w:w="80" w:type="dxa"/>
              <w:right w:w="100" w:type="dxa"/>
            </w:tcMar>
          </w:tcPr>
          <w:p w14:paraId="63F9A968"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Manresa scruples crisis with suicidal temptation (§§22–24); later equanimity under arrest (§§66–70); no recurrence</w:t>
            </w:r>
          </w:p>
        </w:tc>
        <w:tc>
          <w:tcPr>
            <w:tcW w:w="1560" w:type="dxa"/>
            <w:shd w:val="clear" w:color="auto" w:fill="F4EFF0"/>
            <w:tcMar>
              <w:top w:w="80" w:type="dxa"/>
              <w:left w:w="100" w:type="dxa"/>
              <w:bottom w:w="80" w:type="dxa"/>
              <w:right w:w="100" w:type="dxa"/>
            </w:tcMar>
          </w:tcPr>
          <w:p w14:paraId="7BE4D870"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Moderate–high</w:t>
            </w:r>
          </w:p>
        </w:tc>
      </w:tr>
      <w:tr w:rsidR="005B5DA2" w:rsidRPr="00F4785A" w14:paraId="684B1B04" w14:textId="77777777">
        <w:tc>
          <w:tcPr>
            <w:tcW w:w="1700" w:type="dxa"/>
            <w:tcMar>
              <w:top w:w="80" w:type="dxa"/>
              <w:left w:w="100" w:type="dxa"/>
              <w:bottom w:w="80" w:type="dxa"/>
              <w:right w:w="100" w:type="dxa"/>
            </w:tcMar>
          </w:tcPr>
          <w:p w14:paraId="4320F936"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Openness</w:t>
            </w:r>
          </w:p>
        </w:tc>
        <w:tc>
          <w:tcPr>
            <w:tcW w:w="2100" w:type="dxa"/>
            <w:tcMar>
              <w:top w:w="80" w:type="dxa"/>
              <w:left w:w="100" w:type="dxa"/>
              <w:bottom w:w="80" w:type="dxa"/>
              <w:right w:w="100" w:type="dxa"/>
            </w:tcMar>
          </w:tcPr>
          <w:p w14:paraId="630574EA"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High, within a fixed value frame</w:t>
            </w:r>
          </w:p>
        </w:tc>
        <w:tc>
          <w:tcPr>
            <w:tcW w:w="4000" w:type="dxa"/>
            <w:tcMar>
              <w:top w:w="80" w:type="dxa"/>
              <w:left w:w="100" w:type="dxa"/>
              <w:bottom w:w="80" w:type="dxa"/>
              <w:right w:w="100" w:type="dxa"/>
            </w:tcMar>
          </w:tcPr>
          <w:p w14:paraId="63632F37"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Novel order design; flexibility clauses; imaginative contemplation; but absolute doctrinal conformity</w:t>
            </w:r>
          </w:p>
        </w:tc>
        <w:tc>
          <w:tcPr>
            <w:tcW w:w="1560" w:type="dxa"/>
            <w:tcMar>
              <w:top w:w="80" w:type="dxa"/>
              <w:left w:w="100" w:type="dxa"/>
              <w:bottom w:w="80" w:type="dxa"/>
              <w:right w:w="100" w:type="dxa"/>
            </w:tcMar>
          </w:tcPr>
          <w:p w14:paraId="6F1734A2"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Moderate</w:t>
            </w:r>
          </w:p>
        </w:tc>
      </w:tr>
      <w:tr w:rsidR="005B5DA2" w:rsidRPr="00F4785A" w14:paraId="713CE239" w14:textId="77777777">
        <w:tc>
          <w:tcPr>
            <w:tcW w:w="1700" w:type="dxa"/>
            <w:shd w:val="clear" w:color="auto" w:fill="F4EFF0"/>
            <w:tcMar>
              <w:top w:w="80" w:type="dxa"/>
              <w:left w:w="100" w:type="dxa"/>
              <w:bottom w:w="80" w:type="dxa"/>
              <w:right w:w="100" w:type="dxa"/>
            </w:tcMar>
          </w:tcPr>
          <w:p w14:paraId="24586583"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Extraversion</w:t>
            </w:r>
          </w:p>
        </w:tc>
        <w:tc>
          <w:tcPr>
            <w:tcW w:w="2100" w:type="dxa"/>
            <w:shd w:val="clear" w:color="auto" w:fill="F4EFF0"/>
            <w:tcMar>
              <w:top w:w="80" w:type="dxa"/>
              <w:left w:w="100" w:type="dxa"/>
              <w:bottom w:w="80" w:type="dxa"/>
              <w:right w:w="100" w:type="dxa"/>
            </w:tcMar>
          </w:tcPr>
          <w:p w14:paraId="6E3B0C22"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Assertive ambivert</w:t>
            </w:r>
          </w:p>
        </w:tc>
        <w:tc>
          <w:tcPr>
            <w:tcW w:w="4000" w:type="dxa"/>
            <w:shd w:val="clear" w:color="auto" w:fill="F4EFF0"/>
            <w:tcMar>
              <w:top w:w="80" w:type="dxa"/>
              <w:left w:w="100" w:type="dxa"/>
              <w:bottom w:w="80" w:type="dxa"/>
              <w:right w:w="100" w:type="dxa"/>
            </w:tcMar>
          </w:tcPr>
          <w:p w14:paraId="6A4D615F"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Serial recruiter; faced down inquisitors; yet preferred solitude and governed by letter</w:t>
            </w:r>
          </w:p>
        </w:tc>
        <w:tc>
          <w:tcPr>
            <w:tcW w:w="1560" w:type="dxa"/>
            <w:shd w:val="clear" w:color="auto" w:fill="F4EFF0"/>
            <w:tcMar>
              <w:top w:w="80" w:type="dxa"/>
              <w:left w:w="100" w:type="dxa"/>
              <w:bottom w:w="80" w:type="dxa"/>
              <w:right w:w="100" w:type="dxa"/>
            </w:tcMar>
          </w:tcPr>
          <w:p w14:paraId="359D5E71"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Moderate</w:t>
            </w:r>
          </w:p>
        </w:tc>
      </w:tr>
      <w:tr w:rsidR="005B5DA2" w:rsidRPr="00F4785A" w14:paraId="6CF6B318" w14:textId="77777777">
        <w:tc>
          <w:tcPr>
            <w:tcW w:w="1700" w:type="dxa"/>
            <w:tcMar>
              <w:top w:w="80" w:type="dxa"/>
              <w:left w:w="100" w:type="dxa"/>
              <w:bottom w:w="80" w:type="dxa"/>
              <w:right w:w="100" w:type="dxa"/>
            </w:tcMar>
          </w:tcPr>
          <w:p w14:paraId="47BFA85B"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Agreeableness</w:t>
            </w:r>
          </w:p>
        </w:tc>
        <w:tc>
          <w:tcPr>
            <w:tcW w:w="2100" w:type="dxa"/>
            <w:tcMar>
              <w:top w:w="80" w:type="dxa"/>
              <w:left w:w="100" w:type="dxa"/>
              <w:bottom w:w="80" w:type="dxa"/>
              <w:right w:w="100" w:type="dxa"/>
            </w:tcMar>
          </w:tcPr>
          <w:p w14:paraId="1EAA8A72"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Facet-split: high compassion, low compliance</w:t>
            </w:r>
          </w:p>
        </w:tc>
        <w:tc>
          <w:tcPr>
            <w:tcW w:w="4000" w:type="dxa"/>
            <w:tcMar>
              <w:top w:w="80" w:type="dxa"/>
              <w:left w:w="100" w:type="dxa"/>
              <w:bottom w:w="80" w:type="dxa"/>
              <w:right w:w="100" w:type="dxa"/>
            </w:tcMar>
          </w:tcPr>
          <w:p w14:paraId="0F8DF3A9"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Individualized warmth in letters; Presupposition (§22); vs. iron will, early aggression, obedience doctrine</w:t>
            </w:r>
          </w:p>
        </w:tc>
        <w:tc>
          <w:tcPr>
            <w:tcW w:w="1560" w:type="dxa"/>
            <w:tcMar>
              <w:top w:w="80" w:type="dxa"/>
              <w:left w:w="100" w:type="dxa"/>
              <w:bottom w:w="80" w:type="dxa"/>
              <w:right w:w="100" w:type="dxa"/>
            </w:tcMar>
          </w:tcPr>
          <w:p w14:paraId="53C94F5E"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Moderate</w:t>
            </w:r>
          </w:p>
        </w:tc>
      </w:tr>
    </w:tbl>
    <w:p w14:paraId="627E3CB7" w14:textId="77777777" w:rsidR="00AB3C7B" w:rsidRDefault="00AB3C7B">
      <w:pPr>
        <w:spacing w:after="200"/>
        <w:rPr>
          <w:rFonts w:ascii="Times New Roman" w:hAnsi="Times New Roman" w:cs="Times New Roman"/>
          <w:i/>
          <w:iCs/>
          <w:color w:val="595959"/>
          <w:sz w:val="18"/>
          <w:szCs w:val="18"/>
        </w:rPr>
      </w:pPr>
    </w:p>
    <w:p w14:paraId="4F4199C7" w14:textId="7DB6A253" w:rsidR="005B5DA2" w:rsidRPr="00F4785A" w:rsidRDefault="00A55DAD">
      <w:pPr>
        <w:spacing w:after="200"/>
        <w:rPr>
          <w:rFonts w:ascii="Times New Roman" w:hAnsi="Times New Roman" w:cs="Times New Roman"/>
        </w:rPr>
      </w:pPr>
      <w:r w:rsidRPr="00F4785A">
        <w:rPr>
          <w:rFonts w:ascii="Times New Roman" w:hAnsi="Times New Roman" w:cs="Times New Roman"/>
          <w:i/>
          <w:iCs/>
          <w:color w:val="595959"/>
          <w:sz w:val="18"/>
          <w:szCs w:val="18"/>
        </w:rPr>
        <w:t>Note. Section numbers (§) refer to the Autobiography (Ignatius of Loyola, 1996). Confidence follows the convergence logic of Rubenzer and Faschingbauer (2004).</w:t>
      </w:r>
    </w:p>
    <w:p w14:paraId="22B53D17" w14:textId="77777777" w:rsidR="005B5DA2" w:rsidRPr="00F4785A" w:rsidRDefault="00A55DAD">
      <w:pPr>
        <w:pStyle w:val="Heading2"/>
        <w:spacing w:before="260" w:after="120"/>
        <w:rPr>
          <w:rFonts w:ascii="Times New Roman" w:hAnsi="Times New Roman" w:cs="Times New Roman"/>
        </w:rPr>
      </w:pPr>
      <w:bookmarkStart w:id="7" w:name="_Toc236397085"/>
      <w:r w:rsidRPr="00F4785A">
        <w:rPr>
          <w:rFonts w:ascii="Times New Roman" w:hAnsi="Times New Roman" w:cs="Times New Roman"/>
          <w:b/>
          <w:bCs/>
          <w:sz w:val="25"/>
          <w:szCs w:val="25"/>
        </w:rPr>
        <w:t>3.1 Conscientiousness: very high</w:t>
      </w:r>
      <w:bookmarkEnd w:id="7"/>
    </w:p>
    <w:p w14:paraId="1DF54E02" w14:textId="32BDE118"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This is the highest-confidence claim, because it rests on artifacts rather than testimony. The correspondence of nearly 7,000 letters </w:t>
      </w:r>
      <w:r w:rsidR="004D51E1">
        <w:rPr>
          <w:rFonts w:ascii="Times New Roman" w:hAnsi="Times New Roman" w:cs="Times New Roman"/>
        </w:rPr>
        <w:t>-</w:t>
      </w:r>
      <w:r w:rsidRPr="00F4785A">
        <w:rPr>
          <w:rFonts w:ascii="Times New Roman" w:hAnsi="Times New Roman" w:cs="Times New Roman"/>
        </w:rPr>
        <w:t xml:space="preserve"> the century’s largest </w:t>
      </w:r>
      <w:r w:rsidR="004D51E1">
        <w:rPr>
          <w:rFonts w:ascii="Times New Roman" w:hAnsi="Times New Roman" w:cs="Times New Roman"/>
        </w:rPr>
        <w:t>-</w:t>
      </w:r>
      <w:r w:rsidRPr="00F4785A">
        <w:rPr>
          <w:rFonts w:ascii="Times New Roman" w:hAnsi="Times New Roman" w:cs="Times New Roman"/>
        </w:rPr>
        <w:t xml:space="preserve"> is a monument of administrative industry (O’Malley, 1993). The </w:t>
      </w:r>
      <w:r w:rsidRPr="00F4785A">
        <w:rPr>
          <w:rFonts w:ascii="Times New Roman" w:hAnsi="Times New Roman" w:cs="Times New Roman"/>
          <w:i/>
          <w:iCs/>
        </w:rPr>
        <w:t>Constitutions</w:t>
      </w:r>
      <w:r w:rsidRPr="00F4785A">
        <w:rPr>
          <w:rFonts w:ascii="Times New Roman" w:hAnsi="Times New Roman" w:cs="Times New Roman"/>
        </w:rPr>
        <w:t xml:space="preserve">, drafted and </w:t>
      </w:r>
      <w:r w:rsidR="004D51E1">
        <w:rPr>
          <w:rFonts w:ascii="Times New Roman" w:hAnsi="Times New Roman" w:cs="Times New Roman"/>
        </w:rPr>
        <w:t xml:space="preserve">redrafted with Polanco from 1547 until Ignatius’s death, run to ten parts and roughly eight hundred numbered sections covering norms of admission, training, governance, and correspondence </w:t>
      </w:r>
      <w:r w:rsidRPr="00F4785A">
        <w:rPr>
          <w:rFonts w:ascii="Times New Roman" w:hAnsi="Times New Roman" w:cs="Times New Roman"/>
        </w:rPr>
        <w:t xml:space="preserve">(Ganss, 1970). The </w:t>
      </w:r>
      <w:r w:rsidRPr="00F4785A">
        <w:rPr>
          <w:rFonts w:ascii="Times New Roman" w:hAnsi="Times New Roman" w:cs="Times New Roman"/>
          <w:i/>
          <w:iCs/>
        </w:rPr>
        <w:t>Spiritual Exercises</w:t>
      </w:r>
      <w:r w:rsidRPr="00F4785A">
        <w:rPr>
          <w:rFonts w:ascii="Times New Roman" w:hAnsi="Times New Roman" w:cs="Times New Roman"/>
        </w:rPr>
        <w:t xml:space="preserve"> institutionalize a twice-daily structured self-examination and prescribe multi-step decision procedures </w:t>
      </w:r>
      <w:r w:rsidR="004D51E1">
        <w:rPr>
          <w:rFonts w:ascii="Times New Roman" w:hAnsi="Times New Roman" w:cs="Times New Roman"/>
        </w:rPr>
        <w:t>-</w:t>
      </w:r>
      <w:r w:rsidRPr="00F4785A">
        <w:rPr>
          <w:rFonts w:ascii="Times New Roman" w:hAnsi="Times New Roman" w:cs="Times New Roman"/>
        </w:rPr>
        <w:t xml:space="preserve"> the "Three Times of Election" </w:t>
      </w:r>
      <w:r w:rsidR="004D51E1">
        <w:rPr>
          <w:rFonts w:ascii="Times New Roman" w:hAnsi="Times New Roman" w:cs="Times New Roman"/>
        </w:rPr>
        <w:t>-</w:t>
      </w:r>
      <w:r w:rsidRPr="00F4785A">
        <w:rPr>
          <w:rFonts w:ascii="Times New Roman" w:hAnsi="Times New Roman" w:cs="Times New Roman"/>
        </w:rPr>
        <w:t xml:space="preserve"> for consequential choices (Ignatius of Loyola, 1951). The autobiography adds achievement-striving of an extreme grade: at about thirty-three, a decorated ex-courtier sat in a Latin grammar class with schoolboys and then ground through roughly a decade of study to a Paris master’s degree (Ignatius of Loyola, 1996, §50). Even the pre-conversion record shows the persistence facet: he underwent repeated leg surgeries </w:t>
      </w:r>
      <w:r w:rsidR="0092740A">
        <w:rPr>
          <w:rFonts w:ascii="Times New Roman" w:hAnsi="Times New Roman" w:cs="Times New Roman"/>
        </w:rPr>
        <w:t>-</w:t>
      </w:r>
      <w:r w:rsidRPr="00F4785A">
        <w:rPr>
          <w:rFonts w:ascii="Times New Roman" w:hAnsi="Times New Roman" w:cs="Times New Roman"/>
        </w:rPr>
        <w:t xml:space="preserve"> one of them elective, to remove a protruding bone for the sake of a courtier’s silhouette </w:t>
      </w:r>
      <w:r w:rsidR="0092740A">
        <w:rPr>
          <w:rFonts w:ascii="Times New Roman" w:hAnsi="Times New Roman" w:cs="Times New Roman"/>
        </w:rPr>
        <w:t>-</w:t>
      </w:r>
      <w:r w:rsidRPr="00F4785A">
        <w:rPr>
          <w:rFonts w:ascii="Times New Roman" w:hAnsi="Times New Roman" w:cs="Times New Roman"/>
        </w:rPr>
        <w:t xml:space="preserve"> reportedly without a word of complaint (§§2–4).</w:t>
      </w:r>
    </w:p>
    <w:p w14:paraId="66BE7479" w14:textId="77777777" w:rsidR="005B5DA2" w:rsidRPr="00F4785A" w:rsidRDefault="00A55DAD">
      <w:pPr>
        <w:pStyle w:val="Heading2"/>
        <w:spacing w:before="260" w:after="120"/>
        <w:rPr>
          <w:rFonts w:ascii="Times New Roman" w:hAnsi="Times New Roman" w:cs="Times New Roman"/>
        </w:rPr>
      </w:pPr>
      <w:bookmarkStart w:id="8" w:name="_Toc236397086"/>
      <w:r w:rsidRPr="00F4785A">
        <w:rPr>
          <w:rFonts w:ascii="Times New Roman" w:hAnsi="Times New Roman" w:cs="Times New Roman"/>
          <w:b/>
          <w:bCs/>
          <w:sz w:val="25"/>
          <w:szCs w:val="25"/>
        </w:rPr>
        <w:t>3.2 Neuroticism: a developmental arc</w:t>
      </w:r>
      <w:bookmarkEnd w:id="8"/>
    </w:p>
    <w:p w14:paraId="33872651" w14:textId="7F3F1F8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young Ignatius was not emotionally stable. The autobiography records a hair-trigger sense of honor </w:t>
      </w:r>
      <w:r w:rsidR="0092740A">
        <w:rPr>
          <w:rFonts w:ascii="Times New Roman" w:hAnsi="Times New Roman" w:cs="Times New Roman"/>
        </w:rPr>
        <w:t>-</w:t>
      </w:r>
      <w:r w:rsidRPr="00F4785A">
        <w:rPr>
          <w:rFonts w:ascii="Times New Roman" w:hAnsi="Times New Roman" w:cs="Times New Roman"/>
        </w:rPr>
        <w:t xml:space="preserve"> including a deliberation over whether to kill a traveling companion for insulting the Virgin</w:t>
      </w:r>
      <w:r w:rsidR="0092740A">
        <w:rPr>
          <w:rFonts w:ascii="Times New Roman" w:hAnsi="Times New Roman" w:cs="Times New Roman"/>
        </w:rPr>
        <w:t xml:space="preserve"> Mary</w:t>
      </w:r>
      <w:r w:rsidRPr="00F4785A">
        <w:rPr>
          <w:rFonts w:ascii="Times New Roman" w:hAnsi="Times New Roman" w:cs="Times New Roman"/>
        </w:rPr>
        <w:t xml:space="preserve">, resolved by letting his mule choose the road (§§15–16) </w:t>
      </w:r>
      <w:r w:rsidR="0092740A">
        <w:rPr>
          <w:rFonts w:ascii="Times New Roman" w:hAnsi="Times New Roman" w:cs="Times New Roman"/>
        </w:rPr>
        <w:t>-</w:t>
      </w:r>
      <w:r w:rsidRPr="00F4785A">
        <w:rPr>
          <w:rFonts w:ascii="Times New Roman" w:hAnsi="Times New Roman" w:cs="Times New Roman"/>
        </w:rPr>
        <w:t xml:space="preserve"> and, at Manresa in 1522, a months-long crisis of scruples: obsessive rumination over the completeness of his confessions that persisted despite repeated re-confession and seven hours of daily prayer, escalating to punitive fasting and a temptation to throw himself from a window (§§22–24). Munitiz (2005), the co-translator of the Penguin edition, reads the episode carefully as consistent with a severe depressive episode with suicidal ideation </w:t>
      </w:r>
      <w:r w:rsidR="00814700">
        <w:rPr>
          <w:rFonts w:ascii="Times New Roman" w:hAnsi="Times New Roman" w:cs="Times New Roman"/>
        </w:rPr>
        <w:t>-</w:t>
      </w:r>
      <w:r w:rsidRPr="00F4785A">
        <w:rPr>
          <w:rFonts w:ascii="Times New Roman" w:hAnsi="Times New Roman" w:cs="Times New Roman"/>
        </w:rPr>
        <w:t xml:space="preserve"> rumination, perfectionism, black-and-white thinking </w:t>
      </w:r>
      <w:r w:rsidR="00814700">
        <w:rPr>
          <w:rFonts w:ascii="Times New Roman" w:hAnsi="Times New Roman" w:cs="Times New Roman"/>
        </w:rPr>
        <w:t>-</w:t>
      </w:r>
      <w:r w:rsidRPr="00F4785A">
        <w:rPr>
          <w:rFonts w:ascii="Times New Roman" w:hAnsi="Times New Roman" w:cs="Times New Roman"/>
        </w:rPr>
        <w:t xml:space="preserve"> while noting what matters most for this profile: it resolved, never recurred, and contemporaries later remarked on his constant serenity.</w:t>
      </w:r>
    </w:p>
    <w:p w14:paraId="62D5BB87" w14:textId="6467AAA1"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later record shows the other pole. Arrested and chained during ecclesiastical investigations at Salamanca, he replied to a well-connected visitor that there were not so many fetters in Salamanca that he did not desire more for the love of God, and refused release short of formal vindication (§§66–70). The developmental claim </w:t>
      </w:r>
      <w:r w:rsidR="00072BB4">
        <w:rPr>
          <w:rFonts w:ascii="Times New Roman" w:hAnsi="Times New Roman" w:cs="Times New Roman"/>
        </w:rPr>
        <w:t>-</w:t>
      </w:r>
      <w:r w:rsidRPr="00F4785A">
        <w:rPr>
          <w:rFonts w:ascii="Times New Roman" w:hAnsi="Times New Roman" w:cs="Times New Roman"/>
        </w:rPr>
        <w:t xml:space="preserve"> high early negative emotionality, later low </w:t>
      </w:r>
      <w:r w:rsidR="00072BB4">
        <w:rPr>
          <w:rFonts w:ascii="Times New Roman" w:hAnsi="Times New Roman" w:cs="Times New Roman"/>
        </w:rPr>
        <w:t>-</w:t>
      </w:r>
      <w:r w:rsidRPr="00F4785A">
        <w:rPr>
          <w:rFonts w:ascii="Times New Roman" w:hAnsi="Times New Roman" w:cs="Times New Roman"/>
        </w:rPr>
        <w:t xml:space="preserve"> is thus better supported than any single static score, and it carries the report’s central psychological lesson: Ignatius did not begin regulated; he built regulation. The rules for handling scruples in the </w:t>
      </w:r>
      <w:r w:rsidRPr="00F4785A">
        <w:rPr>
          <w:rFonts w:ascii="Times New Roman" w:hAnsi="Times New Roman" w:cs="Times New Roman"/>
          <w:i/>
          <w:iCs/>
        </w:rPr>
        <w:t>Exercises</w:t>
      </w:r>
      <w:r w:rsidRPr="00F4785A">
        <w:rPr>
          <w:rFonts w:ascii="Times New Roman" w:hAnsi="Times New Roman" w:cs="Times New Roman"/>
        </w:rPr>
        <w:t xml:space="preserve"> are lessons-learned documentation from his own worst year, and the rules for discernment generalize the observational method he first applied to his own daydreams during convalescence (§8).</w:t>
      </w:r>
    </w:p>
    <w:p w14:paraId="3C881C89" w14:textId="77777777" w:rsidR="005B5DA2" w:rsidRPr="00F4785A" w:rsidRDefault="00A55DAD">
      <w:pPr>
        <w:pStyle w:val="Heading2"/>
        <w:spacing w:before="260" w:after="120"/>
        <w:rPr>
          <w:rFonts w:ascii="Times New Roman" w:hAnsi="Times New Roman" w:cs="Times New Roman"/>
        </w:rPr>
      </w:pPr>
      <w:bookmarkStart w:id="9" w:name="_Toc236397087"/>
      <w:r w:rsidRPr="00F4785A">
        <w:rPr>
          <w:rFonts w:ascii="Times New Roman" w:hAnsi="Times New Roman" w:cs="Times New Roman"/>
          <w:b/>
          <w:bCs/>
          <w:sz w:val="25"/>
          <w:szCs w:val="25"/>
        </w:rPr>
        <w:t>3.3 Openness: high, within a fixed value frame</w:t>
      </w:r>
      <w:bookmarkEnd w:id="9"/>
    </w:p>
    <w:p w14:paraId="4CBB7C3A" w14:textId="424FC8CE"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evidence for openness is strong but bounded. On the high side: the Society he designed broke nearly every convention of religious life </w:t>
      </w:r>
      <w:r w:rsidR="00072BB4">
        <w:rPr>
          <w:rFonts w:ascii="Times New Roman" w:hAnsi="Times New Roman" w:cs="Times New Roman"/>
        </w:rPr>
        <w:t>-</w:t>
      </w:r>
      <w:r w:rsidRPr="00F4785A">
        <w:rPr>
          <w:rFonts w:ascii="Times New Roman" w:hAnsi="Times New Roman" w:cs="Times New Roman"/>
        </w:rPr>
        <w:t xml:space="preserve"> no choir, no distinctive habit, no fixed monastic residence, an explicitly mobile and urban apostolate </w:t>
      </w:r>
      <w:r w:rsidR="00072BB4">
        <w:rPr>
          <w:rFonts w:ascii="Times New Roman" w:hAnsi="Times New Roman" w:cs="Times New Roman"/>
        </w:rPr>
        <w:t>-</w:t>
      </w:r>
      <w:r w:rsidRPr="00F4785A">
        <w:rPr>
          <w:rFonts w:ascii="Times New Roman" w:hAnsi="Times New Roman" w:cs="Times New Roman"/>
        </w:rPr>
        <w:t xml:space="preserve"> and its founding documents are laced with flexibility clauses keyed to "persons, times, places and circumstances" (Ganss, 1970; O’Malley, 2016). His inner life was intensely imagistic, and the </w:t>
      </w:r>
      <w:r w:rsidRPr="00F4785A">
        <w:rPr>
          <w:rFonts w:ascii="Times New Roman" w:hAnsi="Times New Roman" w:cs="Times New Roman"/>
          <w:i/>
          <w:iCs/>
        </w:rPr>
        <w:t>Exercises</w:t>
      </w:r>
      <w:r w:rsidRPr="00F4785A">
        <w:rPr>
          <w:rFonts w:ascii="Times New Roman" w:hAnsi="Times New Roman" w:cs="Times New Roman"/>
        </w:rPr>
        <w:t xml:space="preserve"> elevate imaginative contemplation and attention to felt experience into method (Ignatius of Loyola, 1951). On the low side: doctrinal conformity was absolute </w:t>
      </w:r>
      <w:r w:rsidR="00174B45">
        <w:rPr>
          <w:rFonts w:ascii="Times New Roman" w:hAnsi="Times New Roman" w:cs="Times New Roman"/>
        </w:rPr>
        <w:t>-</w:t>
      </w:r>
      <w:r w:rsidRPr="00F4785A">
        <w:rPr>
          <w:rFonts w:ascii="Times New Roman" w:hAnsi="Times New Roman" w:cs="Times New Roman"/>
        </w:rPr>
        <w:t xml:space="preserve"> the </w:t>
      </w:r>
      <w:r w:rsidRPr="00F4785A">
        <w:rPr>
          <w:rFonts w:ascii="Times New Roman" w:hAnsi="Times New Roman" w:cs="Times New Roman"/>
          <w:i/>
          <w:iCs/>
        </w:rPr>
        <w:t>Exercises</w:t>
      </w:r>
      <w:r w:rsidRPr="00F4785A">
        <w:rPr>
          <w:rFonts w:ascii="Times New Roman" w:hAnsi="Times New Roman" w:cs="Times New Roman"/>
        </w:rPr>
        <w:t xml:space="preserve"> close with rules "for thinking with the Church" </w:t>
      </w:r>
      <w:r w:rsidR="00174B45">
        <w:rPr>
          <w:rFonts w:ascii="Times New Roman" w:hAnsi="Times New Roman" w:cs="Times New Roman"/>
        </w:rPr>
        <w:t>-</w:t>
      </w:r>
      <w:r w:rsidRPr="00F4785A">
        <w:rPr>
          <w:rFonts w:ascii="Times New Roman" w:hAnsi="Times New Roman" w:cs="Times New Roman"/>
        </w:rPr>
        <w:t xml:space="preserve"> and he yielded to legitimate authority even against his deepest projects, abandoning his resolve to remain in Jerusalem only under threat of excommunication (Ignatius of Loyola, 1996, §§45–46). The most accurate rendering is high openness in the experiential facets </w:t>
      </w:r>
      <w:r w:rsidR="001544AD">
        <w:rPr>
          <w:rFonts w:ascii="Times New Roman" w:hAnsi="Times New Roman" w:cs="Times New Roman"/>
        </w:rPr>
        <w:t>-</w:t>
      </w:r>
      <w:r w:rsidRPr="00F4785A">
        <w:rPr>
          <w:rFonts w:ascii="Times New Roman" w:hAnsi="Times New Roman" w:cs="Times New Roman"/>
        </w:rPr>
        <w:t xml:space="preserve"> imagination, feelings, actions </w:t>
      </w:r>
      <w:r w:rsidR="001544AD">
        <w:rPr>
          <w:rFonts w:ascii="Times New Roman" w:hAnsi="Times New Roman" w:cs="Times New Roman"/>
        </w:rPr>
        <w:t>-</w:t>
      </w:r>
      <w:r w:rsidRPr="00F4785A">
        <w:rPr>
          <w:rFonts w:ascii="Times New Roman" w:hAnsi="Times New Roman" w:cs="Times New Roman"/>
        </w:rPr>
        <w:t xml:space="preserve"> with the values facet deliberately closed.</w:t>
      </w:r>
    </w:p>
    <w:p w14:paraId="4F998959" w14:textId="77777777" w:rsidR="005B5DA2" w:rsidRPr="00F4785A" w:rsidRDefault="00A55DAD">
      <w:pPr>
        <w:pStyle w:val="Heading2"/>
        <w:spacing w:before="260" w:after="120"/>
        <w:rPr>
          <w:rFonts w:ascii="Times New Roman" w:hAnsi="Times New Roman" w:cs="Times New Roman"/>
        </w:rPr>
      </w:pPr>
      <w:bookmarkStart w:id="10" w:name="_Toc236397088"/>
      <w:r w:rsidRPr="00F4785A">
        <w:rPr>
          <w:rFonts w:ascii="Times New Roman" w:hAnsi="Times New Roman" w:cs="Times New Roman"/>
          <w:b/>
          <w:bCs/>
          <w:sz w:val="25"/>
          <w:szCs w:val="25"/>
        </w:rPr>
        <w:t>3.4 Extraversion: an assertive ambivert</w:t>
      </w:r>
      <w:bookmarkEnd w:id="10"/>
    </w:p>
    <w:p w14:paraId="5036F1B9" w14:textId="581875AC"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Ignatius twice assembled companion groups through patient one-on-one influence </w:t>
      </w:r>
      <w:r w:rsidR="001544AD">
        <w:rPr>
          <w:rFonts w:ascii="Times New Roman" w:hAnsi="Times New Roman" w:cs="Times New Roman"/>
        </w:rPr>
        <w:t>-</w:t>
      </w:r>
      <w:r w:rsidRPr="00F4785A">
        <w:rPr>
          <w:rFonts w:ascii="Times New Roman" w:hAnsi="Times New Roman" w:cs="Times New Roman"/>
        </w:rPr>
        <w:t xml:space="preserve"> losing the first entirely and rebuilding in Paris with Francis Xavier, Pierre Favre, and others </w:t>
      </w:r>
      <w:r w:rsidR="001544AD">
        <w:rPr>
          <w:rFonts w:ascii="Times New Roman" w:hAnsi="Times New Roman" w:cs="Times New Roman"/>
        </w:rPr>
        <w:t>-</w:t>
      </w:r>
      <w:r w:rsidRPr="00F4785A">
        <w:rPr>
          <w:rFonts w:ascii="Times New Roman" w:hAnsi="Times New Roman" w:cs="Times New Roman"/>
        </w:rPr>
        <w:t xml:space="preserve"> and spent years in public ministry, teaching catechism and living by begging on pilgrimage routes (Ignatius of Loyola, 1996, §§35–36; O’Malley, 1993). The assertiveness facet is unambiguous: he faced down inquisitors in four cities and demanded formal sentences rather than quiet dismissals. Yet the gregariousness facet is weaker: he sought solitude by preference, insisted on solo pilgrimage precisely to depend on no companion, and exercised his generalate largely from a desk in Rome, leading at a distance by correspondence. The profile is that of an assertive, socially effective ambivert rather than a sanguine extravert </w:t>
      </w:r>
      <w:r w:rsidR="00C55007">
        <w:rPr>
          <w:rFonts w:ascii="Times New Roman" w:hAnsi="Times New Roman" w:cs="Times New Roman"/>
        </w:rPr>
        <w:t>-</w:t>
      </w:r>
      <w:r w:rsidRPr="00F4785A">
        <w:rPr>
          <w:rFonts w:ascii="Times New Roman" w:hAnsi="Times New Roman" w:cs="Times New Roman"/>
        </w:rPr>
        <w:t xml:space="preserve"> consistent with the meta-analytic finding that extraversion is the strongest but by no means a necessary trait correlate of leadership (Judge et al., 2002).</w:t>
      </w:r>
    </w:p>
    <w:p w14:paraId="66E4309A" w14:textId="77777777" w:rsidR="005B5DA2" w:rsidRPr="00F4785A" w:rsidRDefault="00A55DAD">
      <w:pPr>
        <w:pStyle w:val="Heading2"/>
        <w:spacing w:before="260" w:after="120"/>
        <w:rPr>
          <w:rFonts w:ascii="Times New Roman" w:hAnsi="Times New Roman" w:cs="Times New Roman"/>
        </w:rPr>
      </w:pPr>
      <w:bookmarkStart w:id="11" w:name="_Toc236397089"/>
      <w:r w:rsidRPr="00F4785A">
        <w:rPr>
          <w:rFonts w:ascii="Times New Roman" w:hAnsi="Times New Roman" w:cs="Times New Roman"/>
          <w:b/>
          <w:bCs/>
          <w:sz w:val="25"/>
          <w:szCs w:val="25"/>
        </w:rPr>
        <w:t>3.5 Agreeableness: warm compassion, iron will</w:t>
      </w:r>
      <w:bookmarkEnd w:id="11"/>
    </w:p>
    <w:p w14:paraId="5B298173" w14:textId="65336A76"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warm pole is well documented: letters of striking individualized consideration, institutional tenderness toward the sick and the scrupulous, and the </w:t>
      </w:r>
      <w:r w:rsidRPr="00F4785A">
        <w:rPr>
          <w:rFonts w:ascii="Times New Roman" w:hAnsi="Times New Roman" w:cs="Times New Roman"/>
          <w:i/>
          <w:iCs/>
        </w:rPr>
        <w:t>Exercises</w:t>
      </w:r>
      <w:r w:rsidRPr="00F4785A">
        <w:rPr>
          <w:rFonts w:ascii="Times New Roman" w:hAnsi="Times New Roman" w:cs="Times New Roman"/>
        </w:rPr>
        <w:t xml:space="preserve">’ famous Presupposition that one should be "more ready to save the neighbor’s proposition than to condemn it" (Ignatius of Loyola, 1951, §22). The hard pole is equally documented: the pre-conversion record of violence, a competitiveness transposed rather than abolished after conversion, an unbending insistence on his own vindication under investigation, and an obedience doctrine that could describe the ideal subject with the image of a corpse that lets itself be carried (Ganss, 1970; O’Malley, 1993). A facet-level reading </w:t>
      </w:r>
      <w:r w:rsidR="00F70C45">
        <w:rPr>
          <w:rFonts w:ascii="Times New Roman" w:hAnsi="Times New Roman" w:cs="Times New Roman"/>
        </w:rPr>
        <w:t>-</w:t>
      </w:r>
      <w:r w:rsidRPr="00F4785A">
        <w:rPr>
          <w:rFonts w:ascii="Times New Roman" w:hAnsi="Times New Roman" w:cs="Times New Roman"/>
        </w:rPr>
        <w:t xml:space="preserve"> high compassion, low compliance and modesty early</w:t>
      </w:r>
      <w:r w:rsidR="00F70C45">
        <w:rPr>
          <w:rFonts w:ascii="Times New Roman" w:hAnsi="Times New Roman" w:cs="Times New Roman"/>
        </w:rPr>
        <w:t>,</w:t>
      </w:r>
      <w:r w:rsidRPr="00F4785A">
        <w:rPr>
          <w:rFonts w:ascii="Times New Roman" w:hAnsi="Times New Roman" w:cs="Times New Roman"/>
        </w:rPr>
        <w:t xml:space="preserve"> with both rising across the arc </w:t>
      </w:r>
      <w:r w:rsidR="00F70C45">
        <w:rPr>
          <w:rFonts w:ascii="Times New Roman" w:hAnsi="Times New Roman" w:cs="Times New Roman"/>
        </w:rPr>
        <w:t>-</w:t>
      </w:r>
      <w:r w:rsidRPr="00F4785A">
        <w:rPr>
          <w:rFonts w:ascii="Times New Roman" w:hAnsi="Times New Roman" w:cs="Times New Roman"/>
        </w:rPr>
        <w:t xml:space="preserve"> is the summary: warmth and will were not traded off but combined.</w:t>
      </w:r>
    </w:p>
    <w:p w14:paraId="6257FC21" w14:textId="77777777" w:rsidR="005B5DA2" w:rsidRPr="00F4785A" w:rsidRDefault="00A55DAD">
      <w:pPr>
        <w:pStyle w:val="Heading1"/>
        <w:spacing w:before="360" w:after="160"/>
        <w:rPr>
          <w:rFonts w:ascii="Times New Roman" w:hAnsi="Times New Roman" w:cs="Times New Roman"/>
        </w:rPr>
      </w:pPr>
      <w:bookmarkStart w:id="12" w:name="_Toc236397090"/>
      <w:r w:rsidRPr="00F4785A">
        <w:rPr>
          <w:rFonts w:ascii="Times New Roman" w:hAnsi="Times New Roman" w:cs="Times New Roman"/>
          <w:b/>
          <w:bCs/>
          <w:sz w:val="30"/>
          <w:szCs w:val="30"/>
        </w:rPr>
        <w:t>4. Beyond Psychoanalysis: The Developmental Story</w:t>
      </w:r>
      <w:bookmarkEnd w:id="12"/>
    </w:p>
    <w:p w14:paraId="647078A5" w14:textId="3F76EC26"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landmark psychological treatment remains Meissner (1992), a rare dual-credentialed study </w:t>
      </w:r>
      <w:r w:rsidR="00257CC1">
        <w:rPr>
          <w:rFonts w:ascii="Times New Roman" w:hAnsi="Times New Roman" w:cs="Times New Roman"/>
        </w:rPr>
        <w:t>-</w:t>
      </w:r>
      <w:r w:rsidRPr="00F4785A">
        <w:rPr>
          <w:rFonts w:ascii="Times New Roman" w:hAnsi="Times New Roman" w:cs="Times New Roman"/>
        </w:rPr>
        <w:t xml:space="preserve"> its author both Jesuit and </w:t>
      </w:r>
      <w:r w:rsidR="00257CC1">
        <w:rPr>
          <w:rFonts w:ascii="Times New Roman" w:hAnsi="Times New Roman" w:cs="Times New Roman"/>
        </w:rPr>
        <w:t xml:space="preserve">a </w:t>
      </w:r>
      <w:r w:rsidRPr="00F4785A">
        <w:rPr>
          <w:rFonts w:ascii="Times New Roman" w:hAnsi="Times New Roman" w:cs="Times New Roman"/>
        </w:rPr>
        <w:t xml:space="preserve">training psychoanalyst. Meissner reads the young Ignatius as a phallic-narcissistic character formed by early maternal loss and a family mythology of martial honor; the Pamplona cannonball as a narcissistic trauma shattering the courtly ego-ideal; the conversion as a transformation, not an elimination, of narcissism </w:t>
      </w:r>
      <w:r w:rsidR="00257CC1">
        <w:rPr>
          <w:rFonts w:ascii="Times New Roman" w:hAnsi="Times New Roman" w:cs="Times New Roman"/>
        </w:rPr>
        <w:t>-</w:t>
      </w:r>
      <w:r w:rsidRPr="00F4785A">
        <w:rPr>
          <w:rFonts w:ascii="Times New Roman" w:hAnsi="Times New Roman" w:cs="Times New Roman"/>
        </w:rPr>
        <w:t xml:space="preserve"> ambition redirected toward a new ideal; and Manresa as the crisis of that transition (Meissner, 1991, 1992). The reading has real explanatory elegance, and Meissner is careful about its limits, warning against both psychological and theological reductionism. Its critics have been equally direct: reviewers noted that the method illuminates the man while leaving the saint </w:t>
      </w:r>
      <w:r w:rsidR="00D07F68">
        <w:rPr>
          <w:rFonts w:ascii="Times New Roman" w:hAnsi="Times New Roman" w:cs="Times New Roman"/>
        </w:rPr>
        <w:t>-</w:t>
      </w:r>
      <w:r w:rsidRPr="00F4785A">
        <w:rPr>
          <w:rFonts w:ascii="Times New Roman" w:hAnsi="Times New Roman" w:cs="Times New Roman"/>
        </w:rPr>
        <w:t xml:space="preserve"> and much of the institution-builder </w:t>
      </w:r>
      <w:r w:rsidR="00D07F68">
        <w:rPr>
          <w:rFonts w:ascii="Times New Roman" w:hAnsi="Times New Roman" w:cs="Times New Roman"/>
        </w:rPr>
        <w:t>-</w:t>
      </w:r>
      <w:r w:rsidRPr="00F4785A">
        <w:rPr>
          <w:rFonts w:ascii="Times New Roman" w:hAnsi="Times New Roman" w:cs="Times New Roman"/>
        </w:rPr>
        <w:t xml:space="preserve"> out of frame.</w:t>
      </w:r>
    </w:p>
    <w:p w14:paraId="49D1390B" w14:textId="2728BFFF"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What the record actually shows is a high-drive, high-volatility young man who, in the middle of a psychological crisis, began treating his own inner states as data; derived from that observation a set of testable rules; codified the rules into a repeatable practice; and then scaled the practice into the formation system of a global organization (Munitiz, 2005; O’Malley, 1993). One need accept no theory of narcissism to see the pattern: self-regulation was engineered, documented, and made teachable. That is the transferable finding, and it converges with the meta-analytic conclusion that leader behaviors explain more variance in effectiveness than leader traits (DeRue et al., 2011).</w:t>
      </w:r>
    </w:p>
    <w:p w14:paraId="7A86326F" w14:textId="77777777" w:rsidR="005B5DA2" w:rsidRPr="00F4785A" w:rsidRDefault="00A55DAD">
      <w:pPr>
        <w:pStyle w:val="Heading1"/>
        <w:spacing w:before="360" w:after="160"/>
        <w:rPr>
          <w:rFonts w:ascii="Times New Roman" w:hAnsi="Times New Roman" w:cs="Times New Roman"/>
        </w:rPr>
      </w:pPr>
      <w:bookmarkStart w:id="13" w:name="_Toc236397091"/>
      <w:r w:rsidRPr="00F4785A">
        <w:rPr>
          <w:rFonts w:ascii="Times New Roman" w:hAnsi="Times New Roman" w:cs="Times New Roman"/>
          <w:b/>
          <w:bCs/>
          <w:sz w:val="30"/>
          <w:szCs w:val="30"/>
        </w:rPr>
        <w:t>5. What Modern Leadership Practice Can Learn</w:t>
      </w:r>
      <w:bookmarkEnd w:id="13"/>
    </w:p>
    <w:p w14:paraId="0949CB8E" w14:textId="6850DC53" w:rsidR="005B5DA2"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popular bridge between Ignatius and management is Lowney (2003), a former Jesuit seminarian turned J.P. Morgan managing director, who distilled Jesuit practice into four pillars: self-awareness, ingenuity, love, and heroism. The book’s core intuition </w:t>
      </w:r>
      <w:r w:rsidR="00F87C26">
        <w:rPr>
          <w:rFonts w:ascii="Times New Roman" w:hAnsi="Times New Roman" w:cs="Times New Roman"/>
        </w:rPr>
        <w:t>-</w:t>
      </w:r>
      <w:r w:rsidRPr="00F4785A">
        <w:rPr>
          <w:rFonts w:ascii="Times New Roman" w:hAnsi="Times New Roman" w:cs="Times New Roman"/>
        </w:rPr>
        <w:t xml:space="preserve"> that the Jesuits treated leadership development as formation rather than selection</w:t>
      </w:r>
      <w:r w:rsidR="00F87C26">
        <w:rPr>
          <w:rFonts w:ascii="Times New Roman" w:hAnsi="Times New Roman" w:cs="Times New Roman"/>
        </w:rPr>
        <w:t xml:space="preserve"> -</w:t>
      </w:r>
      <w:r w:rsidRPr="00F4785A">
        <w:rPr>
          <w:rFonts w:ascii="Times New Roman" w:hAnsi="Times New Roman" w:cs="Times New Roman"/>
        </w:rPr>
        <w:t xml:space="preserve"> is sound and </w:t>
      </w:r>
      <w:r w:rsidR="00F87C26">
        <w:rPr>
          <w:rFonts w:ascii="Times New Roman" w:hAnsi="Times New Roman" w:cs="Times New Roman"/>
        </w:rPr>
        <w:t>will be</w:t>
      </w:r>
      <w:r w:rsidRPr="00F4785A">
        <w:rPr>
          <w:rFonts w:ascii="Times New Roman" w:hAnsi="Times New Roman" w:cs="Times New Roman"/>
        </w:rPr>
        <w:t xml:space="preserve"> defended below. But its method has been </w:t>
      </w:r>
      <w:r w:rsidR="00F87C26">
        <w:rPr>
          <w:rFonts w:ascii="Times New Roman" w:hAnsi="Times New Roman" w:cs="Times New Roman"/>
        </w:rPr>
        <w:t>widely criticized as selective and celebratory (Boers, 2004), and this section therefore rebuilds the bridge, claim by claim, pairing each Ignatian practice with the modern construct and evidence that support</w:t>
      </w:r>
      <w:r w:rsidRPr="00F4785A">
        <w:rPr>
          <w:rFonts w:ascii="Times New Roman" w:hAnsi="Times New Roman" w:cs="Times New Roman"/>
        </w:rPr>
        <w:t xml:space="preserve"> it.</w:t>
      </w:r>
    </w:p>
    <w:p w14:paraId="72CD9B2F" w14:textId="77777777" w:rsidR="00371782" w:rsidRPr="00F4785A" w:rsidRDefault="00371782">
      <w:pPr>
        <w:spacing w:after="160" w:line="300" w:lineRule="auto"/>
        <w:jc w:val="both"/>
        <w:rPr>
          <w:rFonts w:ascii="Times New Roman" w:hAnsi="Times New Roman" w:cs="Times New Roman"/>
        </w:rPr>
      </w:pPr>
    </w:p>
    <w:p w14:paraId="6F12CA8B" w14:textId="77777777" w:rsidR="005B5DA2" w:rsidRPr="00F4785A" w:rsidRDefault="00A55DAD">
      <w:pPr>
        <w:spacing w:after="80"/>
        <w:rPr>
          <w:rFonts w:ascii="Times New Roman" w:hAnsi="Times New Roman" w:cs="Times New Roman"/>
        </w:rPr>
      </w:pPr>
      <w:r w:rsidRPr="00F4785A">
        <w:rPr>
          <w:rFonts w:ascii="Times New Roman" w:hAnsi="Times New Roman" w:cs="Times New Roman"/>
          <w:b/>
          <w:bCs/>
          <w:sz w:val="20"/>
          <w:szCs w:val="20"/>
        </w:rPr>
        <w:t>Table 2</w:t>
      </w:r>
      <w:r w:rsidRPr="00F4785A">
        <w:rPr>
          <w:rFonts w:ascii="Times New Roman" w:hAnsi="Times New Roman" w:cs="Times New Roman"/>
          <w:i/>
          <w:iCs/>
          <w:sz w:val="20"/>
          <w:szCs w:val="20"/>
        </w:rPr>
        <w:t xml:space="preserve">  Mapping Ignatian practices onto evidence-based leadership constructs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900"/>
        <w:gridCol w:w="2260"/>
      </w:tblGrid>
      <w:tr w:rsidR="005B5DA2" w:rsidRPr="00F4785A" w14:paraId="37B015A4" w14:textId="77777777">
        <w:trPr>
          <w:tblHeader/>
        </w:trPr>
        <w:tc>
          <w:tcPr>
            <w:tcW w:w="1900" w:type="dxa"/>
            <w:shd w:val="clear" w:color="auto" w:fill="5B2333"/>
            <w:tcMar>
              <w:top w:w="80" w:type="dxa"/>
              <w:left w:w="100" w:type="dxa"/>
              <w:bottom w:w="80" w:type="dxa"/>
              <w:right w:w="100" w:type="dxa"/>
            </w:tcMar>
          </w:tcPr>
          <w:p w14:paraId="3EF12D08" w14:textId="77777777" w:rsidR="005B5DA2" w:rsidRPr="00F4785A" w:rsidRDefault="00A55DAD">
            <w:pPr>
              <w:rPr>
                <w:rFonts w:ascii="Times New Roman" w:hAnsi="Times New Roman" w:cs="Times New Roman"/>
              </w:rPr>
            </w:pPr>
            <w:r w:rsidRPr="00F4785A">
              <w:rPr>
                <w:rFonts w:ascii="Times New Roman" w:hAnsi="Times New Roman" w:cs="Times New Roman"/>
                <w:b/>
                <w:bCs/>
                <w:color w:val="FFFFFF"/>
                <w:sz w:val="19"/>
                <w:szCs w:val="19"/>
              </w:rPr>
              <w:t>Ignatian practice</w:t>
            </w:r>
          </w:p>
        </w:tc>
        <w:tc>
          <w:tcPr>
            <w:tcW w:w="2300" w:type="dxa"/>
            <w:shd w:val="clear" w:color="auto" w:fill="5B2333"/>
            <w:tcMar>
              <w:top w:w="80" w:type="dxa"/>
              <w:left w:w="100" w:type="dxa"/>
              <w:bottom w:w="80" w:type="dxa"/>
              <w:right w:w="100" w:type="dxa"/>
            </w:tcMar>
          </w:tcPr>
          <w:p w14:paraId="45597388" w14:textId="77777777" w:rsidR="005B5DA2" w:rsidRPr="00F4785A" w:rsidRDefault="00A55DAD">
            <w:pPr>
              <w:rPr>
                <w:rFonts w:ascii="Times New Roman" w:hAnsi="Times New Roman" w:cs="Times New Roman"/>
              </w:rPr>
            </w:pPr>
            <w:r w:rsidRPr="00F4785A">
              <w:rPr>
                <w:rFonts w:ascii="Times New Roman" w:hAnsi="Times New Roman" w:cs="Times New Roman"/>
                <w:b/>
                <w:bCs/>
                <w:color w:val="FFFFFF"/>
                <w:sz w:val="19"/>
                <w:szCs w:val="19"/>
              </w:rPr>
              <w:t>Modern construct</w:t>
            </w:r>
          </w:p>
        </w:tc>
        <w:tc>
          <w:tcPr>
            <w:tcW w:w="2900" w:type="dxa"/>
            <w:shd w:val="clear" w:color="auto" w:fill="5B2333"/>
            <w:tcMar>
              <w:top w:w="80" w:type="dxa"/>
              <w:left w:w="100" w:type="dxa"/>
              <w:bottom w:w="80" w:type="dxa"/>
              <w:right w:w="100" w:type="dxa"/>
            </w:tcMar>
          </w:tcPr>
          <w:p w14:paraId="13B20A44" w14:textId="77777777" w:rsidR="005B5DA2" w:rsidRPr="00F4785A" w:rsidRDefault="00A55DAD">
            <w:pPr>
              <w:rPr>
                <w:rFonts w:ascii="Times New Roman" w:hAnsi="Times New Roman" w:cs="Times New Roman"/>
              </w:rPr>
            </w:pPr>
            <w:r w:rsidRPr="00F4785A">
              <w:rPr>
                <w:rFonts w:ascii="Times New Roman" w:hAnsi="Times New Roman" w:cs="Times New Roman"/>
                <w:b/>
                <w:bCs/>
                <w:color w:val="FFFFFF"/>
                <w:sz w:val="19"/>
                <w:szCs w:val="19"/>
              </w:rPr>
              <w:t>Evidence anchors</w:t>
            </w:r>
          </w:p>
        </w:tc>
        <w:tc>
          <w:tcPr>
            <w:tcW w:w="2260" w:type="dxa"/>
            <w:shd w:val="clear" w:color="auto" w:fill="5B2333"/>
            <w:tcMar>
              <w:top w:w="80" w:type="dxa"/>
              <w:left w:w="100" w:type="dxa"/>
              <w:bottom w:w="80" w:type="dxa"/>
              <w:right w:w="100" w:type="dxa"/>
            </w:tcMar>
          </w:tcPr>
          <w:p w14:paraId="30408EB9" w14:textId="77777777" w:rsidR="005B5DA2" w:rsidRPr="00F4785A" w:rsidRDefault="00A55DAD">
            <w:pPr>
              <w:rPr>
                <w:rFonts w:ascii="Times New Roman" w:hAnsi="Times New Roman" w:cs="Times New Roman"/>
              </w:rPr>
            </w:pPr>
            <w:r w:rsidRPr="00F4785A">
              <w:rPr>
                <w:rFonts w:ascii="Times New Roman" w:hAnsi="Times New Roman" w:cs="Times New Roman"/>
                <w:b/>
                <w:bCs/>
                <w:color w:val="FFFFFF"/>
                <w:sz w:val="19"/>
                <w:szCs w:val="19"/>
              </w:rPr>
              <w:t>Transfer caveat</w:t>
            </w:r>
          </w:p>
        </w:tc>
      </w:tr>
      <w:tr w:rsidR="005B5DA2" w:rsidRPr="00F4785A" w14:paraId="58D5E820" w14:textId="77777777">
        <w:tc>
          <w:tcPr>
            <w:tcW w:w="1900" w:type="dxa"/>
            <w:tcMar>
              <w:top w:w="80" w:type="dxa"/>
              <w:left w:w="100" w:type="dxa"/>
              <w:bottom w:w="80" w:type="dxa"/>
              <w:right w:w="100" w:type="dxa"/>
            </w:tcMar>
          </w:tcPr>
          <w:p w14:paraId="793B0486"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Daily examen</w:t>
            </w:r>
          </w:p>
        </w:tc>
        <w:tc>
          <w:tcPr>
            <w:tcW w:w="2300" w:type="dxa"/>
            <w:tcMar>
              <w:top w:w="80" w:type="dxa"/>
              <w:left w:w="100" w:type="dxa"/>
              <w:bottom w:w="80" w:type="dxa"/>
              <w:right w:w="100" w:type="dxa"/>
            </w:tcMar>
          </w:tcPr>
          <w:p w14:paraId="6829819D"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Reflective practice; self-awareness</w:t>
            </w:r>
          </w:p>
        </w:tc>
        <w:tc>
          <w:tcPr>
            <w:tcW w:w="2900" w:type="dxa"/>
            <w:tcMar>
              <w:top w:w="80" w:type="dxa"/>
              <w:left w:w="100" w:type="dxa"/>
              <w:bottom w:w="80" w:type="dxa"/>
              <w:right w:w="100" w:type="dxa"/>
            </w:tcMar>
          </w:tcPr>
          <w:p w14:paraId="1B5E4478" w14:textId="77777777" w:rsidR="005B5DA2" w:rsidRPr="00F4785A" w:rsidRDefault="00A55DAD">
            <w:pPr>
              <w:rPr>
                <w:rFonts w:ascii="Times New Roman" w:hAnsi="Times New Roman" w:cs="Times New Roman"/>
              </w:rPr>
            </w:pPr>
            <w:r w:rsidRPr="001922FE">
              <w:rPr>
                <w:rFonts w:ascii="Times New Roman" w:hAnsi="Times New Roman" w:cs="Times New Roman"/>
                <w:sz w:val="19"/>
                <w:szCs w:val="19"/>
                <w:lang w:val="de-DE"/>
              </w:rPr>
              <w:t xml:space="preserve">Schön (1983); Di Stefano et al. </w:t>
            </w:r>
            <w:r w:rsidRPr="00F4785A">
              <w:rPr>
                <w:rFonts w:ascii="Times New Roman" w:hAnsi="Times New Roman" w:cs="Times New Roman"/>
                <w:sz w:val="19"/>
                <w:szCs w:val="19"/>
              </w:rPr>
              <w:t>(2023); Eurich (2018)</w:t>
            </w:r>
          </w:p>
        </w:tc>
        <w:tc>
          <w:tcPr>
            <w:tcW w:w="2260" w:type="dxa"/>
            <w:tcMar>
              <w:top w:w="80" w:type="dxa"/>
              <w:left w:w="100" w:type="dxa"/>
              <w:bottom w:w="80" w:type="dxa"/>
              <w:right w:w="100" w:type="dxa"/>
            </w:tcMar>
          </w:tcPr>
          <w:p w14:paraId="0A7580AB"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Structure it as "what," not ruminative "why"</w:t>
            </w:r>
          </w:p>
        </w:tc>
      </w:tr>
      <w:tr w:rsidR="005B5DA2" w:rsidRPr="00F4785A" w14:paraId="4B26D203" w14:textId="77777777">
        <w:tc>
          <w:tcPr>
            <w:tcW w:w="1900" w:type="dxa"/>
            <w:shd w:val="clear" w:color="auto" w:fill="F4EFF0"/>
            <w:tcMar>
              <w:top w:w="80" w:type="dxa"/>
              <w:left w:w="100" w:type="dxa"/>
              <w:bottom w:w="80" w:type="dxa"/>
              <w:right w:w="100" w:type="dxa"/>
            </w:tcMar>
          </w:tcPr>
          <w:p w14:paraId="213702D2"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Discernment of spirits</w:t>
            </w:r>
          </w:p>
        </w:tc>
        <w:tc>
          <w:tcPr>
            <w:tcW w:w="2300" w:type="dxa"/>
            <w:shd w:val="clear" w:color="auto" w:fill="F4EFF0"/>
            <w:tcMar>
              <w:top w:w="80" w:type="dxa"/>
              <w:left w:w="100" w:type="dxa"/>
              <w:bottom w:w="80" w:type="dxa"/>
              <w:right w:w="100" w:type="dxa"/>
            </w:tcMar>
          </w:tcPr>
          <w:p w14:paraId="5673FB0B"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Affect-informed decision discipline</w:t>
            </w:r>
          </w:p>
        </w:tc>
        <w:tc>
          <w:tcPr>
            <w:tcW w:w="2900" w:type="dxa"/>
            <w:shd w:val="clear" w:color="auto" w:fill="F4EFF0"/>
            <w:tcMar>
              <w:top w:w="80" w:type="dxa"/>
              <w:left w:w="100" w:type="dxa"/>
              <w:bottom w:w="80" w:type="dxa"/>
              <w:right w:w="100" w:type="dxa"/>
            </w:tcMar>
          </w:tcPr>
          <w:p w14:paraId="3A72BD26"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Good et al. (2016); Moberg &amp; Calkins (2001); Nullens (2019)</w:t>
            </w:r>
          </w:p>
        </w:tc>
        <w:tc>
          <w:tcPr>
            <w:tcW w:w="2260" w:type="dxa"/>
            <w:shd w:val="clear" w:color="auto" w:fill="F4EFF0"/>
            <w:tcMar>
              <w:top w:w="80" w:type="dxa"/>
              <w:left w:w="100" w:type="dxa"/>
              <w:bottom w:w="80" w:type="dxa"/>
              <w:right w:w="100" w:type="dxa"/>
            </w:tcMar>
          </w:tcPr>
          <w:p w14:paraId="5ECF20B6"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Needs training and a stable value baseline</w:t>
            </w:r>
          </w:p>
        </w:tc>
      </w:tr>
      <w:tr w:rsidR="005B5DA2" w:rsidRPr="00F4785A" w14:paraId="3AFE9346" w14:textId="77777777">
        <w:tc>
          <w:tcPr>
            <w:tcW w:w="1900" w:type="dxa"/>
            <w:tcMar>
              <w:top w:w="80" w:type="dxa"/>
              <w:left w:w="100" w:type="dxa"/>
              <w:bottom w:w="80" w:type="dxa"/>
              <w:right w:w="100" w:type="dxa"/>
            </w:tcMar>
          </w:tcPr>
          <w:p w14:paraId="2B53AC83"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Indifferencia</w:t>
            </w:r>
          </w:p>
        </w:tc>
        <w:tc>
          <w:tcPr>
            <w:tcW w:w="2300" w:type="dxa"/>
            <w:tcMar>
              <w:top w:w="80" w:type="dxa"/>
              <w:left w:w="100" w:type="dxa"/>
              <w:bottom w:w="80" w:type="dxa"/>
              <w:right w:w="100" w:type="dxa"/>
            </w:tcMar>
          </w:tcPr>
          <w:p w14:paraId="440DD4E3"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De-biasing; balanced processing; humility</w:t>
            </w:r>
          </w:p>
        </w:tc>
        <w:tc>
          <w:tcPr>
            <w:tcW w:w="2900" w:type="dxa"/>
            <w:tcMar>
              <w:top w:w="80" w:type="dxa"/>
              <w:left w:w="100" w:type="dxa"/>
              <w:bottom w:w="80" w:type="dxa"/>
              <w:right w:w="100" w:type="dxa"/>
            </w:tcMar>
          </w:tcPr>
          <w:p w14:paraId="61ACE440"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Walumbwa et al. (2008); Owens &amp; Hekman (2012)</w:t>
            </w:r>
          </w:p>
        </w:tc>
        <w:tc>
          <w:tcPr>
            <w:tcW w:w="2260" w:type="dxa"/>
            <w:tcMar>
              <w:top w:w="80" w:type="dxa"/>
              <w:left w:w="100" w:type="dxa"/>
              <w:bottom w:w="80" w:type="dxa"/>
              <w:right w:w="100" w:type="dxa"/>
            </w:tcMar>
          </w:tcPr>
          <w:p w14:paraId="40BD58A5"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Presupposes a fixed goal; else indecision</w:t>
            </w:r>
          </w:p>
        </w:tc>
      </w:tr>
      <w:tr w:rsidR="005B5DA2" w:rsidRPr="00F4785A" w14:paraId="7B8C5FCD" w14:textId="77777777">
        <w:tc>
          <w:tcPr>
            <w:tcW w:w="1900" w:type="dxa"/>
            <w:shd w:val="clear" w:color="auto" w:fill="F4EFF0"/>
            <w:tcMar>
              <w:top w:w="80" w:type="dxa"/>
              <w:left w:w="100" w:type="dxa"/>
              <w:bottom w:w="80" w:type="dxa"/>
              <w:right w:w="100" w:type="dxa"/>
            </w:tcMar>
          </w:tcPr>
          <w:p w14:paraId="5364BC65"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Magis</w:t>
            </w:r>
          </w:p>
        </w:tc>
        <w:tc>
          <w:tcPr>
            <w:tcW w:w="2300" w:type="dxa"/>
            <w:shd w:val="clear" w:color="auto" w:fill="F4EFF0"/>
            <w:tcMar>
              <w:top w:w="80" w:type="dxa"/>
              <w:left w:w="100" w:type="dxa"/>
              <w:bottom w:w="80" w:type="dxa"/>
              <w:right w:w="100" w:type="dxa"/>
            </w:tcMar>
          </w:tcPr>
          <w:p w14:paraId="5A9C51F8"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Purpose and calling orientation</w:t>
            </w:r>
          </w:p>
        </w:tc>
        <w:tc>
          <w:tcPr>
            <w:tcW w:w="2900" w:type="dxa"/>
            <w:shd w:val="clear" w:color="auto" w:fill="F4EFF0"/>
            <w:tcMar>
              <w:top w:w="80" w:type="dxa"/>
              <w:left w:w="100" w:type="dxa"/>
              <w:bottom w:w="80" w:type="dxa"/>
              <w:right w:w="100" w:type="dxa"/>
            </w:tcMar>
          </w:tcPr>
          <w:p w14:paraId="3A018AC9"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Geger (2012); Wrzesniewski et al. (1997); Bass &amp; Riggio (2006)</w:t>
            </w:r>
          </w:p>
        </w:tc>
        <w:tc>
          <w:tcPr>
            <w:tcW w:w="2260" w:type="dxa"/>
            <w:shd w:val="clear" w:color="auto" w:fill="F4EFF0"/>
            <w:tcMar>
              <w:top w:w="80" w:type="dxa"/>
              <w:left w:w="100" w:type="dxa"/>
              <w:bottom w:w="80" w:type="dxa"/>
              <w:right w:w="100" w:type="dxa"/>
            </w:tcMar>
          </w:tcPr>
          <w:p w14:paraId="683605E0"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"Always more" misreading is a burnout engine</w:t>
            </w:r>
          </w:p>
        </w:tc>
      </w:tr>
      <w:tr w:rsidR="005B5DA2" w:rsidRPr="00F4785A" w14:paraId="77D48CAF" w14:textId="77777777">
        <w:tc>
          <w:tcPr>
            <w:tcW w:w="1900" w:type="dxa"/>
            <w:tcMar>
              <w:top w:w="80" w:type="dxa"/>
              <w:left w:w="100" w:type="dxa"/>
              <w:bottom w:w="80" w:type="dxa"/>
              <w:right w:w="100" w:type="dxa"/>
            </w:tcMar>
          </w:tcPr>
          <w:p w14:paraId="53443E39"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Person-centered formation</w:t>
            </w:r>
          </w:p>
        </w:tc>
        <w:tc>
          <w:tcPr>
            <w:tcW w:w="2300" w:type="dxa"/>
            <w:tcMar>
              <w:top w:w="80" w:type="dxa"/>
              <w:left w:w="100" w:type="dxa"/>
              <w:bottom w:w="80" w:type="dxa"/>
              <w:right w:w="100" w:type="dxa"/>
            </w:tcMar>
          </w:tcPr>
          <w:p w14:paraId="7C13E932"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Individualized consideration; servant leadership</w:t>
            </w:r>
          </w:p>
        </w:tc>
        <w:tc>
          <w:tcPr>
            <w:tcW w:w="2900" w:type="dxa"/>
            <w:tcMar>
              <w:top w:w="80" w:type="dxa"/>
              <w:left w:w="100" w:type="dxa"/>
              <w:bottom w:w="80" w:type="dxa"/>
              <w:right w:w="100" w:type="dxa"/>
            </w:tcMar>
          </w:tcPr>
          <w:p w14:paraId="22E610DC"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Bass &amp; Riggio (2006); Greenleaf (1977/2002); van Dierendonck (2011)</w:t>
            </w:r>
          </w:p>
        </w:tc>
        <w:tc>
          <w:tcPr>
            <w:tcW w:w="2260" w:type="dxa"/>
            <w:tcMar>
              <w:top w:w="80" w:type="dxa"/>
              <w:left w:w="100" w:type="dxa"/>
              <w:bottom w:w="80" w:type="dxa"/>
              <w:right w:w="100" w:type="dxa"/>
            </w:tcMar>
          </w:tcPr>
          <w:p w14:paraId="6F219EC3"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"Cura personalis" is a 20th-century coinage (Geger, 2014)</w:t>
            </w:r>
          </w:p>
        </w:tc>
      </w:tr>
      <w:tr w:rsidR="005B5DA2" w:rsidRPr="00F4785A" w14:paraId="1D293D0E" w14:textId="77777777">
        <w:tc>
          <w:tcPr>
            <w:tcW w:w="1900" w:type="dxa"/>
            <w:shd w:val="clear" w:color="auto" w:fill="F4EFF0"/>
            <w:tcMar>
              <w:top w:w="80" w:type="dxa"/>
              <w:left w:w="100" w:type="dxa"/>
              <w:bottom w:w="80" w:type="dxa"/>
              <w:right w:w="100" w:type="dxa"/>
            </w:tcMar>
          </w:tcPr>
          <w:p w14:paraId="3025FA81" w14:textId="7C3E9156" w:rsidR="005B5DA2" w:rsidRPr="00F4785A" w:rsidRDefault="00A55DAD">
            <w:pPr>
              <w:rPr>
                <w:rFonts w:ascii="Times New Roman" w:hAnsi="Times New Roman" w:cs="Times New Roman"/>
              </w:rPr>
            </w:pPr>
            <w:r w:rsidRPr="00F4785A">
              <w:rPr>
                <w:rFonts w:ascii="Times New Roman" w:hAnsi="Times New Roman" w:cs="Times New Roman"/>
                <w:sz w:val="19"/>
                <w:szCs w:val="19"/>
              </w:rPr>
              <w:t>Presupposition</w:t>
            </w:r>
          </w:p>
        </w:tc>
        <w:tc>
          <w:tcPr>
            <w:tcW w:w="2300" w:type="dxa"/>
            <w:shd w:val="clear" w:color="auto" w:fill="F4EFF0"/>
            <w:tcMar>
              <w:top w:w="80" w:type="dxa"/>
              <w:left w:w="100" w:type="dxa"/>
              <w:bottom w:w="80" w:type="dxa"/>
              <w:right w:w="100" w:type="dxa"/>
            </w:tcMar>
          </w:tcPr>
          <w:p w14:paraId="3C07F41D"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Psychological safety norms</w:t>
            </w:r>
          </w:p>
        </w:tc>
        <w:tc>
          <w:tcPr>
            <w:tcW w:w="2900" w:type="dxa"/>
            <w:shd w:val="clear" w:color="auto" w:fill="F4EFF0"/>
            <w:tcMar>
              <w:top w:w="80" w:type="dxa"/>
              <w:left w:w="100" w:type="dxa"/>
              <w:bottom w:w="80" w:type="dxa"/>
              <w:right w:w="100" w:type="dxa"/>
            </w:tcMar>
          </w:tcPr>
          <w:p w14:paraId="182CE0CB"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Edmondson (1999)</w:t>
            </w:r>
          </w:p>
        </w:tc>
        <w:tc>
          <w:tcPr>
            <w:tcW w:w="2260" w:type="dxa"/>
            <w:shd w:val="clear" w:color="auto" w:fill="F4EFF0"/>
            <w:tcMar>
              <w:top w:w="80" w:type="dxa"/>
              <w:left w:w="100" w:type="dxa"/>
              <w:bottom w:w="80" w:type="dxa"/>
              <w:right w:w="100" w:type="dxa"/>
            </w:tcMar>
          </w:tcPr>
          <w:p w14:paraId="0CB88093"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Includes candid correction, not mere niceness</w:t>
            </w:r>
          </w:p>
        </w:tc>
      </w:tr>
      <w:tr w:rsidR="005B5DA2" w:rsidRPr="00F4785A" w14:paraId="7D4B2776" w14:textId="77777777">
        <w:tc>
          <w:tcPr>
            <w:tcW w:w="1900" w:type="dxa"/>
            <w:tcMar>
              <w:top w:w="80" w:type="dxa"/>
              <w:left w:w="100" w:type="dxa"/>
              <w:bottom w:w="80" w:type="dxa"/>
              <w:right w:w="100" w:type="dxa"/>
            </w:tcMar>
          </w:tcPr>
          <w:p w14:paraId="5217F7A9"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Decade-long formation</w:t>
            </w:r>
          </w:p>
        </w:tc>
        <w:tc>
          <w:tcPr>
            <w:tcW w:w="2300" w:type="dxa"/>
            <w:tcMar>
              <w:top w:w="80" w:type="dxa"/>
              <w:left w:w="100" w:type="dxa"/>
              <w:bottom w:w="80" w:type="dxa"/>
              <w:right w:w="100" w:type="dxa"/>
            </w:tcMar>
          </w:tcPr>
          <w:p w14:paraId="7C84E35C"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Leader development as formation</w:t>
            </w:r>
          </w:p>
        </w:tc>
        <w:tc>
          <w:tcPr>
            <w:tcW w:w="2900" w:type="dxa"/>
            <w:tcMar>
              <w:top w:w="80" w:type="dxa"/>
              <w:left w:w="100" w:type="dxa"/>
              <w:bottom w:w="80" w:type="dxa"/>
              <w:right w:w="100" w:type="dxa"/>
            </w:tcMar>
          </w:tcPr>
          <w:p w14:paraId="11133FE1"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DeRue et al. (2011); Lozano (2017); Rothausen (2017)</w:t>
            </w:r>
          </w:p>
        </w:tc>
        <w:tc>
          <w:tcPr>
            <w:tcW w:w="2260" w:type="dxa"/>
            <w:tcMar>
              <w:top w:w="80" w:type="dxa"/>
              <w:left w:w="100" w:type="dxa"/>
              <w:bottom w:w="80" w:type="dxa"/>
              <w:right w:w="100" w:type="dxa"/>
            </w:tcMar>
          </w:tcPr>
          <w:p w14:paraId="2A864D2B"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Corporate tenure makes 10-year pipelines aspirational</w:t>
            </w:r>
          </w:p>
        </w:tc>
      </w:tr>
      <w:tr w:rsidR="005B5DA2" w:rsidRPr="00F4785A" w14:paraId="313FE966" w14:textId="77777777">
        <w:tc>
          <w:tcPr>
            <w:tcW w:w="1900" w:type="dxa"/>
            <w:shd w:val="clear" w:color="auto" w:fill="F4EFF0"/>
            <w:tcMar>
              <w:top w:w="80" w:type="dxa"/>
              <w:left w:w="100" w:type="dxa"/>
              <w:bottom w:w="80" w:type="dxa"/>
              <w:right w:w="100" w:type="dxa"/>
            </w:tcMar>
          </w:tcPr>
          <w:p w14:paraId="4735C697"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Mission letters and reporting</w:t>
            </w:r>
          </w:p>
        </w:tc>
        <w:tc>
          <w:tcPr>
            <w:tcW w:w="2300" w:type="dxa"/>
            <w:shd w:val="clear" w:color="auto" w:fill="F4EFF0"/>
            <w:tcMar>
              <w:top w:w="80" w:type="dxa"/>
              <w:left w:w="100" w:type="dxa"/>
              <w:bottom w:w="80" w:type="dxa"/>
              <w:right w:w="100" w:type="dxa"/>
            </w:tcMar>
          </w:tcPr>
          <w:p w14:paraId="751057E8"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Information architecture; calibrated delegation</w:t>
            </w:r>
          </w:p>
        </w:tc>
        <w:tc>
          <w:tcPr>
            <w:tcW w:w="2900" w:type="dxa"/>
            <w:shd w:val="clear" w:color="auto" w:fill="F4EFF0"/>
            <w:tcMar>
              <w:top w:w="80" w:type="dxa"/>
              <w:left w:w="100" w:type="dxa"/>
              <w:bottom w:w="80" w:type="dxa"/>
              <w:right w:w="100" w:type="dxa"/>
            </w:tcMar>
          </w:tcPr>
          <w:p w14:paraId="0F09634F"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Friedrich (2008); O’Malley (1993)</w:t>
            </w:r>
          </w:p>
        </w:tc>
        <w:tc>
          <w:tcPr>
            <w:tcW w:w="2260" w:type="dxa"/>
            <w:shd w:val="clear" w:color="auto" w:fill="F4EFF0"/>
            <w:tcMar>
              <w:top w:w="80" w:type="dxa"/>
              <w:left w:w="100" w:type="dxa"/>
              <w:bottom w:w="80" w:type="dxa"/>
              <w:right w:w="100" w:type="dxa"/>
            </w:tcMar>
          </w:tcPr>
          <w:p w14:paraId="76338345"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System was often overloaded and contested</w:t>
            </w:r>
          </w:p>
        </w:tc>
      </w:tr>
      <w:tr w:rsidR="005B5DA2" w:rsidRPr="00F4785A" w14:paraId="6843BC7B" w14:textId="77777777">
        <w:tc>
          <w:tcPr>
            <w:tcW w:w="1900" w:type="dxa"/>
            <w:tcMar>
              <w:top w:w="80" w:type="dxa"/>
              <w:left w:w="100" w:type="dxa"/>
              <w:bottom w:w="80" w:type="dxa"/>
              <w:right w:w="100" w:type="dxa"/>
            </w:tcMar>
          </w:tcPr>
          <w:p w14:paraId="7BE9C74A" w14:textId="55EEBE9A" w:rsidR="005B5DA2" w:rsidRPr="00F4785A" w:rsidRDefault="00A55DAD">
            <w:pPr>
              <w:rPr>
                <w:rFonts w:ascii="Times New Roman" w:hAnsi="Times New Roman" w:cs="Times New Roman"/>
              </w:rPr>
            </w:pPr>
            <w:r w:rsidRPr="00F4785A">
              <w:rPr>
                <w:rFonts w:ascii="Times New Roman" w:hAnsi="Times New Roman" w:cs="Times New Roman"/>
                <w:sz w:val="19"/>
                <w:szCs w:val="19"/>
              </w:rPr>
              <w:t xml:space="preserve">Obedience </w:t>
            </w:r>
            <w:r w:rsidR="00371782">
              <w:rPr>
                <w:rFonts w:ascii="Times New Roman" w:hAnsi="Times New Roman" w:cs="Times New Roman"/>
                <w:sz w:val="19"/>
                <w:szCs w:val="19"/>
              </w:rPr>
              <w:t>and</w:t>
            </w:r>
            <w:r w:rsidRPr="00F4785A">
              <w:rPr>
                <w:rFonts w:ascii="Times New Roman" w:hAnsi="Times New Roman" w:cs="Times New Roman"/>
                <w:sz w:val="19"/>
                <w:szCs w:val="19"/>
              </w:rPr>
              <w:t xml:space="preserve"> representation</w:t>
            </w:r>
          </w:p>
        </w:tc>
        <w:tc>
          <w:tcPr>
            <w:tcW w:w="2300" w:type="dxa"/>
            <w:tcMar>
              <w:top w:w="80" w:type="dxa"/>
              <w:left w:w="100" w:type="dxa"/>
              <w:bottom w:w="80" w:type="dxa"/>
              <w:right w:w="100" w:type="dxa"/>
            </w:tcMar>
          </w:tcPr>
          <w:p w14:paraId="528F6EE6"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Alignment with voice mechanisms</w:t>
            </w:r>
          </w:p>
        </w:tc>
        <w:tc>
          <w:tcPr>
            <w:tcW w:w="2900" w:type="dxa"/>
            <w:tcMar>
              <w:top w:w="80" w:type="dxa"/>
              <w:left w:w="100" w:type="dxa"/>
              <w:bottom w:w="80" w:type="dxa"/>
              <w:right w:w="100" w:type="dxa"/>
            </w:tcMar>
          </w:tcPr>
          <w:p w14:paraId="639E41B3"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Morrison &amp; Milliken (2000); Milgram (1963)</w:t>
            </w:r>
          </w:p>
        </w:tc>
        <w:tc>
          <w:tcPr>
            <w:tcW w:w="2260" w:type="dxa"/>
            <w:tcMar>
              <w:top w:w="80" w:type="dxa"/>
              <w:left w:w="100" w:type="dxa"/>
              <w:bottom w:w="80" w:type="dxa"/>
              <w:right w:w="100" w:type="dxa"/>
            </w:tcMar>
          </w:tcPr>
          <w:p w14:paraId="494B4931" w14:textId="77777777" w:rsidR="005B5DA2" w:rsidRPr="00F4785A" w:rsidRDefault="00A55DAD">
            <w:pPr>
              <w:rPr>
                <w:rFonts w:ascii="Times New Roman" w:hAnsi="Times New Roman" w:cs="Times New Roman"/>
              </w:rPr>
            </w:pPr>
            <w:r w:rsidRPr="00F4785A">
              <w:rPr>
                <w:rFonts w:ascii="Times New Roman" w:hAnsi="Times New Roman" w:cs="Times New Roman"/>
                <w:sz w:val="19"/>
                <w:szCs w:val="19"/>
              </w:rPr>
              <w:t>Never borrow alignment without the dissent channel</w:t>
            </w:r>
          </w:p>
        </w:tc>
      </w:tr>
    </w:tbl>
    <w:p w14:paraId="09A2B92B" w14:textId="1135FADE" w:rsidR="005B5DA2" w:rsidRPr="00F4785A" w:rsidRDefault="005B5DA2">
      <w:pPr>
        <w:spacing w:after="200"/>
        <w:rPr>
          <w:rFonts w:ascii="Times New Roman" w:hAnsi="Times New Roman" w:cs="Times New Roman"/>
        </w:rPr>
      </w:pPr>
    </w:p>
    <w:p w14:paraId="42A64B1D" w14:textId="77777777" w:rsidR="005B5DA2" w:rsidRPr="00F4785A" w:rsidRDefault="00A55DAD">
      <w:pPr>
        <w:pStyle w:val="Heading2"/>
        <w:spacing w:before="260" w:after="120"/>
        <w:rPr>
          <w:rFonts w:ascii="Times New Roman" w:hAnsi="Times New Roman" w:cs="Times New Roman"/>
        </w:rPr>
      </w:pPr>
      <w:bookmarkStart w:id="14" w:name="_Toc236397092"/>
      <w:r w:rsidRPr="00F4785A">
        <w:rPr>
          <w:rFonts w:ascii="Times New Roman" w:hAnsi="Times New Roman" w:cs="Times New Roman"/>
          <w:b/>
          <w:bCs/>
          <w:sz w:val="25"/>
          <w:szCs w:val="25"/>
        </w:rPr>
        <w:t>5.1 Reflection as an operating routine</w:t>
      </w:r>
      <w:bookmarkEnd w:id="14"/>
    </w:p>
    <w:p w14:paraId="009C5CA0" w14:textId="5B965C20"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examen </w:t>
      </w:r>
      <w:r w:rsidR="005C5264">
        <w:rPr>
          <w:rFonts w:ascii="Times New Roman" w:hAnsi="Times New Roman" w:cs="Times New Roman"/>
        </w:rPr>
        <w:t>-</w:t>
      </w:r>
      <w:r w:rsidRPr="00F4785A">
        <w:rPr>
          <w:rFonts w:ascii="Times New Roman" w:hAnsi="Times New Roman" w:cs="Times New Roman"/>
        </w:rPr>
        <w:t xml:space="preserve"> a twice-daily, structured review of the day: gratitude, an affect scan, a factual review, a resolution </w:t>
      </w:r>
      <w:r w:rsidR="005C5264">
        <w:rPr>
          <w:rFonts w:ascii="Times New Roman" w:hAnsi="Times New Roman" w:cs="Times New Roman"/>
        </w:rPr>
        <w:t>-</w:t>
      </w:r>
      <w:r w:rsidRPr="00F4785A">
        <w:rPr>
          <w:rFonts w:ascii="Times New Roman" w:hAnsi="Times New Roman" w:cs="Times New Roman"/>
        </w:rPr>
        <w:t xml:space="preserve"> was the one practice from which Ignatius exempted no Jesuit, however busy (O’Malley, 1993). It is a nearly exact anticipation of what the learning literature now recommends: Schön’s (1983) reflective practice; the experimental finding that deliberate reflection on completed work improves subsequent performance more than equivalent additional practice (Di Stefano et al., 2023); and Eurich’s (2018) evidence-based caution that unstructured "why"-introspection often degrades self-knowledge, while structured "what"-inquiry improves it. The examen’s format </w:t>
      </w:r>
      <w:r w:rsidR="00462F29">
        <w:rPr>
          <w:rFonts w:ascii="Times New Roman" w:hAnsi="Times New Roman" w:cs="Times New Roman"/>
        </w:rPr>
        <w:t>-</w:t>
      </w:r>
      <w:r w:rsidRPr="00F4785A">
        <w:rPr>
          <w:rFonts w:ascii="Times New Roman" w:hAnsi="Times New Roman" w:cs="Times New Roman"/>
        </w:rPr>
        <w:t xml:space="preserve"> concrete, behavioral, forward-committing </w:t>
      </w:r>
      <w:r w:rsidR="00462F29">
        <w:rPr>
          <w:rFonts w:ascii="Times New Roman" w:hAnsi="Times New Roman" w:cs="Times New Roman"/>
        </w:rPr>
        <w:t>-</w:t>
      </w:r>
      <w:r w:rsidRPr="00F4785A">
        <w:rPr>
          <w:rFonts w:ascii="Times New Roman" w:hAnsi="Times New Roman" w:cs="Times New Roman"/>
        </w:rPr>
        <w:t xml:space="preserve"> lands on the right side of that distinction. The design principle for practice: reflection works when it is scheduled, structured, and short, not when it is exhorted.</w:t>
      </w:r>
    </w:p>
    <w:p w14:paraId="099A0560" w14:textId="77777777" w:rsidR="005B5DA2" w:rsidRPr="00F4785A" w:rsidRDefault="00A55DAD">
      <w:pPr>
        <w:pStyle w:val="Heading2"/>
        <w:spacing w:before="260" w:after="120"/>
        <w:rPr>
          <w:rFonts w:ascii="Times New Roman" w:hAnsi="Times New Roman" w:cs="Times New Roman"/>
        </w:rPr>
      </w:pPr>
      <w:bookmarkStart w:id="15" w:name="_Toc236397093"/>
      <w:r w:rsidRPr="00F4785A">
        <w:rPr>
          <w:rFonts w:ascii="Times New Roman" w:hAnsi="Times New Roman" w:cs="Times New Roman"/>
          <w:b/>
          <w:bCs/>
          <w:sz w:val="25"/>
          <w:szCs w:val="25"/>
        </w:rPr>
        <w:t>5.2 Discernment as decision discipline</w:t>
      </w:r>
      <w:bookmarkEnd w:id="15"/>
    </w:p>
    <w:p w14:paraId="74CCDD89" w14:textId="7777777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Ignatian discernment of spirits treats affective states — consolation and desolation — as decision-relevant data to be read against a stable value baseline, with explicit rules such as never reversing a considered commitment while in desolation (Ignatius of Loyola, 1951, §§313–336). Stripped of its theological vocabulary, this is a disciplined protocol for affect-informed judgment: emotions are neither obeyed nor suppressed but examined for information, which is precisely the capacity that the workplace mindfulness literature links to improved attention and decision quality (Good et al., 2016) and that Moberg and Calkins (2001) identified as the </w:t>
      </w:r>
      <w:r w:rsidRPr="00F4785A">
        <w:rPr>
          <w:rFonts w:ascii="Times New Roman" w:hAnsi="Times New Roman" w:cs="Times New Roman"/>
          <w:i/>
          <w:iCs/>
        </w:rPr>
        <w:t>Exercises</w:t>
      </w:r>
      <w:r w:rsidRPr="00F4785A">
        <w:rPr>
          <w:rFonts w:ascii="Times New Roman" w:hAnsi="Times New Roman" w:cs="Times New Roman"/>
        </w:rPr>
        <w:t>’ distinct contribution to reflection in business ethics — engaging emotion and imagination, oriented to ultimate aims, and ending in an actionable resolution. Nullens (2019) maps the same structure onto contemporary frameworks for leading in volatile environments. The caveat is equally Ignatian: without training and a stable telos, "discernment" degrades into trusting one’s gut with extra ceremony.</w:t>
      </w:r>
    </w:p>
    <w:p w14:paraId="725BB5CF" w14:textId="77777777" w:rsidR="005B5DA2" w:rsidRPr="00F4785A" w:rsidRDefault="00A55DAD">
      <w:pPr>
        <w:pStyle w:val="Heading2"/>
        <w:spacing w:before="260" w:after="120"/>
        <w:rPr>
          <w:rFonts w:ascii="Times New Roman" w:hAnsi="Times New Roman" w:cs="Times New Roman"/>
        </w:rPr>
      </w:pPr>
      <w:bookmarkStart w:id="16" w:name="_Toc236397094"/>
      <w:r w:rsidRPr="00F4785A">
        <w:rPr>
          <w:rFonts w:ascii="Times New Roman" w:hAnsi="Times New Roman" w:cs="Times New Roman"/>
          <w:b/>
          <w:bCs/>
          <w:sz w:val="25"/>
          <w:szCs w:val="25"/>
        </w:rPr>
        <w:t>5.3 Indifference: engineered detachment</w:t>
      </w:r>
      <w:bookmarkEnd w:id="16"/>
    </w:p>
    <w:p w14:paraId="435AB11F" w14:textId="3C3FFEE0"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w:t>
      </w:r>
      <w:r w:rsidRPr="00F4785A">
        <w:rPr>
          <w:rFonts w:ascii="Times New Roman" w:hAnsi="Times New Roman" w:cs="Times New Roman"/>
          <w:i/>
          <w:iCs/>
        </w:rPr>
        <w:t>Exercises</w:t>
      </w:r>
      <w:r w:rsidRPr="00F4785A">
        <w:rPr>
          <w:rFonts w:ascii="Times New Roman" w:hAnsi="Times New Roman" w:cs="Times New Roman"/>
        </w:rPr>
        <w:t xml:space="preserve"> open by demanding </w:t>
      </w:r>
      <w:r w:rsidRPr="00F4785A">
        <w:rPr>
          <w:rFonts w:ascii="Times New Roman" w:hAnsi="Times New Roman" w:cs="Times New Roman"/>
          <w:i/>
          <w:iCs/>
        </w:rPr>
        <w:t>indiferencia</w:t>
      </w:r>
      <w:r w:rsidRPr="00F4785A">
        <w:rPr>
          <w:rFonts w:ascii="Times New Roman" w:hAnsi="Times New Roman" w:cs="Times New Roman"/>
        </w:rPr>
        <w:t xml:space="preserve">: prior to a choice, the exercitant is to make himself indifferent to riches or poverty, honor or dishonor, so that only the end governs the means </w:t>
      </w:r>
      <w:r w:rsidR="00462F29">
        <w:rPr>
          <w:rFonts w:ascii="Times New Roman" w:hAnsi="Times New Roman" w:cs="Times New Roman"/>
        </w:rPr>
        <w:t>-</w:t>
      </w:r>
      <w:r w:rsidRPr="00F4785A">
        <w:rPr>
          <w:rFonts w:ascii="Times New Roman" w:hAnsi="Times New Roman" w:cs="Times New Roman"/>
        </w:rPr>
        <w:t xml:space="preserve"> and things are to be used exactly insofar as they help, and set aside insofar as they hinder (Ignatius of Loyola, 1951, §23). In contemporary terms</w:t>
      </w:r>
      <w:r w:rsidR="00462F29">
        <w:rPr>
          <w:rFonts w:ascii="Times New Roman" w:hAnsi="Times New Roman" w:cs="Times New Roman"/>
        </w:rPr>
        <w:t>,</w:t>
      </w:r>
      <w:r w:rsidRPr="00F4785A">
        <w:rPr>
          <w:rFonts w:ascii="Times New Roman" w:hAnsi="Times New Roman" w:cs="Times New Roman"/>
        </w:rPr>
        <w:t xml:space="preserve"> this is a </w:t>
      </w:r>
      <w:r w:rsidR="00462F29">
        <w:rPr>
          <w:rFonts w:ascii="Times New Roman" w:hAnsi="Times New Roman" w:cs="Times New Roman"/>
        </w:rPr>
        <w:t>debiasing technology: a deliberate loosening of ego investment</w:t>
      </w:r>
      <w:r w:rsidRPr="00F4785A">
        <w:rPr>
          <w:rFonts w:ascii="Times New Roman" w:hAnsi="Times New Roman" w:cs="Times New Roman"/>
        </w:rPr>
        <w:t xml:space="preserve">, status anxiety, and sunk costs before deciding. It corresponds to the balanced-processing component of authentic leadership </w:t>
      </w:r>
      <w:r w:rsidR="00462F29">
        <w:rPr>
          <w:rFonts w:ascii="Times New Roman" w:hAnsi="Times New Roman" w:cs="Times New Roman"/>
        </w:rPr>
        <w:t>-</w:t>
      </w:r>
      <w:r w:rsidRPr="00F4785A">
        <w:rPr>
          <w:rFonts w:ascii="Times New Roman" w:hAnsi="Times New Roman" w:cs="Times New Roman"/>
        </w:rPr>
        <w:t xml:space="preserve"> objectively analyzing relevant data before concluding (Walumbwa et al., 2008) </w:t>
      </w:r>
      <w:r w:rsidR="00462F29">
        <w:rPr>
          <w:rFonts w:ascii="Times New Roman" w:hAnsi="Times New Roman" w:cs="Times New Roman"/>
        </w:rPr>
        <w:t>-</w:t>
      </w:r>
      <w:r w:rsidRPr="00F4785A">
        <w:rPr>
          <w:rFonts w:ascii="Times New Roman" w:hAnsi="Times New Roman" w:cs="Times New Roman"/>
        </w:rPr>
        <w:t xml:space="preserve"> and to the accurate self-appraisal at the core of leader humility, which predicts follower engagement and team learning (Owens &amp; Hekman, 2012). Importantly, Ignatian indifference presupposes a fixed ultimate goal; detachment without a governing purpose collapses into indecision.</w:t>
      </w:r>
    </w:p>
    <w:p w14:paraId="0949D3E6" w14:textId="77777777" w:rsidR="005B5DA2" w:rsidRPr="00F4785A" w:rsidRDefault="00A55DAD">
      <w:pPr>
        <w:pStyle w:val="Heading2"/>
        <w:spacing w:before="260" w:after="120"/>
        <w:rPr>
          <w:rFonts w:ascii="Times New Roman" w:hAnsi="Times New Roman" w:cs="Times New Roman"/>
        </w:rPr>
      </w:pPr>
      <w:bookmarkStart w:id="17" w:name="_Toc236397095"/>
      <w:r w:rsidRPr="00F4785A">
        <w:rPr>
          <w:rFonts w:ascii="Times New Roman" w:hAnsi="Times New Roman" w:cs="Times New Roman"/>
          <w:b/>
          <w:bCs/>
          <w:sz w:val="25"/>
          <w:szCs w:val="25"/>
        </w:rPr>
        <w:t>5.4 Magis: purpose without burnout — if read correctly</w:t>
      </w:r>
      <w:bookmarkEnd w:id="17"/>
    </w:p>
    <w:p w14:paraId="7052C5AA" w14:textId="0B0DECDF"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Jesuit </w:t>
      </w:r>
      <w:r w:rsidRPr="00F4785A">
        <w:rPr>
          <w:rFonts w:ascii="Times New Roman" w:hAnsi="Times New Roman" w:cs="Times New Roman"/>
          <w:i/>
          <w:iCs/>
        </w:rPr>
        <w:t>magis</w:t>
      </w:r>
      <w:r w:rsidRPr="00F4785A">
        <w:rPr>
          <w:rFonts w:ascii="Times New Roman" w:hAnsi="Times New Roman" w:cs="Times New Roman"/>
        </w:rPr>
        <w:t xml:space="preserve"> is routinely rendered as "always do more," which is a burnout program. Geger (2012) shows the term’s actual Ignatian sense is comparative and directional: among available options, choose the one conducing to the </w:t>
      </w:r>
      <w:r w:rsidRPr="00F4785A">
        <w:rPr>
          <w:rFonts w:ascii="Times New Roman" w:hAnsi="Times New Roman" w:cs="Times New Roman"/>
          <w:i/>
          <w:iCs/>
        </w:rPr>
        <w:t>more universal</w:t>
      </w:r>
      <w:r w:rsidRPr="00F4785A">
        <w:rPr>
          <w:rFonts w:ascii="Times New Roman" w:hAnsi="Times New Roman" w:cs="Times New Roman"/>
        </w:rPr>
        <w:t xml:space="preserve"> good. Read correctly, magis is a prioritization heuristic, not an intensity norm </w:t>
      </w:r>
      <w:r w:rsidR="00390FF5">
        <w:rPr>
          <w:rFonts w:ascii="Times New Roman" w:hAnsi="Times New Roman" w:cs="Times New Roman"/>
        </w:rPr>
        <w:t>-</w:t>
      </w:r>
      <w:r w:rsidRPr="00F4785A">
        <w:rPr>
          <w:rFonts w:ascii="Times New Roman" w:hAnsi="Times New Roman" w:cs="Times New Roman"/>
        </w:rPr>
        <w:t xml:space="preserve"> closer to the research on purpose and calling orientation, in which the experience of work as contribution predicts satisfaction and persistence (Wrzesniewski et al., 1997), and to the inspirational-motivation component of transformational leadership (Bass &amp; Riggio, 2006). The practice lesson is double: aspirational purpose is a documented motivator, and its corruption into limitless demand is a documented pathology.</w:t>
      </w:r>
    </w:p>
    <w:p w14:paraId="327603EB" w14:textId="77777777" w:rsidR="005B5DA2" w:rsidRPr="00F4785A" w:rsidRDefault="00A55DAD">
      <w:pPr>
        <w:pStyle w:val="Heading2"/>
        <w:spacing w:before="260" w:after="120"/>
        <w:rPr>
          <w:rFonts w:ascii="Times New Roman" w:hAnsi="Times New Roman" w:cs="Times New Roman"/>
        </w:rPr>
      </w:pPr>
      <w:bookmarkStart w:id="18" w:name="_Toc236397096"/>
      <w:r w:rsidRPr="00F4785A">
        <w:rPr>
          <w:rFonts w:ascii="Times New Roman" w:hAnsi="Times New Roman" w:cs="Times New Roman"/>
          <w:b/>
          <w:bCs/>
          <w:sz w:val="25"/>
          <w:szCs w:val="25"/>
        </w:rPr>
        <w:t>5.5 Person-centered development</w:t>
      </w:r>
      <w:bookmarkEnd w:id="18"/>
    </w:p>
    <w:p w14:paraId="74811D45" w14:textId="554E331E"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Jesuit practice individualized formation: the </w:t>
      </w:r>
      <w:r w:rsidRPr="00F4785A">
        <w:rPr>
          <w:rFonts w:ascii="Times New Roman" w:hAnsi="Times New Roman" w:cs="Times New Roman"/>
          <w:i/>
          <w:iCs/>
        </w:rPr>
        <w:t>Exercises</w:t>
      </w:r>
      <w:r w:rsidRPr="00F4785A">
        <w:rPr>
          <w:rFonts w:ascii="Times New Roman" w:hAnsi="Times New Roman" w:cs="Times New Roman"/>
        </w:rPr>
        <w:t xml:space="preserve"> are explicitly to be adapted to the disposition of the person making them, and superiors were to know each member’s inner state well enough to match missions to persons (Ganss, 1970; O’Malley, 1993). The modern parallels are individualized consideration in transformational leadership (Bass &amp; Riggio, 2006) and the servant-leadership tradition’s priority of follower growth (Greenleaf, 1977/2002; van Dierendonck, 2011). </w:t>
      </w:r>
      <w:r w:rsidR="00383F20">
        <w:rPr>
          <w:rFonts w:ascii="Times New Roman" w:hAnsi="Times New Roman" w:cs="Times New Roman"/>
        </w:rPr>
        <w:t>But</w:t>
      </w:r>
      <w:r w:rsidRPr="00F4785A">
        <w:rPr>
          <w:rFonts w:ascii="Times New Roman" w:hAnsi="Times New Roman" w:cs="Times New Roman"/>
        </w:rPr>
        <w:t xml:space="preserve"> the now-ubiquitous label </w:t>
      </w:r>
      <w:r w:rsidRPr="00F4785A">
        <w:rPr>
          <w:rFonts w:ascii="Times New Roman" w:hAnsi="Times New Roman" w:cs="Times New Roman"/>
          <w:i/>
          <w:iCs/>
        </w:rPr>
        <w:t>cura personalis</w:t>
      </w:r>
      <w:r w:rsidRPr="00F4785A">
        <w:rPr>
          <w:rFonts w:ascii="Times New Roman" w:hAnsi="Times New Roman" w:cs="Times New Roman"/>
        </w:rPr>
        <w:t xml:space="preserve"> is a twentieth-century coinage of Jesuit education, not a phrase of Ignatius (Geger, 2014) </w:t>
      </w:r>
      <w:r w:rsidR="00383F20">
        <w:rPr>
          <w:rFonts w:ascii="Times New Roman" w:hAnsi="Times New Roman" w:cs="Times New Roman"/>
        </w:rPr>
        <w:t>-</w:t>
      </w:r>
      <w:r w:rsidRPr="00F4785A">
        <w:rPr>
          <w:rFonts w:ascii="Times New Roman" w:hAnsi="Times New Roman" w:cs="Times New Roman"/>
        </w:rPr>
        <w:t xml:space="preserve"> a small but telling example of how "ancient wisdom" is often modern branding.</w:t>
      </w:r>
    </w:p>
    <w:p w14:paraId="184CC42C" w14:textId="77777777" w:rsidR="005B5DA2" w:rsidRPr="00F4785A" w:rsidRDefault="00A55DAD">
      <w:pPr>
        <w:pStyle w:val="Heading2"/>
        <w:spacing w:before="260" w:after="120"/>
        <w:rPr>
          <w:rFonts w:ascii="Times New Roman" w:hAnsi="Times New Roman" w:cs="Times New Roman"/>
        </w:rPr>
      </w:pPr>
      <w:bookmarkStart w:id="19" w:name="_Toc236397097"/>
      <w:r w:rsidRPr="00F4785A">
        <w:rPr>
          <w:rFonts w:ascii="Times New Roman" w:hAnsi="Times New Roman" w:cs="Times New Roman"/>
          <w:b/>
          <w:bCs/>
          <w:sz w:val="25"/>
          <w:szCs w:val="25"/>
        </w:rPr>
        <w:t>5.6 The Presupposition: a codified interpretation norm</w:t>
      </w:r>
      <w:bookmarkEnd w:id="19"/>
    </w:p>
    <w:p w14:paraId="540E993C" w14:textId="0B447FD0"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w:t>
      </w:r>
      <w:r w:rsidRPr="00F4785A">
        <w:rPr>
          <w:rFonts w:ascii="Times New Roman" w:hAnsi="Times New Roman" w:cs="Times New Roman"/>
          <w:i/>
          <w:iCs/>
        </w:rPr>
        <w:t>Exercises</w:t>
      </w:r>
      <w:r w:rsidRPr="00F4785A">
        <w:rPr>
          <w:rFonts w:ascii="Times New Roman" w:hAnsi="Times New Roman" w:cs="Times New Roman"/>
        </w:rPr>
        <w:t xml:space="preserve"> begin with a procedural rule for dialogue: presume the other’s statement can be saved before condemning it, and if it cannot be saved, correct "with love" (Ignatius of Loyola, 1951, §22). This is charitable interpretation plus candor </w:t>
      </w:r>
      <w:r w:rsidR="00383F20">
        <w:rPr>
          <w:rFonts w:ascii="Times New Roman" w:hAnsi="Times New Roman" w:cs="Times New Roman"/>
        </w:rPr>
        <w:t>-</w:t>
      </w:r>
      <w:r w:rsidRPr="00F4785A">
        <w:rPr>
          <w:rFonts w:ascii="Times New Roman" w:hAnsi="Times New Roman" w:cs="Times New Roman"/>
        </w:rPr>
        <w:t xml:space="preserve"> not niceness </w:t>
      </w:r>
      <w:r w:rsidR="00383F20">
        <w:rPr>
          <w:rFonts w:ascii="Times New Roman" w:hAnsi="Times New Roman" w:cs="Times New Roman"/>
        </w:rPr>
        <w:t>-</w:t>
      </w:r>
      <w:r w:rsidRPr="00F4785A">
        <w:rPr>
          <w:rFonts w:ascii="Times New Roman" w:hAnsi="Times New Roman" w:cs="Times New Roman"/>
        </w:rPr>
        <w:t xml:space="preserve"> and it is a strikingly early codification of the interaction norms that research on psychological safety identifies as the foundation of team learning: an interpersonal climate in which questioning and admitting error are not punished (Edmondson, 1999). The transferable insight is the codification itself: Ignatius did not rely on leaders </w:t>
      </w:r>
      <w:r w:rsidR="00383F20">
        <w:rPr>
          <w:rFonts w:ascii="Times New Roman" w:hAnsi="Times New Roman" w:cs="Times New Roman"/>
        </w:rPr>
        <w:t>being charitable by happenstance</w:t>
      </w:r>
      <w:r w:rsidRPr="00F4785A">
        <w:rPr>
          <w:rFonts w:ascii="Times New Roman" w:hAnsi="Times New Roman" w:cs="Times New Roman"/>
        </w:rPr>
        <w:t>; he wrote the norm into the operating system and trained on it.</w:t>
      </w:r>
    </w:p>
    <w:p w14:paraId="4F19770D" w14:textId="77777777" w:rsidR="005B5DA2" w:rsidRPr="00F4785A" w:rsidRDefault="00A55DAD">
      <w:pPr>
        <w:pStyle w:val="Heading2"/>
        <w:spacing w:before="260" w:after="120"/>
        <w:rPr>
          <w:rFonts w:ascii="Times New Roman" w:hAnsi="Times New Roman" w:cs="Times New Roman"/>
        </w:rPr>
      </w:pPr>
      <w:bookmarkStart w:id="20" w:name="_Toc236397098"/>
      <w:r w:rsidRPr="00F4785A">
        <w:rPr>
          <w:rFonts w:ascii="Times New Roman" w:hAnsi="Times New Roman" w:cs="Times New Roman"/>
          <w:b/>
          <w:bCs/>
          <w:sz w:val="25"/>
          <w:szCs w:val="25"/>
        </w:rPr>
        <w:t>5.7 Formation systems over hero selection</w:t>
      </w:r>
      <w:bookmarkEnd w:id="20"/>
    </w:p>
    <w:p w14:paraId="1EF908EA" w14:textId="236D3232"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From ten founders in 1540, the Society grew to roughly a thousand members and more than thirty schools by Ignatius’s death in 1556, sustained by a formation pipeline lasting a decade or more from novitiate to final vows (O’Malley, 1993, 2014). The bet embedded in that pipeline </w:t>
      </w:r>
      <w:r w:rsidR="0071265A">
        <w:rPr>
          <w:rFonts w:ascii="Times New Roman" w:hAnsi="Times New Roman" w:cs="Times New Roman"/>
        </w:rPr>
        <w:t>-</w:t>
      </w:r>
      <w:r w:rsidRPr="00F4785A">
        <w:rPr>
          <w:rFonts w:ascii="Times New Roman" w:hAnsi="Times New Roman" w:cs="Times New Roman"/>
        </w:rPr>
        <w:t xml:space="preserve"> that leaders are developed by long-cycle practice rather than discovered by selection </w:t>
      </w:r>
      <w:r w:rsidR="0071265A">
        <w:rPr>
          <w:rFonts w:ascii="Times New Roman" w:hAnsi="Times New Roman" w:cs="Times New Roman"/>
        </w:rPr>
        <w:t>-</w:t>
      </w:r>
      <w:r w:rsidRPr="00F4785A">
        <w:rPr>
          <w:rFonts w:ascii="Times New Roman" w:hAnsi="Times New Roman" w:cs="Times New Roman"/>
        </w:rPr>
        <w:t xml:space="preserve"> is the bet the modern evidence favors: trait effects on leadership are real but modest (Judge et al., 2002), and behavioral factors outpredict traits (DeRue et al., 2011). Scholarly work in Jesuit business education draws the same conclusion for pedagogy: leadership development must form the person, not merely transmit competencies (Lozano, 2017; Rothausen, 2017; Van Hise &amp; Massey, 2010). For L&amp;D practice</w:t>
      </w:r>
      <w:r w:rsidR="00DB5E70">
        <w:rPr>
          <w:rFonts w:ascii="Times New Roman" w:hAnsi="Times New Roman" w:cs="Times New Roman"/>
        </w:rPr>
        <w:t>,</w:t>
      </w:r>
      <w:r w:rsidRPr="00F4785A">
        <w:rPr>
          <w:rFonts w:ascii="Times New Roman" w:hAnsi="Times New Roman" w:cs="Times New Roman"/>
        </w:rPr>
        <w:t xml:space="preserve"> this </w:t>
      </w:r>
      <w:r w:rsidR="00DB5E70">
        <w:rPr>
          <w:rFonts w:ascii="Times New Roman" w:hAnsi="Times New Roman" w:cs="Times New Roman"/>
        </w:rPr>
        <w:t xml:space="preserve">puts </w:t>
      </w:r>
      <w:r w:rsidRPr="00F4785A">
        <w:rPr>
          <w:rFonts w:ascii="Times New Roman" w:hAnsi="Times New Roman" w:cs="Times New Roman"/>
        </w:rPr>
        <w:t>the event-based training model</w:t>
      </w:r>
      <w:r w:rsidR="00DB5E70">
        <w:rPr>
          <w:rFonts w:ascii="Times New Roman" w:hAnsi="Times New Roman" w:cs="Times New Roman"/>
        </w:rPr>
        <w:t xml:space="preserve"> to </w:t>
      </w:r>
      <w:r w:rsidR="00484A70">
        <w:rPr>
          <w:rFonts w:ascii="Times New Roman" w:hAnsi="Times New Roman" w:cs="Times New Roman"/>
        </w:rPr>
        <w:t>test</w:t>
      </w:r>
      <w:r w:rsidRPr="00F4785A">
        <w:rPr>
          <w:rFonts w:ascii="Times New Roman" w:hAnsi="Times New Roman" w:cs="Times New Roman"/>
        </w:rPr>
        <w:t>: a two-day offsite is to formation what a lecture is to the examen.</w:t>
      </w:r>
    </w:p>
    <w:p w14:paraId="52D7AEA8" w14:textId="77777777" w:rsidR="005B5DA2" w:rsidRPr="00F4785A" w:rsidRDefault="00A55DAD">
      <w:pPr>
        <w:pStyle w:val="Heading2"/>
        <w:spacing w:before="260" w:after="120"/>
        <w:rPr>
          <w:rFonts w:ascii="Times New Roman" w:hAnsi="Times New Roman" w:cs="Times New Roman"/>
        </w:rPr>
      </w:pPr>
      <w:bookmarkStart w:id="21" w:name="_Toc236397099"/>
      <w:r w:rsidRPr="00F4785A">
        <w:rPr>
          <w:rFonts w:ascii="Times New Roman" w:hAnsi="Times New Roman" w:cs="Times New Roman"/>
          <w:b/>
          <w:bCs/>
          <w:sz w:val="25"/>
          <w:szCs w:val="25"/>
        </w:rPr>
        <w:t>5.8 Information architecture and calibrated delegation</w:t>
      </w:r>
      <w:bookmarkEnd w:id="21"/>
    </w:p>
    <w:p w14:paraId="37543EF8" w14:textId="4D5AFD9A"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Governing a global organization at the speed of sailing ships, Ignatius built what may be the early modern period’s most sophisticated administrative information system: mandatory periodic letters from every house to Rome, annual reports, personnel </w:t>
      </w:r>
      <w:r w:rsidR="00D6473D">
        <w:rPr>
          <w:rFonts w:ascii="Times New Roman" w:hAnsi="Times New Roman" w:cs="Times New Roman"/>
        </w:rPr>
        <w:t>catalogs</w:t>
      </w:r>
      <w:r w:rsidRPr="00F4785A">
        <w:rPr>
          <w:rFonts w:ascii="Times New Roman" w:hAnsi="Times New Roman" w:cs="Times New Roman"/>
        </w:rPr>
        <w:t xml:space="preserve">, and a secretariat to process the flow (Friedrich, 2008). His mission instructions typically paired explicit mandates with wide local discretion </w:t>
      </w:r>
      <w:r w:rsidR="00D6473D">
        <w:rPr>
          <w:rFonts w:ascii="Times New Roman" w:hAnsi="Times New Roman" w:cs="Times New Roman"/>
        </w:rPr>
        <w:t>-</w:t>
      </w:r>
      <w:r w:rsidRPr="00F4785A">
        <w:rPr>
          <w:rFonts w:ascii="Times New Roman" w:hAnsi="Times New Roman" w:cs="Times New Roman"/>
        </w:rPr>
        <w:t xml:space="preserve"> do what seems best in the circumstances </w:t>
      </w:r>
      <w:r w:rsidR="00D6473D">
        <w:rPr>
          <w:rFonts w:ascii="Times New Roman" w:hAnsi="Times New Roman" w:cs="Times New Roman"/>
        </w:rPr>
        <w:t>-</w:t>
      </w:r>
      <w:r w:rsidRPr="00F4785A">
        <w:rPr>
          <w:rFonts w:ascii="Times New Roman" w:hAnsi="Times New Roman" w:cs="Times New Roman"/>
        </w:rPr>
        <w:t xml:space="preserve"> an early and deliberate solution to the delegation-versus-control problem under extreme communication lag. Friedrich’s (2008) scholarly caution is itself a leadership lesson: the system was often overloaded, slow, and contested. Even excellent information architecture is a managed constraint, not a solved problem.</w:t>
      </w:r>
    </w:p>
    <w:p w14:paraId="36008510" w14:textId="77777777" w:rsidR="005B5DA2" w:rsidRPr="00F4785A" w:rsidRDefault="00A55DAD">
      <w:pPr>
        <w:pStyle w:val="Heading1"/>
        <w:spacing w:before="360" w:after="160"/>
        <w:rPr>
          <w:rFonts w:ascii="Times New Roman" w:hAnsi="Times New Roman" w:cs="Times New Roman"/>
        </w:rPr>
      </w:pPr>
      <w:bookmarkStart w:id="22" w:name="_Toc236397100"/>
      <w:r w:rsidRPr="00F4785A">
        <w:rPr>
          <w:rFonts w:ascii="Times New Roman" w:hAnsi="Times New Roman" w:cs="Times New Roman"/>
          <w:b/>
          <w:bCs/>
          <w:sz w:val="30"/>
          <w:szCs w:val="30"/>
        </w:rPr>
        <w:t>6. Limitations and Dark Sides</w:t>
      </w:r>
      <w:bookmarkEnd w:id="22"/>
    </w:p>
    <w:p w14:paraId="4CFD8FE7" w14:textId="7777777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A profile that stopped at the previous section would repeat the genre error this report set out to avoid. The limitations fall into two classes: limits on what can be known, and documented shadows in what is known.</w:t>
      </w:r>
    </w:p>
    <w:p w14:paraId="368669A2" w14:textId="77777777" w:rsidR="005B5DA2" w:rsidRPr="00F4785A" w:rsidRDefault="00A55DAD">
      <w:pPr>
        <w:pStyle w:val="Heading2"/>
        <w:spacing w:before="260" w:after="120"/>
        <w:rPr>
          <w:rFonts w:ascii="Times New Roman" w:hAnsi="Times New Roman" w:cs="Times New Roman"/>
        </w:rPr>
      </w:pPr>
      <w:bookmarkStart w:id="23" w:name="_Toc236397101"/>
      <w:r w:rsidRPr="00F4785A">
        <w:rPr>
          <w:rFonts w:ascii="Times New Roman" w:hAnsi="Times New Roman" w:cs="Times New Roman"/>
          <w:b/>
          <w:bCs/>
          <w:sz w:val="25"/>
          <w:szCs w:val="25"/>
        </w:rPr>
        <w:t>6.1 Limits of the evidence</w:t>
      </w:r>
      <w:bookmarkEnd w:id="23"/>
    </w:p>
    <w:p w14:paraId="5D8F4816" w14:textId="2AB69700"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First, psycholinguistic trait inference from the autobiography is largely invalid, for the reasons given in Section 2.3: the diagnostic function-word layer does not survive dictation, scribal transmission in two languages, and translation (Tausczik &amp; Pennebaker, 2010). Second, the source is generically shaped as an exemplum (McManamon, 2013) and contains demonstrable memory errors at </w:t>
      </w:r>
      <w:r w:rsidR="00D87ABA">
        <w:rPr>
          <w:rFonts w:ascii="Times New Roman" w:hAnsi="Times New Roman" w:cs="Times New Roman"/>
        </w:rPr>
        <w:t>a distance of three decades</w:t>
      </w:r>
      <w:r w:rsidRPr="00F4785A">
        <w:rPr>
          <w:rFonts w:ascii="Times New Roman" w:hAnsi="Times New Roman" w:cs="Times New Roman"/>
        </w:rPr>
        <w:t>. Third, there is no comparison group: the base rates of severe fasting, begging pilgrimage, or visionary experience among sixteenth-century Basque nobility are unknown, so behaviors that would be extreme today cannot be scored against modern norms. Fourth, description is not diagnosis: attributing clinical categories to the dead exceeds both the evidence and professional ethics; this report follows Munitiz (2005) in describing the Manresa episode and declining to certify it. Finally, all single-case history is vulnerable to the halo of known outcomes</w:t>
      </w:r>
      <w:r w:rsidR="00D87ABA">
        <w:rPr>
          <w:rFonts w:ascii="Times New Roman" w:hAnsi="Times New Roman" w:cs="Times New Roman"/>
        </w:rPr>
        <w:t xml:space="preserve">: </w:t>
      </w:r>
      <w:r w:rsidRPr="00F4785A">
        <w:rPr>
          <w:rFonts w:ascii="Times New Roman" w:hAnsi="Times New Roman" w:cs="Times New Roman"/>
        </w:rPr>
        <w:t>we read the young Ignatius through the founder he became.</w:t>
      </w:r>
    </w:p>
    <w:p w14:paraId="5CCD64D5" w14:textId="77777777" w:rsidR="005B5DA2" w:rsidRPr="00F4785A" w:rsidRDefault="00A55DAD">
      <w:pPr>
        <w:pStyle w:val="Heading2"/>
        <w:spacing w:before="260" w:after="120"/>
        <w:rPr>
          <w:rFonts w:ascii="Times New Roman" w:hAnsi="Times New Roman" w:cs="Times New Roman"/>
        </w:rPr>
      </w:pPr>
      <w:bookmarkStart w:id="24" w:name="_Toc236397102"/>
      <w:r w:rsidRPr="00F4785A">
        <w:rPr>
          <w:rFonts w:ascii="Times New Roman" w:hAnsi="Times New Roman" w:cs="Times New Roman"/>
          <w:b/>
          <w:bCs/>
          <w:sz w:val="25"/>
          <w:szCs w:val="25"/>
        </w:rPr>
        <w:t>6.2 Survivorship bias and the romance of leadership</w:t>
      </w:r>
      <w:bookmarkEnd w:id="24"/>
    </w:p>
    <w:p w14:paraId="4EA22E59" w14:textId="3AD83A8D"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"Best practices from a 450-year-old company" samples on the dependent variable: one surviving order stands in for the many that failed, and every practice of the survivor is read as a cause of survival. The critique of Lowney (2003) on exactly this ground </w:t>
      </w:r>
      <w:r w:rsidR="00942E1C">
        <w:rPr>
          <w:rFonts w:ascii="Times New Roman" w:hAnsi="Times New Roman" w:cs="Times New Roman"/>
        </w:rPr>
        <w:t>-</w:t>
      </w:r>
      <w:r w:rsidRPr="00F4785A">
        <w:rPr>
          <w:rFonts w:ascii="Times New Roman" w:hAnsi="Times New Roman" w:cs="Times New Roman"/>
        </w:rPr>
        <w:t xml:space="preserve"> no account of how the four pillars were derived, no exploration of the shadows </w:t>
      </w:r>
      <w:r w:rsidR="00942E1C">
        <w:rPr>
          <w:rFonts w:ascii="Times New Roman" w:hAnsi="Times New Roman" w:cs="Times New Roman"/>
        </w:rPr>
        <w:t>-</w:t>
      </w:r>
      <w:r w:rsidRPr="00F4785A">
        <w:rPr>
          <w:rFonts w:ascii="Times New Roman" w:hAnsi="Times New Roman" w:cs="Times New Roman"/>
        </w:rPr>
        <w:t xml:space="preserve"> is </w:t>
      </w:r>
      <w:r w:rsidR="00942E1C">
        <w:rPr>
          <w:rFonts w:ascii="Times New Roman" w:hAnsi="Times New Roman" w:cs="Times New Roman"/>
        </w:rPr>
        <w:t>well founded</w:t>
      </w:r>
      <w:r w:rsidRPr="00F4785A">
        <w:rPr>
          <w:rFonts w:ascii="Times New Roman" w:hAnsi="Times New Roman" w:cs="Times New Roman"/>
        </w:rPr>
        <w:t xml:space="preserve"> (Boers, 2004). Behind it stands a general </w:t>
      </w:r>
      <w:r w:rsidR="001162E7">
        <w:rPr>
          <w:rFonts w:ascii="Times New Roman" w:hAnsi="Times New Roman" w:cs="Times New Roman"/>
        </w:rPr>
        <w:t>observation</w:t>
      </w:r>
      <w:r w:rsidRPr="00F4785A">
        <w:rPr>
          <w:rFonts w:ascii="Times New Roman" w:hAnsi="Times New Roman" w:cs="Times New Roman"/>
        </w:rPr>
        <w:t xml:space="preserve">: </w:t>
      </w:r>
      <w:r w:rsidR="009A6B9A">
        <w:rPr>
          <w:rFonts w:ascii="Times New Roman" w:hAnsi="Times New Roman" w:cs="Times New Roman"/>
        </w:rPr>
        <w:t>those who take note often</w:t>
      </w:r>
      <w:r w:rsidRPr="00F4785A">
        <w:rPr>
          <w:rFonts w:ascii="Times New Roman" w:hAnsi="Times New Roman" w:cs="Times New Roman"/>
        </w:rPr>
        <w:t xml:space="preserve"> systematically over-attribute organizational outcomes to leaders</w:t>
      </w:r>
      <w:r w:rsidR="009A6B9A">
        <w:rPr>
          <w:rFonts w:ascii="Times New Roman" w:hAnsi="Times New Roman" w:cs="Times New Roman"/>
        </w:rPr>
        <w:t xml:space="preserve"> in a “</w:t>
      </w:r>
      <w:r w:rsidRPr="00F4785A">
        <w:rPr>
          <w:rFonts w:ascii="Times New Roman" w:hAnsi="Times New Roman" w:cs="Times New Roman"/>
        </w:rPr>
        <w:t>romance of leadership</w:t>
      </w:r>
      <w:r w:rsidR="009A6B9A">
        <w:rPr>
          <w:rFonts w:ascii="Times New Roman" w:hAnsi="Times New Roman" w:cs="Times New Roman"/>
        </w:rPr>
        <w:t>”</w:t>
      </w:r>
      <w:r w:rsidRPr="00F4785A">
        <w:rPr>
          <w:rFonts w:ascii="Times New Roman" w:hAnsi="Times New Roman" w:cs="Times New Roman"/>
        </w:rPr>
        <w:t xml:space="preserve"> (Meindl et al., 1985). The irony is that the strongest Jesuit evidence is anti-heroic: the Society’s resilience owed more to its systems </w:t>
      </w:r>
      <w:r w:rsidR="009A6B9A">
        <w:rPr>
          <w:rFonts w:ascii="Times New Roman" w:hAnsi="Times New Roman" w:cs="Times New Roman"/>
        </w:rPr>
        <w:t>-</w:t>
      </w:r>
      <w:r w:rsidRPr="00F4785A">
        <w:rPr>
          <w:rFonts w:ascii="Times New Roman" w:hAnsi="Times New Roman" w:cs="Times New Roman"/>
        </w:rPr>
        <w:t xml:space="preserve"> constitutions, schools, reporting, formation </w:t>
      </w:r>
      <w:r w:rsidR="009A6B9A">
        <w:rPr>
          <w:rFonts w:ascii="Times New Roman" w:hAnsi="Times New Roman" w:cs="Times New Roman"/>
        </w:rPr>
        <w:t>-</w:t>
      </w:r>
      <w:r w:rsidRPr="00F4785A">
        <w:rPr>
          <w:rFonts w:ascii="Times New Roman" w:hAnsi="Times New Roman" w:cs="Times New Roman"/>
        </w:rPr>
        <w:t xml:space="preserve"> than to any individual, including its founder.</w:t>
      </w:r>
    </w:p>
    <w:p w14:paraId="3ED8E68C" w14:textId="77777777" w:rsidR="005B5DA2" w:rsidRPr="00F4785A" w:rsidRDefault="00A55DAD">
      <w:pPr>
        <w:pStyle w:val="Heading2"/>
        <w:spacing w:before="260" w:after="120"/>
        <w:rPr>
          <w:rFonts w:ascii="Times New Roman" w:hAnsi="Times New Roman" w:cs="Times New Roman"/>
        </w:rPr>
      </w:pPr>
      <w:bookmarkStart w:id="25" w:name="_Toc236397103"/>
      <w:r w:rsidRPr="00F4785A">
        <w:rPr>
          <w:rFonts w:ascii="Times New Roman" w:hAnsi="Times New Roman" w:cs="Times New Roman"/>
          <w:b/>
          <w:bCs/>
          <w:sz w:val="25"/>
          <w:szCs w:val="25"/>
        </w:rPr>
        <w:t>6.3 The seduction of spiritualized leadership</w:t>
      </w:r>
      <w:bookmarkEnd w:id="25"/>
    </w:p>
    <w:p w14:paraId="22115703" w14:textId="77777777"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The transformational toolkit is ethically bivalent: the same inspirational levers serve authentic and pseudo-transformational leaders alike (Bass &amp; Steidlmeier, 1999), and leadership models saturated with positivity and moral elevation resist falsification while masking power (Alvesson &amp; Einola, 2019). Importing spiritual vocabulary into the workplace intensifies the risk: a manager who claims discernment-derived authority is harder to challenge than one citing a spreadsheet. Any "Ignatian leadership" program that borrows the aura without the accountability structures reproduces the problem it advertises against.</w:t>
      </w:r>
    </w:p>
    <w:p w14:paraId="0E43D2E1" w14:textId="77777777" w:rsidR="005B5DA2" w:rsidRPr="00F4785A" w:rsidRDefault="00A55DAD" w:rsidP="008B7963">
      <w:pPr>
        <w:pStyle w:val="Heading2"/>
        <w:keepNext/>
        <w:keepLines/>
        <w:spacing w:before="260" w:after="120"/>
        <w:rPr>
          <w:rFonts w:ascii="Times New Roman" w:hAnsi="Times New Roman" w:cs="Times New Roman"/>
        </w:rPr>
      </w:pPr>
      <w:bookmarkStart w:id="26" w:name="_Toc236397104"/>
      <w:r w:rsidRPr="00F4785A">
        <w:rPr>
          <w:rFonts w:ascii="Times New Roman" w:hAnsi="Times New Roman" w:cs="Times New Roman"/>
          <w:b/>
          <w:bCs/>
          <w:sz w:val="25"/>
          <w:szCs w:val="25"/>
        </w:rPr>
        <w:t>6.4 Obedience and its shadow</w:t>
      </w:r>
      <w:bookmarkEnd w:id="26"/>
    </w:p>
    <w:p w14:paraId="5AFDAB79" w14:textId="6B85A974" w:rsidR="005B5DA2" w:rsidRPr="00F4785A" w:rsidRDefault="00A55DAD" w:rsidP="008B7963">
      <w:pPr>
        <w:keepNext/>
        <w:keepLines/>
        <w:spacing w:after="160" w:line="300" w:lineRule="auto"/>
        <w:jc w:val="both"/>
        <w:rPr>
          <w:rFonts w:ascii="Times New Roman" w:hAnsi="Times New Roman" w:cs="Times New Roman"/>
        </w:rPr>
      </w:pPr>
      <w:r w:rsidRPr="00F4785A">
        <w:rPr>
          <w:rFonts w:ascii="Times New Roman" w:hAnsi="Times New Roman" w:cs="Times New Roman"/>
        </w:rPr>
        <w:t xml:space="preserve">Ignatius’s 1553 letter on obedience commends letting oneself be directed like a corpse </w:t>
      </w:r>
      <w:r w:rsidR="008B7963">
        <w:rPr>
          <w:rFonts w:ascii="Times New Roman" w:hAnsi="Times New Roman" w:cs="Times New Roman"/>
        </w:rPr>
        <w:t>-</w:t>
      </w:r>
      <w:r w:rsidRPr="00F4785A">
        <w:rPr>
          <w:rFonts w:ascii="Times New Roman" w:hAnsi="Times New Roman" w:cs="Times New Roman"/>
        </w:rPr>
        <w:t xml:space="preserve"> </w:t>
      </w:r>
      <w:r w:rsidRPr="00F4785A">
        <w:rPr>
          <w:rFonts w:ascii="Times New Roman" w:hAnsi="Times New Roman" w:cs="Times New Roman"/>
          <w:i/>
          <w:iCs/>
        </w:rPr>
        <w:t>perinde ac cadaver</w:t>
      </w:r>
      <w:r w:rsidRPr="00F4785A">
        <w:rPr>
          <w:rFonts w:ascii="Times New Roman" w:hAnsi="Times New Roman" w:cs="Times New Roman"/>
        </w:rPr>
        <w:t xml:space="preserve"> </w:t>
      </w:r>
      <w:r w:rsidR="008B7963">
        <w:rPr>
          <w:rFonts w:ascii="Times New Roman" w:hAnsi="Times New Roman" w:cs="Times New Roman"/>
        </w:rPr>
        <w:t>-</w:t>
      </w:r>
      <w:r w:rsidRPr="00F4785A">
        <w:rPr>
          <w:rFonts w:ascii="Times New Roman" w:hAnsi="Times New Roman" w:cs="Times New Roman"/>
        </w:rPr>
        <w:t xml:space="preserve"> an image consultants quietly omit. The experimental and organizational literatures </w:t>
      </w:r>
      <w:r w:rsidR="008B7963">
        <w:rPr>
          <w:rFonts w:ascii="Times New Roman" w:hAnsi="Times New Roman" w:cs="Times New Roman"/>
        </w:rPr>
        <w:t xml:space="preserve">explain why: legitimate authority elicits destructive compliance at rates that shocked its own researchers (Milgram, 1963), and organizations reliably develop climates of silence in which employees believe that </w:t>
      </w:r>
      <w:r w:rsidRPr="00F4785A">
        <w:rPr>
          <w:rFonts w:ascii="Times New Roman" w:hAnsi="Times New Roman" w:cs="Times New Roman"/>
        </w:rPr>
        <w:t xml:space="preserve">speaking up is futile or dangerous (Morrison &amp; Milliken, 2000). The Jesuit system, to its credit, paired the vow with institutionalized dissent </w:t>
      </w:r>
      <w:r w:rsidR="002C5152">
        <w:rPr>
          <w:rFonts w:ascii="Times New Roman" w:hAnsi="Times New Roman" w:cs="Times New Roman"/>
        </w:rPr>
        <w:t>-</w:t>
      </w:r>
      <w:r w:rsidRPr="00F4785A">
        <w:rPr>
          <w:rFonts w:ascii="Times New Roman" w:hAnsi="Times New Roman" w:cs="Times New Roman"/>
        </w:rPr>
        <w:t xml:space="preserve"> the practice of "representation," under which a subject should voice contrary judgment before obeying, and the standing limit that obedience never extends to sin (Ganss, 1970). The transfer rule is strict: whoever borrows the alignment must borrow the dissent channel with stronger guarantees, because firms lack the vow’s consent framing </w:t>
      </w:r>
      <w:r w:rsidR="002C5152">
        <w:rPr>
          <w:rFonts w:ascii="Times New Roman" w:hAnsi="Times New Roman" w:cs="Times New Roman"/>
        </w:rPr>
        <w:t>-</w:t>
      </w:r>
      <w:r w:rsidRPr="00F4785A">
        <w:rPr>
          <w:rFonts w:ascii="Times New Roman" w:hAnsi="Times New Roman" w:cs="Times New Roman"/>
        </w:rPr>
        <w:t xml:space="preserve"> and even the original system sometimes suppressed its internal critics.</w:t>
      </w:r>
    </w:p>
    <w:p w14:paraId="50A82177" w14:textId="77777777" w:rsidR="005B5DA2" w:rsidRPr="00F4785A" w:rsidRDefault="00A55DAD">
      <w:pPr>
        <w:pStyle w:val="Heading2"/>
        <w:spacing w:before="260" w:after="120"/>
        <w:rPr>
          <w:rFonts w:ascii="Times New Roman" w:hAnsi="Times New Roman" w:cs="Times New Roman"/>
        </w:rPr>
      </w:pPr>
      <w:bookmarkStart w:id="27" w:name="_Toc236397105"/>
      <w:r w:rsidRPr="00F4785A">
        <w:rPr>
          <w:rFonts w:ascii="Times New Roman" w:hAnsi="Times New Roman" w:cs="Times New Roman"/>
          <w:b/>
          <w:bCs/>
          <w:sz w:val="25"/>
          <w:szCs w:val="25"/>
        </w:rPr>
        <w:t>6.5 The record itself: suppression, slavery, colonial entanglement</w:t>
      </w:r>
      <w:bookmarkEnd w:id="27"/>
    </w:p>
    <w:p w14:paraId="5D18AA45" w14:textId="4AF99A4B"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The same organization celebrated for adaptability was expelled from Portugal, France, and Spain and then globally dissolved by papal brief in 1773, in substantial part through accumulated political enemies, perceived arrogance, and entanglement with wealth and power </w:t>
      </w:r>
      <w:r w:rsidR="00814BDF">
        <w:rPr>
          <w:rFonts w:ascii="Times New Roman" w:hAnsi="Times New Roman" w:cs="Times New Roman"/>
        </w:rPr>
        <w:t>-</w:t>
      </w:r>
      <w:r w:rsidRPr="00F4785A">
        <w:rPr>
          <w:rFonts w:ascii="Times New Roman" w:hAnsi="Times New Roman" w:cs="Times New Roman"/>
        </w:rPr>
        <w:t xml:space="preserve"> a forty-one-year institutional bankruptcy in the middle of the "450-year success story" (Burson &amp; Wright, 2015). And the moral record includes documented gravities: the Maryland Jesuits owned plantations and enslaved people, and in 1838 sold 272 men, women, and children to sustain Georgetown College (Murphy, 2001; Mendoza, 2021; Swarns, 2023); the celebrated Paraguay missions were embedded in the colonial order they partly protected their inhabitants from (Sarreal, 2014). For leadership education</w:t>
      </w:r>
      <w:r w:rsidR="00814BDF">
        <w:rPr>
          <w:rFonts w:ascii="Times New Roman" w:hAnsi="Times New Roman" w:cs="Times New Roman"/>
        </w:rPr>
        <w:t>, these are not footnotes,</w:t>
      </w:r>
      <w:r w:rsidRPr="00F4785A">
        <w:rPr>
          <w:rFonts w:ascii="Times New Roman" w:hAnsi="Times New Roman" w:cs="Times New Roman"/>
        </w:rPr>
        <w:t xml:space="preserve"> but the sharpest available demonstration that values rhetoric and conduct can decouple, and that intense in-group care </w:t>
      </w:r>
      <w:r w:rsidR="00814BDF">
        <w:rPr>
          <w:rFonts w:ascii="Times New Roman" w:hAnsi="Times New Roman" w:cs="Times New Roman"/>
        </w:rPr>
        <w:t>-</w:t>
      </w:r>
      <w:r w:rsidRPr="00F4785A">
        <w:rPr>
          <w:rFonts w:ascii="Times New Roman" w:hAnsi="Times New Roman" w:cs="Times New Roman"/>
        </w:rPr>
        <w:t xml:space="preserve"> formation, cura, loyalty </w:t>
      </w:r>
      <w:r w:rsidR="00814BDF">
        <w:rPr>
          <w:rFonts w:ascii="Times New Roman" w:hAnsi="Times New Roman" w:cs="Times New Roman"/>
        </w:rPr>
        <w:t>-</w:t>
      </w:r>
      <w:r w:rsidRPr="00F4785A">
        <w:rPr>
          <w:rFonts w:ascii="Times New Roman" w:hAnsi="Times New Roman" w:cs="Times New Roman"/>
        </w:rPr>
        <w:t xml:space="preserve"> can coexist with out-group exploitation. A 16th-century, all-male, celibate order whose members had surrendered exit options is, finally, a thin analogy for leading at-will employees in plural workplaces.</w:t>
      </w:r>
    </w:p>
    <w:p w14:paraId="16490351" w14:textId="77777777" w:rsidR="005B5DA2" w:rsidRPr="00F4785A" w:rsidRDefault="00A55DAD">
      <w:pPr>
        <w:pStyle w:val="Heading2"/>
        <w:spacing w:before="260" w:after="120"/>
        <w:rPr>
          <w:rFonts w:ascii="Times New Roman" w:hAnsi="Times New Roman" w:cs="Times New Roman"/>
        </w:rPr>
      </w:pPr>
      <w:bookmarkStart w:id="28" w:name="_Toc236397106"/>
      <w:r w:rsidRPr="00F4785A">
        <w:rPr>
          <w:rFonts w:ascii="Times New Roman" w:hAnsi="Times New Roman" w:cs="Times New Roman"/>
          <w:b/>
          <w:bCs/>
          <w:sz w:val="25"/>
          <w:szCs w:val="25"/>
        </w:rPr>
        <w:t>6.6 Retro-projection</w:t>
      </w:r>
      <w:bookmarkEnd w:id="28"/>
    </w:p>
    <w:p w14:paraId="0A1103A2" w14:textId="730361F1"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Several signature terms of contemporary "Ignatian leadership" </w:t>
      </w:r>
      <w:r w:rsidR="00BC1CEA">
        <w:rPr>
          <w:rFonts w:ascii="Times New Roman" w:hAnsi="Times New Roman" w:cs="Times New Roman"/>
        </w:rPr>
        <w:t>-</w:t>
      </w:r>
      <w:r w:rsidRPr="00F4785A">
        <w:rPr>
          <w:rFonts w:ascii="Times New Roman" w:hAnsi="Times New Roman" w:cs="Times New Roman"/>
        </w:rPr>
        <w:t xml:space="preserve"> magis as maximal effort, </w:t>
      </w:r>
      <w:r w:rsidRPr="00F4785A">
        <w:rPr>
          <w:rFonts w:ascii="Times New Roman" w:hAnsi="Times New Roman" w:cs="Times New Roman"/>
          <w:i/>
          <w:iCs/>
        </w:rPr>
        <w:t>cura personalis</w:t>
      </w:r>
      <w:r w:rsidRPr="00F4785A">
        <w:rPr>
          <w:rFonts w:ascii="Times New Roman" w:hAnsi="Times New Roman" w:cs="Times New Roman"/>
        </w:rPr>
        <w:t xml:space="preserve"> as an Ignatian phrase </w:t>
      </w:r>
      <w:r w:rsidR="00BC1CEA">
        <w:rPr>
          <w:rFonts w:ascii="Times New Roman" w:hAnsi="Times New Roman" w:cs="Times New Roman"/>
        </w:rPr>
        <w:t>-</w:t>
      </w:r>
      <w:r w:rsidRPr="00F4785A">
        <w:rPr>
          <w:rFonts w:ascii="Times New Roman" w:hAnsi="Times New Roman" w:cs="Times New Roman"/>
        </w:rPr>
        <w:t xml:space="preserve"> are twentieth-century constructions read back onto the founder (Geger, 2012, 2014). </w:t>
      </w:r>
      <w:r w:rsidR="00BC1CEA">
        <w:rPr>
          <w:rFonts w:ascii="Times New Roman" w:hAnsi="Times New Roman" w:cs="Times New Roman"/>
        </w:rPr>
        <w:t>W</w:t>
      </w:r>
      <w:r w:rsidRPr="00F4785A">
        <w:rPr>
          <w:rFonts w:ascii="Times New Roman" w:hAnsi="Times New Roman" w:cs="Times New Roman"/>
        </w:rPr>
        <w:t>henever historical wisdom is sold to executives, some of it is modern branding with an old accent.</w:t>
      </w:r>
    </w:p>
    <w:p w14:paraId="49C52316" w14:textId="77777777" w:rsidR="005B5DA2" w:rsidRPr="00F4785A" w:rsidRDefault="00A55DAD">
      <w:pPr>
        <w:pStyle w:val="Heading1"/>
        <w:spacing w:before="360" w:after="160"/>
        <w:rPr>
          <w:rFonts w:ascii="Times New Roman" w:hAnsi="Times New Roman" w:cs="Times New Roman"/>
        </w:rPr>
      </w:pPr>
      <w:bookmarkStart w:id="29" w:name="_Toc236397107"/>
      <w:r w:rsidRPr="00F4785A">
        <w:rPr>
          <w:rFonts w:ascii="Times New Roman" w:hAnsi="Times New Roman" w:cs="Times New Roman"/>
          <w:b/>
          <w:bCs/>
          <w:sz w:val="30"/>
          <w:szCs w:val="30"/>
        </w:rPr>
        <w:t>7. Implications for Leadership Development Practice</w:t>
      </w:r>
      <w:bookmarkEnd w:id="29"/>
    </w:p>
    <w:p w14:paraId="18D5F5C9" w14:textId="77777777" w:rsidR="00E31B71" w:rsidRDefault="00A55DAD">
      <w:pPr>
        <w:spacing w:after="160" w:line="300" w:lineRule="auto"/>
        <w:jc w:val="both"/>
        <w:rPr>
          <w:rFonts w:ascii="Times New Roman" w:hAnsi="Times New Roman" w:cs="Times New Roman"/>
        </w:rPr>
      </w:pPr>
      <w:r w:rsidRPr="00F4785A">
        <w:rPr>
          <w:rFonts w:ascii="Times New Roman" w:hAnsi="Times New Roman" w:cs="Times New Roman"/>
        </w:rPr>
        <w:t>Five design principles survive the limitations analysis.</w:t>
      </w:r>
    </w:p>
    <w:p w14:paraId="011D140B" w14:textId="77777777" w:rsidR="00E31B71" w:rsidRDefault="00A55DAD">
      <w:pPr>
        <w:spacing w:after="160" w:line="300" w:lineRule="auto"/>
        <w:jc w:val="both"/>
        <w:rPr>
          <w:rFonts w:ascii="Times New Roman" w:hAnsi="Times New Roman" w:cs="Times New Roman"/>
        </w:rPr>
      </w:pPr>
      <w:r w:rsidRPr="00F4785A">
        <w:rPr>
          <w:rFonts w:ascii="Times New Roman" w:hAnsi="Times New Roman" w:cs="Times New Roman"/>
        </w:rPr>
        <w:t>First, build reflection into the operating rhythm: short, structured, scheduled review beats occasional intensive introspection (Di Stefano et al., 2023; Eurich, 2018).</w:t>
      </w:r>
    </w:p>
    <w:p w14:paraId="3317A77B" w14:textId="77777777" w:rsidR="00E31B71" w:rsidRDefault="00A55DAD">
      <w:pPr>
        <w:spacing w:after="160" w:line="300" w:lineRule="auto"/>
        <w:jc w:val="both"/>
        <w:rPr>
          <w:rFonts w:ascii="Times New Roman" w:hAnsi="Times New Roman" w:cs="Times New Roman"/>
        </w:rPr>
      </w:pPr>
      <w:r w:rsidRPr="00F4785A">
        <w:rPr>
          <w:rFonts w:ascii="Times New Roman" w:hAnsi="Times New Roman" w:cs="Times New Roman"/>
        </w:rPr>
        <w:t>Second, train decision-making as a discipline that includes affect: teach leaders to read emotional states as information against explicit value baselines, with rules for when not to decide (Good et al., 2016; Ignatius of Loyola, 1951).</w:t>
      </w:r>
    </w:p>
    <w:p w14:paraId="30F3866F" w14:textId="77777777" w:rsidR="00E31B71" w:rsidRDefault="00A55DAD">
      <w:pPr>
        <w:spacing w:after="160" w:line="300" w:lineRule="auto"/>
        <w:jc w:val="both"/>
        <w:rPr>
          <w:rFonts w:ascii="Times New Roman" w:hAnsi="Times New Roman" w:cs="Times New Roman"/>
        </w:rPr>
      </w:pPr>
      <w:r w:rsidRPr="00F4785A">
        <w:rPr>
          <w:rFonts w:ascii="Times New Roman" w:hAnsi="Times New Roman" w:cs="Times New Roman"/>
        </w:rPr>
        <w:t>Third, codify interaction norms rather than hoping for character: a written, trained presupposition of charitable interpretation is a psychological-safety intervention (Edmondson, 1999).</w:t>
      </w:r>
    </w:p>
    <w:p w14:paraId="2F10301B" w14:textId="77777777" w:rsidR="00E31B71"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Fourth, invest in formation systems </w:t>
      </w:r>
      <w:r w:rsidR="00E31B71">
        <w:rPr>
          <w:rFonts w:ascii="Times New Roman" w:hAnsi="Times New Roman" w:cs="Times New Roman"/>
        </w:rPr>
        <w:t>-</w:t>
      </w:r>
      <w:r w:rsidRPr="00F4785A">
        <w:rPr>
          <w:rFonts w:ascii="Times New Roman" w:hAnsi="Times New Roman" w:cs="Times New Roman"/>
        </w:rPr>
        <w:t xml:space="preserve"> long-cycle, practice-based, person-centered development </w:t>
      </w:r>
      <w:r w:rsidR="00E31B71">
        <w:rPr>
          <w:rFonts w:ascii="Times New Roman" w:hAnsi="Times New Roman" w:cs="Times New Roman"/>
        </w:rPr>
        <w:t>-</w:t>
      </w:r>
      <w:r w:rsidRPr="00F4785A">
        <w:rPr>
          <w:rFonts w:ascii="Times New Roman" w:hAnsi="Times New Roman" w:cs="Times New Roman"/>
        </w:rPr>
        <w:t xml:space="preserve"> rather than hero selection (DeRue et al., 2011; Lozano, 2017).</w:t>
      </w:r>
    </w:p>
    <w:p w14:paraId="2ADFD68A" w14:textId="3685335C"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Fifth, pair every alignment mechanism with a guaranteed dissent channel, and audit the gap between espoused values and conduct as a standing risk, not an embarrassment (Morrison &amp; Milliken, 2000; Bass &amp; Steidlmeier, 1999).</w:t>
      </w:r>
    </w:p>
    <w:p w14:paraId="683633E9" w14:textId="77777777" w:rsidR="005B5DA2" w:rsidRPr="00F4785A" w:rsidRDefault="00A55DAD">
      <w:pPr>
        <w:pStyle w:val="Heading1"/>
        <w:spacing w:before="360" w:after="160"/>
        <w:rPr>
          <w:rFonts w:ascii="Times New Roman" w:hAnsi="Times New Roman" w:cs="Times New Roman"/>
        </w:rPr>
      </w:pPr>
      <w:bookmarkStart w:id="30" w:name="_Toc236397108"/>
      <w:r w:rsidRPr="00F4785A">
        <w:rPr>
          <w:rFonts w:ascii="Times New Roman" w:hAnsi="Times New Roman" w:cs="Times New Roman"/>
          <w:b/>
          <w:bCs/>
          <w:sz w:val="30"/>
          <w:szCs w:val="30"/>
        </w:rPr>
        <w:t>8. Conclusion</w:t>
      </w:r>
      <w:bookmarkEnd w:id="30"/>
    </w:p>
    <w:p w14:paraId="0272724D" w14:textId="6EC02219" w:rsidR="005B5DA2" w:rsidRPr="00F4785A" w:rsidRDefault="00A55DAD">
      <w:pPr>
        <w:spacing w:after="160" w:line="300" w:lineRule="auto"/>
        <w:jc w:val="both"/>
        <w:rPr>
          <w:rFonts w:ascii="Times New Roman" w:hAnsi="Times New Roman" w:cs="Times New Roman"/>
        </w:rPr>
      </w:pPr>
      <w:r w:rsidRPr="00F4785A">
        <w:rPr>
          <w:rFonts w:ascii="Times New Roman" w:hAnsi="Times New Roman" w:cs="Times New Roman"/>
        </w:rPr>
        <w:t xml:space="preserve">Read with methodological discipline, Ignatius of Loyola emerges neither as a plaster saint nor as a psychoanalytic specimen, but as a documented case of engineered self-transformation: a volatile, honor-driven soldier who converted the energy of his ambition into a portfolio of designed practices </w:t>
      </w:r>
      <w:r w:rsidR="001D0AFA">
        <w:rPr>
          <w:rFonts w:ascii="Times New Roman" w:hAnsi="Times New Roman" w:cs="Times New Roman"/>
        </w:rPr>
        <w:t>-</w:t>
      </w:r>
      <w:r w:rsidRPr="00F4785A">
        <w:rPr>
          <w:rFonts w:ascii="Times New Roman" w:hAnsi="Times New Roman" w:cs="Times New Roman"/>
        </w:rPr>
        <w:t xml:space="preserve"> examen, discernment, indifference, formation </w:t>
      </w:r>
      <w:r w:rsidR="001D0AFA">
        <w:rPr>
          <w:rFonts w:ascii="Times New Roman" w:hAnsi="Times New Roman" w:cs="Times New Roman"/>
        </w:rPr>
        <w:t>-</w:t>
      </w:r>
      <w:r w:rsidRPr="00F4785A">
        <w:rPr>
          <w:rFonts w:ascii="Times New Roman" w:hAnsi="Times New Roman" w:cs="Times New Roman"/>
        </w:rPr>
        <w:t xml:space="preserve"> and then scaled those practices into one of history’s most durable organizations. The Big Five vocabulary captures the endpoints </w:t>
      </w:r>
      <w:r w:rsidR="001D0AFA">
        <w:rPr>
          <w:rFonts w:ascii="Times New Roman" w:hAnsi="Times New Roman" w:cs="Times New Roman"/>
        </w:rPr>
        <w:t>-</w:t>
      </w:r>
      <w:r w:rsidRPr="00F4785A">
        <w:rPr>
          <w:rFonts w:ascii="Times New Roman" w:hAnsi="Times New Roman" w:cs="Times New Roman"/>
        </w:rPr>
        <w:t xml:space="preserve"> extreme conscientiousness, earned emotional stability, bounded openness, assertive ambiversion, warmth fused with will </w:t>
      </w:r>
      <w:r w:rsidR="001D0AFA">
        <w:rPr>
          <w:rFonts w:ascii="Times New Roman" w:hAnsi="Times New Roman" w:cs="Times New Roman"/>
        </w:rPr>
        <w:t>-</w:t>
      </w:r>
      <w:r w:rsidRPr="00F4785A">
        <w:rPr>
          <w:rFonts w:ascii="Times New Roman" w:hAnsi="Times New Roman" w:cs="Times New Roman"/>
        </w:rPr>
        <w:t xml:space="preserve"> but the arc between the endpoints is the finding. For modern leadership </w:t>
      </w:r>
      <w:r w:rsidR="001D0AFA">
        <w:rPr>
          <w:rFonts w:ascii="Times New Roman" w:hAnsi="Times New Roman" w:cs="Times New Roman"/>
        </w:rPr>
        <w:t>practices,</w:t>
      </w:r>
      <w:r w:rsidRPr="00F4785A">
        <w:rPr>
          <w:rFonts w:ascii="Times New Roman" w:hAnsi="Times New Roman" w:cs="Times New Roman"/>
        </w:rPr>
        <w:t xml:space="preserve"> the inheritance is precise: not imitation of a hero, which the evidence says is the wrong unit of analysis, but the architecture of practices by which ordinary, even difficult, temperaments are formed into trustworthy leadership </w:t>
      </w:r>
      <w:r w:rsidR="001D0AFA">
        <w:rPr>
          <w:rFonts w:ascii="Times New Roman" w:hAnsi="Times New Roman" w:cs="Times New Roman"/>
        </w:rPr>
        <w:t>-</w:t>
      </w:r>
      <w:r w:rsidRPr="00F4785A">
        <w:rPr>
          <w:rFonts w:ascii="Times New Roman" w:hAnsi="Times New Roman" w:cs="Times New Roman"/>
        </w:rPr>
        <w:t xml:space="preserve"> together with the standing obligation, which the Jesuit record itself teaches, to keep auditing the distance between professed values and actual conduct.</w:t>
      </w:r>
    </w:p>
    <w:p w14:paraId="7B97A2B9" w14:textId="77777777" w:rsidR="005B5DA2" w:rsidRPr="00F4785A" w:rsidRDefault="00A55DAD">
      <w:pPr>
        <w:rPr>
          <w:rFonts w:ascii="Times New Roman" w:hAnsi="Times New Roman" w:cs="Times New Roman"/>
        </w:rPr>
      </w:pPr>
      <w:r w:rsidRPr="00F4785A">
        <w:rPr>
          <w:rFonts w:ascii="Times New Roman" w:hAnsi="Times New Roman" w:cs="Times New Roman"/>
        </w:rPr>
        <w:br w:type="page"/>
      </w:r>
    </w:p>
    <w:p w14:paraId="034AA09A" w14:textId="77777777" w:rsidR="005B5DA2" w:rsidRPr="00F4785A" w:rsidRDefault="00A55DAD">
      <w:pPr>
        <w:pStyle w:val="Heading1"/>
        <w:spacing w:before="360" w:after="160"/>
        <w:rPr>
          <w:rFonts w:ascii="Times New Roman" w:hAnsi="Times New Roman" w:cs="Times New Roman"/>
        </w:rPr>
      </w:pPr>
      <w:bookmarkStart w:id="31" w:name="_Toc236397109"/>
      <w:r w:rsidRPr="00F4785A">
        <w:rPr>
          <w:rFonts w:ascii="Times New Roman" w:hAnsi="Times New Roman" w:cs="Times New Roman"/>
          <w:b/>
          <w:bCs/>
          <w:sz w:val="30"/>
          <w:szCs w:val="30"/>
        </w:rPr>
        <w:t>References</w:t>
      </w:r>
      <w:bookmarkEnd w:id="31"/>
    </w:p>
    <w:p w14:paraId="60FFF50E" w14:textId="14FD5A8A"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Alvesson, M., &amp; Einola, K. (2019). Warning for excessive positivity: Authentic leadership and other traps in leadership studies. </w:t>
      </w:r>
      <w:r w:rsidRPr="00F4785A">
        <w:rPr>
          <w:rFonts w:ascii="Times New Roman" w:hAnsi="Times New Roman" w:cs="Times New Roman"/>
          <w:i/>
          <w:iCs/>
          <w:sz w:val="20"/>
          <w:szCs w:val="20"/>
        </w:rPr>
        <w:t>The Leadership Quarterly, 30</w:t>
      </w:r>
      <w:r w:rsidRPr="00F4785A">
        <w:rPr>
          <w:rFonts w:ascii="Times New Roman" w:hAnsi="Times New Roman" w:cs="Times New Roman"/>
          <w:sz w:val="20"/>
          <w:szCs w:val="20"/>
        </w:rPr>
        <w:t xml:space="preserve">(4), 383–395. </w:t>
      </w:r>
      <w:hyperlink r:id="rId9" w:history="1">
        <w:r w:rsidR="001D0AFA" w:rsidRPr="003154EB">
          <w:rPr>
            <w:rStyle w:val="Hyperlink"/>
            <w:rFonts w:ascii="Times New Roman" w:hAnsi="Times New Roman" w:cs="Times New Roman"/>
            <w:sz w:val="20"/>
            <w:szCs w:val="20"/>
          </w:rPr>
          <w:t>https://doi.org/10.1016/j.leaqua.2019.04.001</w:t>
        </w:r>
      </w:hyperlink>
      <w:r w:rsidR="001D0AFA">
        <w:rPr>
          <w:rFonts w:ascii="Times New Roman" w:hAnsi="Times New Roman" w:cs="Times New Roman"/>
          <w:sz w:val="20"/>
          <w:szCs w:val="20"/>
        </w:rPr>
        <w:t xml:space="preserve"> </w:t>
      </w:r>
    </w:p>
    <w:p w14:paraId="5669145F"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Bass, B. M., &amp; Riggio, R. E. (2006). </w:t>
      </w:r>
      <w:r w:rsidRPr="00F4785A">
        <w:rPr>
          <w:rFonts w:ascii="Times New Roman" w:hAnsi="Times New Roman" w:cs="Times New Roman"/>
          <w:i/>
          <w:iCs/>
          <w:sz w:val="20"/>
          <w:szCs w:val="20"/>
        </w:rPr>
        <w:t>Transformational leadership</w:t>
      </w:r>
      <w:r w:rsidRPr="00F4785A">
        <w:rPr>
          <w:rFonts w:ascii="Times New Roman" w:hAnsi="Times New Roman" w:cs="Times New Roman"/>
          <w:sz w:val="20"/>
          <w:szCs w:val="20"/>
        </w:rPr>
        <w:t xml:space="preserve"> (2nd ed.). Psychology Press.</w:t>
      </w:r>
    </w:p>
    <w:p w14:paraId="183F5BC7" w14:textId="1288002C" w:rsidR="005B5DA2" w:rsidRPr="00F4785A" w:rsidRDefault="00A55DAD">
      <w:pPr>
        <w:spacing w:after="120" w:line="276" w:lineRule="auto"/>
        <w:ind w:left="720" w:hanging="720"/>
        <w:rPr>
          <w:rFonts w:ascii="Times New Roman" w:hAnsi="Times New Roman" w:cs="Times New Roman"/>
        </w:rPr>
      </w:pPr>
      <w:r w:rsidRPr="001922FE">
        <w:rPr>
          <w:rFonts w:ascii="Times New Roman" w:hAnsi="Times New Roman" w:cs="Times New Roman"/>
          <w:sz w:val="20"/>
          <w:szCs w:val="20"/>
          <w:lang w:val="de-DE"/>
        </w:rPr>
        <w:t xml:space="preserve">Bass, B. M., &amp; Steidlmeier, P. (1999). </w:t>
      </w:r>
      <w:r w:rsidRPr="00F4785A">
        <w:rPr>
          <w:rFonts w:ascii="Times New Roman" w:hAnsi="Times New Roman" w:cs="Times New Roman"/>
          <w:sz w:val="20"/>
          <w:szCs w:val="20"/>
        </w:rPr>
        <w:t xml:space="preserve">Ethics, character, and authentic transformational leadership behavior. </w:t>
      </w:r>
      <w:r w:rsidRPr="00F4785A">
        <w:rPr>
          <w:rFonts w:ascii="Times New Roman" w:hAnsi="Times New Roman" w:cs="Times New Roman"/>
          <w:i/>
          <w:iCs/>
          <w:sz w:val="20"/>
          <w:szCs w:val="20"/>
        </w:rPr>
        <w:t>The Leadership Quarterly, 10</w:t>
      </w:r>
      <w:r w:rsidRPr="00F4785A">
        <w:rPr>
          <w:rFonts w:ascii="Times New Roman" w:hAnsi="Times New Roman" w:cs="Times New Roman"/>
          <w:sz w:val="20"/>
          <w:szCs w:val="20"/>
        </w:rPr>
        <w:t xml:space="preserve">(2), 181–217. </w:t>
      </w:r>
      <w:hyperlink r:id="rId10" w:history="1">
        <w:r w:rsidR="001D0AFA" w:rsidRPr="003154EB">
          <w:rPr>
            <w:rStyle w:val="Hyperlink"/>
            <w:rFonts w:ascii="Times New Roman" w:hAnsi="Times New Roman" w:cs="Times New Roman"/>
            <w:sz w:val="20"/>
            <w:szCs w:val="20"/>
          </w:rPr>
          <w:t>https://doi.org/10.1016/S1048-9843(99)00016-8</w:t>
        </w:r>
      </w:hyperlink>
      <w:r w:rsidR="001D0AFA">
        <w:rPr>
          <w:rFonts w:ascii="Times New Roman" w:hAnsi="Times New Roman" w:cs="Times New Roman"/>
          <w:sz w:val="20"/>
          <w:szCs w:val="20"/>
        </w:rPr>
        <w:t xml:space="preserve"> </w:t>
      </w:r>
    </w:p>
    <w:p w14:paraId="51B09DE9"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Boers, A. P. (2004, October). Review of the books </w:t>
      </w:r>
      <w:r w:rsidRPr="00F4785A">
        <w:rPr>
          <w:rFonts w:ascii="Times New Roman" w:hAnsi="Times New Roman" w:cs="Times New Roman"/>
          <w:i/>
          <w:iCs/>
          <w:sz w:val="20"/>
          <w:szCs w:val="20"/>
        </w:rPr>
        <w:t>Heroic leadership</w:t>
      </w:r>
      <w:r w:rsidRPr="00F4785A">
        <w:rPr>
          <w:rFonts w:ascii="Times New Roman" w:hAnsi="Times New Roman" w:cs="Times New Roman"/>
          <w:sz w:val="20"/>
          <w:szCs w:val="20"/>
        </w:rPr>
        <w:t xml:space="preserve">, by C. Lowney, and </w:t>
      </w:r>
      <w:r w:rsidRPr="00F4785A">
        <w:rPr>
          <w:rFonts w:ascii="Times New Roman" w:hAnsi="Times New Roman" w:cs="Times New Roman"/>
          <w:i/>
          <w:iCs/>
          <w:sz w:val="20"/>
          <w:szCs w:val="20"/>
        </w:rPr>
        <w:t>God’s soldiers</w:t>
      </w:r>
      <w:r w:rsidRPr="00F4785A">
        <w:rPr>
          <w:rFonts w:ascii="Times New Roman" w:hAnsi="Times New Roman" w:cs="Times New Roman"/>
          <w:sz w:val="20"/>
          <w:szCs w:val="20"/>
        </w:rPr>
        <w:t xml:space="preserve">, by J. Wright. </w:t>
      </w:r>
      <w:r w:rsidRPr="00F4785A">
        <w:rPr>
          <w:rFonts w:ascii="Times New Roman" w:hAnsi="Times New Roman" w:cs="Times New Roman"/>
          <w:i/>
          <w:iCs/>
          <w:sz w:val="20"/>
          <w:szCs w:val="20"/>
        </w:rPr>
        <w:t>The Christian Century</w:t>
      </w:r>
      <w:r w:rsidRPr="00F4785A">
        <w:rPr>
          <w:rFonts w:ascii="Times New Roman" w:hAnsi="Times New Roman" w:cs="Times New Roman"/>
          <w:sz w:val="20"/>
          <w:szCs w:val="20"/>
        </w:rPr>
        <w:t>. https://www.christiancentury.org/reviews/2004-10/heroic-leadershipgods-soldiers</w:t>
      </w:r>
    </w:p>
    <w:p w14:paraId="7FA6CB75" w14:textId="4AA73D59"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Boyd, R. L., &amp; Pennebaker, J. W. (2017). Language-based personality: A new approach to personality in a digital world. </w:t>
      </w:r>
      <w:r w:rsidRPr="00F4785A">
        <w:rPr>
          <w:rFonts w:ascii="Times New Roman" w:hAnsi="Times New Roman" w:cs="Times New Roman"/>
          <w:i/>
          <w:iCs/>
          <w:sz w:val="20"/>
          <w:szCs w:val="20"/>
        </w:rPr>
        <w:t>Current Opinion in Behavioral Sciences, 18</w:t>
      </w:r>
      <w:r w:rsidRPr="00F4785A">
        <w:rPr>
          <w:rFonts w:ascii="Times New Roman" w:hAnsi="Times New Roman" w:cs="Times New Roman"/>
          <w:sz w:val="20"/>
          <w:szCs w:val="20"/>
        </w:rPr>
        <w:t xml:space="preserve">, 63–68. </w:t>
      </w:r>
      <w:hyperlink r:id="rId11" w:history="1">
        <w:r w:rsidR="001D0AFA" w:rsidRPr="003154EB">
          <w:rPr>
            <w:rStyle w:val="Hyperlink"/>
            <w:rFonts w:ascii="Times New Roman" w:hAnsi="Times New Roman" w:cs="Times New Roman"/>
            <w:sz w:val="20"/>
            <w:szCs w:val="20"/>
          </w:rPr>
          <w:t>https://doi.org/10.1016/j.cobeha.2017.07.017</w:t>
        </w:r>
      </w:hyperlink>
      <w:r w:rsidR="001D0AFA">
        <w:rPr>
          <w:rFonts w:ascii="Times New Roman" w:hAnsi="Times New Roman" w:cs="Times New Roman"/>
          <w:sz w:val="20"/>
          <w:szCs w:val="20"/>
        </w:rPr>
        <w:t xml:space="preserve"> </w:t>
      </w:r>
    </w:p>
    <w:p w14:paraId="3CD84336"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Burson, J. D., &amp; Wright, J. (Eds.). (2015). </w:t>
      </w:r>
      <w:r w:rsidRPr="00F4785A">
        <w:rPr>
          <w:rFonts w:ascii="Times New Roman" w:hAnsi="Times New Roman" w:cs="Times New Roman"/>
          <w:i/>
          <w:iCs/>
          <w:sz w:val="20"/>
          <w:szCs w:val="20"/>
        </w:rPr>
        <w:t>The Jesuit suppression in global context: Causes, events, and consequences</w:t>
      </w:r>
      <w:r w:rsidRPr="00F4785A">
        <w:rPr>
          <w:rFonts w:ascii="Times New Roman" w:hAnsi="Times New Roman" w:cs="Times New Roman"/>
          <w:sz w:val="20"/>
          <w:szCs w:val="20"/>
        </w:rPr>
        <w:t>. Cambridge University Press.</w:t>
      </w:r>
    </w:p>
    <w:p w14:paraId="4F974442" w14:textId="26BA8610"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DeRue, D. S., Nahrgang, J. D., Wellman, N., &amp; Humphrey, S. E. (2011). Trait and behavioral theories of leadership: An integration and meta-analytic test of their relative validity. </w:t>
      </w:r>
      <w:r w:rsidRPr="00F4785A">
        <w:rPr>
          <w:rFonts w:ascii="Times New Roman" w:hAnsi="Times New Roman" w:cs="Times New Roman"/>
          <w:i/>
          <w:iCs/>
          <w:sz w:val="20"/>
          <w:szCs w:val="20"/>
        </w:rPr>
        <w:t>Personnel Psychology, 64</w:t>
      </w:r>
      <w:r w:rsidRPr="00F4785A">
        <w:rPr>
          <w:rFonts w:ascii="Times New Roman" w:hAnsi="Times New Roman" w:cs="Times New Roman"/>
          <w:sz w:val="20"/>
          <w:szCs w:val="20"/>
        </w:rPr>
        <w:t xml:space="preserve">(1), 7–52. </w:t>
      </w:r>
      <w:hyperlink r:id="rId12" w:history="1">
        <w:r w:rsidR="001D0AFA" w:rsidRPr="003154EB">
          <w:rPr>
            <w:rStyle w:val="Hyperlink"/>
            <w:rFonts w:ascii="Times New Roman" w:hAnsi="Times New Roman" w:cs="Times New Roman"/>
            <w:sz w:val="20"/>
            <w:szCs w:val="20"/>
          </w:rPr>
          <w:t>https://doi.org/10.1111/j.1744-6570.2010.01201.x</w:t>
        </w:r>
      </w:hyperlink>
      <w:r w:rsidR="001D0AFA">
        <w:rPr>
          <w:rFonts w:ascii="Times New Roman" w:hAnsi="Times New Roman" w:cs="Times New Roman"/>
          <w:sz w:val="20"/>
          <w:szCs w:val="20"/>
        </w:rPr>
        <w:t xml:space="preserve"> </w:t>
      </w:r>
    </w:p>
    <w:p w14:paraId="7922896A" w14:textId="29871917" w:rsidR="005B5DA2" w:rsidRPr="001922FE" w:rsidRDefault="00A55DAD">
      <w:pPr>
        <w:spacing w:after="120" w:line="276" w:lineRule="auto"/>
        <w:ind w:left="720" w:hanging="720"/>
        <w:rPr>
          <w:rFonts w:ascii="Times New Roman" w:hAnsi="Times New Roman" w:cs="Times New Roman"/>
          <w:lang w:val="de-DE"/>
        </w:rPr>
      </w:pPr>
      <w:r w:rsidRPr="00F4785A">
        <w:rPr>
          <w:rFonts w:ascii="Times New Roman" w:hAnsi="Times New Roman" w:cs="Times New Roman"/>
          <w:sz w:val="20"/>
          <w:szCs w:val="20"/>
        </w:rPr>
        <w:t xml:space="preserve">Di Stefano, G., Gino, F., Pisano, G. P., &amp; Staats, B. R. (2023). </w:t>
      </w:r>
      <w:r w:rsidRPr="00F4785A">
        <w:rPr>
          <w:rFonts w:ascii="Times New Roman" w:hAnsi="Times New Roman" w:cs="Times New Roman"/>
          <w:i/>
          <w:iCs/>
          <w:sz w:val="20"/>
          <w:szCs w:val="20"/>
        </w:rPr>
        <w:t>Learning by thinking: How reflection can spur progress along the learning curve</w:t>
      </w:r>
      <w:r w:rsidRPr="00F4785A">
        <w:rPr>
          <w:rFonts w:ascii="Times New Roman" w:hAnsi="Times New Roman" w:cs="Times New Roman"/>
          <w:sz w:val="20"/>
          <w:szCs w:val="20"/>
        </w:rPr>
        <w:t xml:space="preserve"> (Harvard Business School NOM Unit Working Paper No. 14-093). </w:t>
      </w:r>
      <w:r w:rsidRPr="001922FE">
        <w:rPr>
          <w:rFonts w:ascii="Times New Roman" w:hAnsi="Times New Roman" w:cs="Times New Roman"/>
          <w:sz w:val="20"/>
          <w:szCs w:val="20"/>
          <w:lang w:val="de-DE"/>
        </w:rPr>
        <w:t xml:space="preserve">SSRN. </w:t>
      </w:r>
      <w:hyperlink r:id="rId13" w:history="1">
        <w:r w:rsidR="001D0AFA" w:rsidRPr="003154EB">
          <w:rPr>
            <w:rStyle w:val="Hyperlink"/>
            <w:rFonts w:ascii="Times New Roman" w:hAnsi="Times New Roman" w:cs="Times New Roman"/>
            <w:sz w:val="20"/>
            <w:szCs w:val="20"/>
            <w:lang w:val="de-DE"/>
          </w:rPr>
          <w:t>https://papers.ssrn.com/sol3/papers.cfm?abstract_id=2414478</w:t>
        </w:r>
      </w:hyperlink>
      <w:r w:rsidR="001D0AFA">
        <w:rPr>
          <w:rFonts w:ascii="Times New Roman" w:hAnsi="Times New Roman" w:cs="Times New Roman"/>
          <w:sz w:val="20"/>
          <w:szCs w:val="20"/>
          <w:lang w:val="de-DE"/>
        </w:rPr>
        <w:t xml:space="preserve"> </w:t>
      </w:r>
    </w:p>
    <w:p w14:paraId="3CFEA7DC" w14:textId="3BD56805"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Edmondson, A. (1999). Psychological safety and learning behavior in work teams. </w:t>
      </w:r>
      <w:r w:rsidRPr="00F4785A">
        <w:rPr>
          <w:rFonts w:ascii="Times New Roman" w:hAnsi="Times New Roman" w:cs="Times New Roman"/>
          <w:i/>
          <w:iCs/>
          <w:sz w:val="20"/>
          <w:szCs w:val="20"/>
        </w:rPr>
        <w:t>Administrative Science Quarterly, 44</w:t>
      </w:r>
      <w:r w:rsidRPr="00F4785A">
        <w:rPr>
          <w:rFonts w:ascii="Times New Roman" w:hAnsi="Times New Roman" w:cs="Times New Roman"/>
          <w:sz w:val="20"/>
          <w:szCs w:val="20"/>
        </w:rPr>
        <w:t xml:space="preserve">(2), 350–383. </w:t>
      </w:r>
      <w:hyperlink r:id="rId14" w:history="1">
        <w:r w:rsidR="001D0AFA" w:rsidRPr="003154EB">
          <w:rPr>
            <w:rStyle w:val="Hyperlink"/>
            <w:rFonts w:ascii="Times New Roman" w:hAnsi="Times New Roman" w:cs="Times New Roman"/>
            <w:sz w:val="20"/>
            <w:szCs w:val="20"/>
          </w:rPr>
          <w:t>https://doi.org/10.2307/2666999</w:t>
        </w:r>
      </w:hyperlink>
      <w:r w:rsidR="001D0AFA">
        <w:rPr>
          <w:rFonts w:ascii="Times New Roman" w:hAnsi="Times New Roman" w:cs="Times New Roman"/>
          <w:sz w:val="20"/>
          <w:szCs w:val="20"/>
        </w:rPr>
        <w:t xml:space="preserve"> </w:t>
      </w:r>
    </w:p>
    <w:p w14:paraId="107A829C"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Elms, A. C. (1994). </w:t>
      </w:r>
      <w:r w:rsidRPr="00F4785A">
        <w:rPr>
          <w:rFonts w:ascii="Times New Roman" w:hAnsi="Times New Roman" w:cs="Times New Roman"/>
          <w:i/>
          <w:iCs/>
          <w:sz w:val="20"/>
          <w:szCs w:val="20"/>
        </w:rPr>
        <w:t>Uncovering lives: The uneasy alliance of biography and psychology</w:t>
      </w:r>
      <w:r w:rsidRPr="00F4785A">
        <w:rPr>
          <w:rFonts w:ascii="Times New Roman" w:hAnsi="Times New Roman" w:cs="Times New Roman"/>
          <w:sz w:val="20"/>
          <w:szCs w:val="20"/>
        </w:rPr>
        <w:t>. Oxford University Press.</w:t>
      </w:r>
    </w:p>
    <w:p w14:paraId="46F14C6D" w14:textId="75B6BB32"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Eurich, T. (2018, January 4). What self-awareness really is (and how to cultivate it). </w:t>
      </w:r>
      <w:r w:rsidRPr="00F4785A">
        <w:rPr>
          <w:rFonts w:ascii="Times New Roman" w:hAnsi="Times New Roman" w:cs="Times New Roman"/>
          <w:i/>
          <w:iCs/>
          <w:sz w:val="20"/>
          <w:szCs w:val="20"/>
        </w:rPr>
        <w:t>Harvard Business Review</w:t>
      </w:r>
      <w:r w:rsidRPr="00F4785A">
        <w:rPr>
          <w:rFonts w:ascii="Times New Roman" w:hAnsi="Times New Roman" w:cs="Times New Roman"/>
          <w:sz w:val="20"/>
          <w:szCs w:val="20"/>
        </w:rPr>
        <w:t xml:space="preserve">. </w:t>
      </w:r>
      <w:hyperlink r:id="rId15" w:history="1">
        <w:r w:rsidR="001D0AFA" w:rsidRPr="003154EB">
          <w:rPr>
            <w:rStyle w:val="Hyperlink"/>
            <w:rFonts w:ascii="Times New Roman" w:hAnsi="Times New Roman" w:cs="Times New Roman"/>
            <w:sz w:val="20"/>
            <w:szCs w:val="20"/>
          </w:rPr>
          <w:t>https://hbr.org/2018/01/what-self-awareness-really-is-and-how-to-cultivate-it</w:t>
        </w:r>
      </w:hyperlink>
      <w:r w:rsidR="001D0AFA">
        <w:rPr>
          <w:rFonts w:ascii="Times New Roman" w:hAnsi="Times New Roman" w:cs="Times New Roman"/>
          <w:sz w:val="20"/>
          <w:szCs w:val="20"/>
        </w:rPr>
        <w:t xml:space="preserve"> </w:t>
      </w:r>
    </w:p>
    <w:p w14:paraId="320DBC74" w14:textId="05540DFE"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Friedrich, M. (2008). Government and information-management in early modern Europe: The case of the Society of Jesus (1540–1773). </w:t>
      </w:r>
      <w:r w:rsidRPr="00F4785A">
        <w:rPr>
          <w:rFonts w:ascii="Times New Roman" w:hAnsi="Times New Roman" w:cs="Times New Roman"/>
          <w:i/>
          <w:iCs/>
          <w:sz w:val="20"/>
          <w:szCs w:val="20"/>
        </w:rPr>
        <w:t>Journal of Early Modern History, 12</w:t>
      </w:r>
      <w:r w:rsidRPr="00F4785A">
        <w:rPr>
          <w:rFonts w:ascii="Times New Roman" w:hAnsi="Times New Roman" w:cs="Times New Roman"/>
          <w:sz w:val="20"/>
          <w:szCs w:val="20"/>
        </w:rPr>
        <w:t xml:space="preserve">(6), 539–563. </w:t>
      </w:r>
      <w:hyperlink r:id="rId16" w:history="1">
        <w:r w:rsidR="001D0AFA" w:rsidRPr="003154EB">
          <w:rPr>
            <w:rStyle w:val="Hyperlink"/>
            <w:rFonts w:ascii="Times New Roman" w:hAnsi="Times New Roman" w:cs="Times New Roman"/>
            <w:sz w:val="20"/>
            <w:szCs w:val="20"/>
          </w:rPr>
          <w:t>https://doi.org/10.1163/157006509X436914</w:t>
        </w:r>
      </w:hyperlink>
      <w:r w:rsidR="001D0AFA">
        <w:rPr>
          <w:rFonts w:ascii="Times New Roman" w:hAnsi="Times New Roman" w:cs="Times New Roman"/>
          <w:sz w:val="20"/>
          <w:szCs w:val="20"/>
        </w:rPr>
        <w:t xml:space="preserve"> </w:t>
      </w:r>
    </w:p>
    <w:p w14:paraId="54037339"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Ganss, G. E. (Trans.). (1970). </w:t>
      </w:r>
      <w:r w:rsidRPr="00F4785A">
        <w:rPr>
          <w:rFonts w:ascii="Times New Roman" w:hAnsi="Times New Roman" w:cs="Times New Roman"/>
          <w:i/>
          <w:iCs/>
          <w:sz w:val="20"/>
          <w:szCs w:val="20"/>
        </w:rPr>
        <w:t>The Constitutions of the Society of Jesus</w:t>
      </w:r>
      <w:r w:rsidRPr="00F4785A">
        <w:rPr>
          <w:rFonts w:ascii="Times New Roman" w:hAnsi="Times New Roman" w:cs="Times New Roman"/>
          <w:sz w:val="20"/>
          <w:szCs w:val="20"/>
        </w:rPr>
        <w:t>. Institute of Jesuit Sources.</w:t>
      </w:r>
    </w:p>
    <w:p w14:paraId="23683DAE" w14:textId="49FC5BC2"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Geger, B. T. (2012). What magis really means and why it matters. </w:t>
      </w:r>
      <w:r w:rsidRPr="00F4785A">
        <w:rPr>
          <w:rFonts w:ascii="Times New Roman" w:hAnsi="Times New Roman" w:cs="Times New Roman"/>
          <w:i/>
          <w:iCs/>
          <w:sz w:val="20"/>
          <w:szCs w:val="20"/>
        </w:rPr>
        <w:t>Jesuit Higher Education, 1</w:t>
      </w:r>
      <w:r w:rsidRPr="00F4785A">
        <w:rPr>
          <w:rFonts w:ascii="Times New Roman" w:hAnsi="Times New Roman" w:cs="Times New Roman"/>
          <w:sz w:val="20"/>
          <w:szCs w:val="20"/>
        </w:rPr>
        <w:t xml:space="preserve">(2), 16–31. </w:t>
      </w:r>
      <w:hyperlink r:id="rId17" w:history="1">
        <w:r w:rsidR="001D0AFA" w:rsidRPr="003154EB">
          <w:rPr>
            <w:rStyle w:val="Hyperlink"/>
            <w:rFonts w:ascii="Times New Roman" w:hAnsi="Times New Roman" w:cs="Times New Roman"/>
            <w:sz w:val="20"/>
            <w:szCs w:val="20"/>
          </w:rPr>
          <w:t>https://digitalcommons.lmu.edu/jhe/vol1/iss2/16/</w:t>
        </w:r>
      </w:hyperlink>
      <w:r w:rsidR="001D0AFA">
        <w:rPr>
          <w:rFonts w:ascii="Times New Roman" w:hAnsi="Times New Roman" w:cs="Times New Roman"/>
          <w:sz w:val="20"/>
          <w:szCs w:val="20"/>
        </w:rPr>
        <w:t xml:space="preserve"> </w:t>
      </w:r>
    </w:p>
    <w:p w14:paraId="71130C3B" w14:textId="6397AEB8" w:rsidR="005B5DA2" w:rsidRDefault="00A55DAD">
      <w:pPr>
        <w:spacing w:after="120" w:line="276" w:lineRule="auto"/>
        <w:ind w:left="720" w:hanging="720"/>
        <w:rPr>
          <w:rFonts w:ascii="Times New Roman" w:hAnsi="Times New Roman" w:cs="Times New Roman"/>
          <w:sz w:val="20"/>
          <w:szCs w:val="20"/>
        </w:rPr>
      </w:pPr>
      <w:r w:rsidRPr="00F4785A">
        <w:rPr>
          <w:rFonts w:ascii="Times New Roman" w:hAnsi="Times New Roman" w:cs="Times New Roman"/>
          <w:sz w:val="20"/>
          <w:szCs w:val="20"/>
        </w:rPr>
        <w:t xml:space="preserve">Geger, B. T. (2014). Cura personalis: Some Ignatian inspirations. </w:t>
      </w:r>
      <w:r w:rsidRPr="00F4785A">
        <w:rPr>
          <w:rFonts w:ascii="Times New Roman" w:hAnsi="Times New Roman" w:cs="Times New Roman"/>
          <w:i/>
          <w:iCs/>
          <w:sz w:val="20"/>
          <w:szCs w:val="20"/>
        </w:rPr>
        <w:t>Jesuit Higher Education, 3</w:t>
      </w:r>
      <w:r w:rsidRPr="00F4785A">
        <w:rPr>
          <w:rFonts w:ascii="Times New Roman" w:hAnsi="Times New Roman" w:cs="Times New Roman"/>
          <w:sz w:val="20"/>
          <w:szCs w:val="20"/>
        </w:rPr>
        <w:t xml:space="preserve">(2), 6–20. </w:t>
      </w:r>
      <w:hyperlink r:id="rId18" w:history="1">
        <w:r w:rsidR="001D0AFA" w:rsidRPr="003154EB">
          <w:rPr>
            <w:rStyle w:val="Hyperlink"/>
            <w:rFonts w:ascii="Times New Roman" w:hAnsi="Times New Roman" w:cs="Times New Roman"/>
            <w:sz w:val="20"/>
            <w:szCs w:val="20"/>
          </w:rPr>
          <w:t>https://digitalcommons.lmu.edu/jhe/vol3/iss2/2/</w:t>
        </w:r>
      </w:hyperlink>
      <w:r w:rsidR="001D0AFA">
        <w:rPr>
          <w:rFonts w:ascii="Times New Roman" w:hAnsi="Times New Roman" w:cs="Times New Roman"/>
          <w:sz w:val="20"/>
          <w:szCs w:val="20"/>
        </w:rPr>
        <w:t xml:space="preserve"> </w:t>
      </w:r>
    </w:p>
    <w:p w14:paraId="28C74DA0" w14:textId="19924758" w:rsidR="00492B19" w:rsidRPr="00F4785A" w:rsidRDefault="00492B19">
      <w:pPr>
        <w:spacing w:after="120" w:line="276" w:lineRule="auto"/>
        <w:ind w:left="720" w:hanging="720"/>
        <w:rPr>
          <w:rFonts w:ascii="Times New Roman" w:hAnsi="Times New Roman" w:cs="Times New Roman"/>
        </w:rPr>
      </w:pPr>
      <w:r>
        <w:rPr>
          <w:rFonts w:ascii="Times New Roman" w:hAnsi="Times New Roman" w:cs="Times New Roman"/>
          <w:sz w:val="20"/>
          <w:szCs w:val="20"/>
        </w:rPr>
        <w:t xml:space="preserve">Geger, B. T. (2024). </w:t>
      </w:r>
      <w:r w:rsidR="00F367E1">
        <w:rPr>
          <w:rFonts w:ascii="Times New Roman" w:hAnsi="Times New Roman" w:cs="Times New Roman"/>
          <w:sz w:val="20"/>
          <w:szCs w:val="20"/>
        </w:rPr>
        <w:t xml:space="preserve">(Ed.). </w:t>
      </w:r>
      <w:r w:rsidRPr="00F367E1">
        <w:rPr>
          <w:rFonts w:ascii="Times New Roman" w:hAnsi="Times New Roman" w:cs="Times New Roman"/>
          <w:i/>
          <w:iCs/>
          <w:sz w:val="20"/>
          <w:szCs w:val="20"/>
        </w:rPr>
        <w:t xml:space="preserve">Constitutions of the </w:t>
      </w:r>
      <w:r w:rsidR="003B68D1" w:rsidRPr="00F367E1">
        <w:rPr>
          <w:rFonts w:ascii="Times New Roman" w:hAnsi="Times New Roman" w:cs="Times New Roman"/>
          <w:i/>
          <w:iCs/>
          <w:sz w:val="20"/>
          <w:szCs w:val="20"/>
        </w:rPr>
        <w:t xml:space="preserve">Society of Jesus. A critical Edition with the </w:t>
      </w:r>
      <w:r w:rsidR="00F367E1" w:rsidRPr="00F367E1">
        <w:rPr>
          <w:rFonts w:ascii="Times New Roman" w:hAnsi="Times New Roman" w:cs="Times New Roman"/>
          <w:i/>
          <w:iCs/>
          <w:sz w:val="20"/>
          <w:szCs w:val="20"/>
        </w:rPr>
        <w:t>complementary Norms</w:t>
      </w:r>
      <w:r w:rsidR="003B68D1">
        <w:rPr>
          <w:rFonts w:ascii="Times New Roman" w:hAnsi="Times New Roman" w:cs="Times New Roman"/>
          <w:sz w:val="20"/>
          <w:szCs w:val="20"/>
        </w:rPr>
        <w:t xml:space="preserve">. </w:t>
      </w:r>
      <w:r w:rsidR="00F367E1">
        <w:rPr>
          <w:rFonts w:ascii="Times New Roman" w:hAnsi="Times New Roman" w:cs="Times New Roman"/>
          <w:sz w:val="20"/>
          <w:szCs w:val="20"/>
        </w:rPr>
        <w:t>Institute of Advanced Jesuit Studies.</w:t>
      </w:r>
    </w:p>
    <w:p w14:paraId="02C93357" w14:textId="22121411"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Good, D. J., Lyddy, C. J., Glomb, T. M., Bono, J. E., Brown, K. W., Duffy, M. K., Baer, R. A., Brewer, J. A., &amp; Lazar, S. W. (2016). Contemplating mindfulness at work: An integrative review. </w:t>
      </w:r>
      <w:r w:rsidRPr="00F4785A">
        <w:rPr>
          <w:rFonts w:ascii="Times New Roman" w:hAnsi="Times New Roman" w:cs="Times New Roman"/>
          <w:i/>
          <w:iCs/>
          <w:sz w:val="20"/>
          <w:szCs w:val="20"/>
        </w:rPr>
        <w:t>Journal of Management, 42</w:t>
      </w:r>
      <w:r w:rsidRPr="00F4785A">
        <w:rPr>
          <w:rFonts w:ascii="Times New Roman" w:hAnsi="Times New Roman" w:cs="Times New Roman"/>
          <w:sz w:val="20"/>
          <w:szCs w:val="20"/>
        </w:rPr>
        <w:t xml:space="preserve">(1), 114–142. </w:t>
      </w:r>
      <w:hyperlink r:id="rId19" w:history="1">
        <w:r w:rsidR="00C72CED" w:rsidRPr="003154EB">
          <w:rPr>
            <w:rStyle w:val="Hyperlink"/>
            <w:rFonts w:ascii="Times New Roman" w:hAnsi="Times New Roman" w:cs="Times New Roman"/>
            <w:sz w:val="20"/>
            <w:szCs w:val="20"/>
          </w:rPr>
          <w:t>https://doi.org/10.1177/0149206315617003</w:t>
        </w:r>
      </w:hyperlink>
      <w:r w:rsidR="00C72CED">
        <w:rPr>
          <w:rFonts w:ascii="Times New Roman" w:hAnsi="Times New Roman" w:cs="Times New Roman"/>
          <w:sz w:val="20"/>
          <w:szCs w:val="20"/>
        </w:rPr>
        <w:t xml:space="preserve"> </w:t>
      </w:r>
    </w:p>
    <w:p w14:paraId="7BC3467A"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Greenleaf, R. K. (2002). </w:t>
      </w:r>
      <w:r w:rsidRPr="00F4785A">
        <w:rPr>
          <w:rFonts w:ascii="Times New Roman" w:hAnsi="Times New Roman" w:cs="Times New Roman"/>
          <w:i/>
          <w:iCs/>
          <w:sz w:val="20"/>
          <w:szCs w:val="20"/>
        </w:rPr>
        <w:t>Servant leadership: A journey into the nature of legitimate power and greatness</w:t>
      </w:r>
      <w:r w:rsidRPr="00F4785A">
        <w:rPr>
          <w:rFonts w:ascii="Times New Roman" w:hAnsi="Times New Roman" w:cs="Times New Roman"/>
          <w:sz w:val="20"/>
          <w:szCs w:val="20"/>
        </w:rPr>
        <w:t xml:space="preserve"> (25th anniversary ed.). Paulist Press. (Original work published 1977)</w:t>
      </w:r>
    </w:p>
    <w:p w14:paraId="0D73A72B" w14:textId="5ED0864A"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Hirsh, J. B., &amp; Peterson, J. B. (2009). Personality and language use in self-narratives. </w:t>
      </w:r>
      <w:r w:rsidRPr="00F4785A">
        <w:rPr>
          <w:rFonts w:ascii="Times New Roman" w:hAnsi="Times New Roman" w:cs="Times New Roman"/>
          <w:i/>
          <w:iCs/>
          <w:sz w:val="20"/>
          <w:szCs w:val="20"/>
        </w:rPr>
        <w:t>Journal of Research in Personality, 43</w:t>
      </w:r>
      <w:r w:rsidRPr="00F4785A">
        <w:rPr>
          <w:rFonts w:ascii="Times New Roman" w:hAnsi="Times New Roman" w:cs="Times New Roman"/>
          <w:sz w:val="20"/>
          <w:szCs w:val="20"/>
        </w:rPr>
        <w:t xml:space="preserve">(3), 524–527. </w:t>
      </w:r>
      <w:hyperlink r:id="rId20" w:history="1">
        <w:r w:rsidR="00C72CED" w:rsidRPr="003154EB">
          <w:rPr>
            <w:rStyle w:val="Hyperlink"/>
            <w:rFonts w:ascii="Times New Roman" w:hAnsi="Times New Roman" w:cs="Times New Roman"/>
            <w:sz w:val="20"/>
            <w:szCs w:val="20"/>
          </w:rPr>
          <w:t>https://doi.org/10.1016/j.jrp.2009.01.006</w:t>
        </w:r>
      </w:hyperlink>
      <w:r w:rsidR="00C72CED">
        <w:rPr>
          <w:rFonts w:ascii="Times New Roman" w:hAnsi="Times New Roman" w:cs="Times New Roman"/>
          <w:sz w:val="20"/>
          <w:szCs w:val="20"/>
        </w:rPr>
        <w:t xml:space="preserve"> </w:t>
      </w:r>
    </w:p>
    <w:p w14:paraId="28E0D5F1"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Ignatius of Loyola. (1951). </w:t>
      </w:r>
      <w:r w:rsidRPr="00F4785A">
        <w:rPr>
          <w:rFonts w:ascii="Times New Roman" w:hAnsi="Times New Roman" w:cs="Times New Roman"/>
          <w:i/>
          <w:iCs/>
          <w:sz w:val="20"/>
          <w:szCs w:val="20"/>
        </w:rPr>
        <w:t>The Spiritual Exercises of St. Ignatius: Based on studies in the language of the autograph</w:t>
      </w:r>
      <w:r w:rsidRPr="00F4785A">
        <w:rPr>
          <w:rFonts w:ascii="Times New Roman" w:hAnsi="Times New Roman" w:cs="Times New Roman"/>
          <w:sz w:val="20"/>
          <w:szCs w:val="20"/>
        </w:rPr>
        <w:t xml:space="preserve"> (L. J. Puhl, Trans.). Loyola Press.</w:t>
      </w:r>
    </w:p>
    <w:p w14:paraId="547C56AA"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Ignatius of Loyola. (1992). </w:t>
      </w:r>
      <w:r w:rsidRPr="00F4785A">
        <w:rPr>
          <w:rFonts w:ascii="Times New Roman" w:hAnsi="Times New Roman" w:cs="Times New Roman"/>
          <w:i/>
          <w:iCs/>
          <w:sz w:val="20"/>
          <w:szCs w:val="20"/>
        </w:rPr>
        <w:t>The autobiography of St. Ignatius Loyola, with related documents</w:t>
      </w:r>
      <w:r w:rsidRPr="00F4785A">
        <w:rPr>
          <w:rFonts w:ascii="Times New Roman" w:hAnsi="Times New Roman" w:cs="Times New Roman"/>
          <w:sz w:val="20"/>
          <w:szCs w:val="20"/>
        </w:rPr>
        <w:t xml:space="preserve"> (J. C. Olin, Ed.; J. F. O’Callaghan, Trans.). Fordham University Press.</w:t>
      </w:r>
    </w:p>
    <w:p w14:paraId="4115A8FA"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Ignatius of Loyola. (1996). </w:t>
      </w:r>
      <w:r w:rsidRPr="00F4785A">
        <w:rPr>
          <w:rFonts w:ascii="Times New Roman" w:hAnsi="Times New Roman" w:cs="Times New Roman"/>
          <w:i/>
          <w:iCs/>
          <w:sz w:val="20"/>
          <w:szCs w:val="20"/>
        </w:rPr>
        <w:t>Personal writings: Reminiscences, Spiritual Diary, Select Letters, including the text of The Spiritual Exercises</w:t>
      </w:r>
      <w:r w:rsidRPr="00F4785A">
        <w:rPr>
          <w:rFonts w:ascii="Times New Roman" w:hAnsi="Times New Roman" w:cs="Times New Roman"/>
          <w:sz w:val="20"/>
          <w:szCs w:val="20"/>
        </w:rPr>
        <w:t xml:space="preserve"> (J. A. Munitiz &amp; P. Endean, Trans.). Penguin.</w:t>
      </w:r>
    </w:p>
    <w:p w14:paraId="770043E7" w14:textId="162106A8"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Judge, T. A., Bono, J. E., Ilies, R., &amp; Gerhardt, M. W. (2002). Personality and leadership: A qualitative and quantitative review. </w:t>
      </w:r>
      <w:r w:rsidRPr="00F4785A">
        <w:rPr>
          <w:rFonts w:ascii="Times New Roman" w:hAnsi="Times New Roman" w:cs="Times New Roman"/>
          <w:i/>
          <w:iCs/>
          <w:sz w:val="20"/>
          <w:szCs w:val="20"/>
        </w:rPr>
        <w:t>Journal of Applied Psychology, 87</w:t>
      </w:r>
      <w:r w:rsidRPr="00F4785A">
        <w:rPr>
          <w:rFonts w:ascii="Times New Roman" w:hAnsi="Times New Roman" w:cs="Times New Roman"/>
          <w:sz w:val="20"/>
          <w:szCs w:val="20"/>
        </w:rPr>
        <w:t xml:space="preserve">(4), 765–780. </w:t>
      </w:r>
      <w:hyperlink r:id="rId21" w:history="1">
        <w:r w:rsidR="00C72CED" w:rsidRPr="003154EB">
          <w:rPr>
            <w:rStyle w:val="Hyperlink"/>
            <w:rFonts w:ascii="Times New Roman" w:hAnsi="Times New Roman" w:cs="Times New Roman"/>
            <w:sz w:val="20"/>
            <w:szCs w:val="20"/>
          </w:rPr>
          <w:t>https://doi.org/10.1037/0021-9010.87.4.765</w:t>
        </w:r>
      </w:hyperlink>
      <w:r w:rsidR="00C72CED">
        <w:rPr>
          <w:rFonts w:ascii="Times New Roman" w:hAnsi="Times New Roman" w:cs="Times New Roman"/>
          <w:sz w:val="20"/>
          <w:szCs w:val="20"/>
        </w:rPr>
        <w:t xml:space="preserve"> </w:t>
      </w:r>
    </w:p>
    <w:p w14:paraId="6039E0E3"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Lowney, C. (2003). </w:t>
      </w:r>
      <w:r w:rsidRPr="00F4785A">
        <w:rPr>
          <w:rFonts w:ascii="Times New Roman" w:hAnsi="Times New Roman" w:cs="Times New Roman"/>
          <w:i/>
          <w:iCs/>
          <w:sz w:val="20"/>
          <w:szCs w:val="20"/>
        </w:rPr>
        <w:t>Heroic leadership: Best practices from a 450-year-old company that changed the world</w:t>
      </w:r>
      <w:r w:rsidRPr="00F4785A">
        <w:rPr>
          <w:rFonts w:ascii="Times New Roman" w:hAnsi="Times New Roman" w:cs="Times New Roman"/>
          <w:sz w:val="20"/>
          <w:szCs w:val="20"/>
        </w:rPr>
        <w:t>. Loyola Press.</w:t>
      </w:r>
    </w:p>
    <w:p w14:paraId="27755AEE" w14:textId="130B8BF8"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Lozano, J. M. (2017). Leadership: The being component. Can the Spiritual Exercises of Saint Ignatius contribute to the debate on business education? </w:t>
      </w:r>
      <w:r w:rsidRPr="00F4785A">
        <w:rPr>
          <w:rFonts w:ascii="Times New Roman" w:hAnsi="Times New Roman" w:cs="Times New Roman"/>
          <w:i/>
          <w:iCs/>
          <w:sz w:val="20"/>
          <w:szCs w:val="20"/>
        </w:rPr>
        <w:t>Journal of Business Ethics, 145</w:t>
      </w:r>
      <w:r w:rsidRPr="00F4785A">
        <w:rPr>
          <w:rFonts w:ascii="Times New Roman" w:hAnsi="Times New Roman" w:cs="Times New Roman"/>
          <w:sz w:val="20"/>
          <w:szCs w:val="20"/>
        </w:rPr>
        <w:t xml:space="preserve">(4), 795–809. </w:t>
      </w:r>
      <w:hyperlink r:id="rId22" w:history="1">
        <w:r w:rsidR="00C72CED" w:rsidRPr="003154EB">
          <w:rPr>
            <w:rStyle w:val="Hyperlink"/>
            <w:rFonts w:ascii="Times New Roman" w:hAnsi="Times New Roman" w:cs="Times New Roman"/>
            <w:sz w:val="20"/>
            <w:szCs w:val="20"/>
          </w:rPr>
          <w:t>https://doi.org/10.1007/s10551-016-3117-7</w:t>
        </w:r>
      </w:hyperlink>
      <w:r w:rsidR="00C72CED">
        <w:rPr>
          <w:rFonts w:ascii="Times New Roman" w:hAnsi="Times New Roman" w:cs="Times New Roman"/>
          <w:sz w:val="20"/>
          <w:szCs w:val="20"/>
        </w:rPr>
        <w:t xml:space="preserve"> </w:t>
      </w:r>
    </w:p>
    <w:p w14:paraId="5C2E169B" w14:textId="77777777" w:rsidR="005B5DA2" w:rsidRPr="000B49AF" w:rsidRDefault="00A55DAD">
      <w:pPr>
        <w:spacing w:after="120" w:line="276" w:lineRule="auto"/>
        <w:ind w:left="720" w:hanging="720"/>
        <w:rPr>
          <w:rFonts w:ascii="Times New Roman" w:hAnsi="Times New Roman" w:cs="Times New Roman"/>
          <w:lang w:val="de-DE"/>
        </w:rPr>
      </w:pPr>
      <w:r w:rsidRPr="00F4785A">
        <w:rPr>
          <w:rFonts w:ascii="Times New Roman" w:hAnsi="Times New Roman" w:cs="Times New Roman"/>
          <w:sz w:val="20"/>
          <w:szCs w:val="20"/>
        </w:rPr>
        <w:t xml:space="preserve">McManamon, J. M. (2013). </w:t>
      </w:r>
      <w:r w:rsidRPr="00F4785A">
        <w:rPr>
          <w:rFonts w:ascii="Times New Roman" w:hAnsi="Times New Roman" w:cs="Times New Roman"/>
          <w:i/>
          <w:iCs/>
          <w:sz w:val="20"/>
          <w:szCs w:val="20"/>
        </w:rPr>
        <w:t>The text and contexts of Ignatius Loyola’s “Autobiography.”</w:t>
      </w:r>
      <w:r w:rsidRPr="00F4785A">
        <w:rPr>
          <w:rFonts w:ascii="Times New Roman" w:hAnsi="Times New Roman" w:cs="Times New Roman"/>
          <w:sz w:val="20"/>
          <w:szCs w:val="20"/>
        </w:rPr>
        <w:t xml:space="preserve"> </w:t>
      </w:r>
      <w:r w:rsidRPr="000B49AF">
        <w:rPr>
          <w:rFonts w:ascii="Times New Roman" w:hAnsi="Times New Roman" w:cs="Times New Roman"/>
          <w:sz w:val="20"/>
          <w:szCs w:val="20"/>
          <w:lang w:val="de-DE"/>
        </w:rPr>
        <w:t>Fordham University Press.</w:t>
      </w:r>
    </w:p>
    <w:p w14:paraId="6F261059" w14:textId="2ACF8091" w:rsidR="005B5DA2" w:rsidRPr="00F4785A" w:rsidRDefault="00A55DAD">
      <w:pPr>
        <w:spacing w:after="120" w:line="276" w:lineRule="auto"/>
        <w:ind w:left="720" w:hanging="720"/>
        <w:rPr>
          <w:rFonts w:ascii="Times New Roman" w:hAnsi="Times New Roman" w:cs="Times New Roman"/>
        </w:rPr>
      </w:pPr>
      <w:r w:rsidRPr="000B49AF">
        <w:rPr>
          <w:rFonts w:ascii="Times New Roman" w:hAnsi="Times New Roman" w:cs="Times New Roman"/>
          <w:sz w:val="20"/>
          <w:szCs w:val="20"/>
          <w:lang w:val="de-DE"/>
        </w:rPr>
        <w:t xml:space="preserve">Meindl, J. R., Ehrlich, S. B., &amp; Dukerich, J. M. (1985). </w:t>
      </w:r>
      <w:r w:rsidRPr="00F4785A">
        <w:rPr>
          <w:rFonts w:ascii="Times New Roman" w:hAnsi="Times New Roman" w:cs="Times New Roman"/>
          <w:sz w:val="20"/>
          <w:szCs w:val="20"/>
        </w:rPr>
        <w:t xml:space="preserve">The romance of leadership. </w:t>
      </w:r>
      <w:r w:rsidRPr="00F4785A">
        <w:rPr>
          <w:rFonts w:ascii="Times New Roman" w:hAnsi="Times New Roman" w:cs="Times New Roman"/>
          <w:i/>
          <w:iCs/>
          <w:sz w:val="20"/>
          <w:szCs w:val="20"/>
        </w:rPr>
        <w:t>Administrative Science Quarterly, 30</w:t>
      </w:r>
      <w:r w:rsidRPr="00F4785A">
        <w:rPr>
          <w:rFonts w:ascii="Times New Roman" w:hAnsi="Times New Roman" w:cs="Times New Roman"/>
          <w:sz w:val="20"/>
          <w:szCs w:val="20"/>
        </w:rPr>
        <w:t xml:space="preserve">(1), 78–102. </w:t>
      </w:r>
      <w:hyperlink r:id="rId23" w:history="1">
        <w:r w:rsidR="00C72CED" w:rsidRPr="003154EB">
          <w:rPr>
            <w:rStyle w:val="Hyperlink"/>
            <w:rFonts w:ascii="Times New Roman" w:hAnsi="Times New Roman" w:cs="Times New Roman"/>
            <w:sz w:val="20"/>
            <w:szCs w:val="20"/>
          </w:rPr>
          <w:t>https://doi.org/10.2307/2392813</w:t>
        </w:r>
      </w:hyperlink>
      <w:r w:rsidR="00C72CED">
        <w:rPr>
          <w:rFonts w:ascii="Times New Roman" w:hAnsi="Times New Roman" w:cs="Times New Roman"/>
          <w:sz w:val="20"/>
          <w:szCs w:val="20"/>
        </w:rPr>
        <w:t xml:space="preserve"> </w:t>
      </w:r>
    </w:p>
    <w:p w14:paraId="224E1095" w14:textId="6A9592B2"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Meissner, W. W. (1991). Psychoanalytic hagiography: The case of Ignatius of Loyola. </w:t>
      </w:r>
      <w:r w:rsidRPr="00F4785A">
        <w:rPr>
          <w:rFonts w:ascii="Times New Roman" w:hAnsi="Times New Roman" w:cs="Times New Roman"/>
          <w:i/>
          <w:iCs/>
          <w:sz w:val="20"/>
          <w:szCs w:val="20"/>
        </w:rPr>
        <w:t>Theological Studies, 52</w:t>
      </w:r>
      <w:r w:rsidRPr="00F4785A">
        <w:rPr>
          <w:rFonts w:ascii="Times New Roman" w:hAnsi="Times New Roman" w:cs="Times New Roman"/>
          <w:sz w:val="20"/>
          <w:szCs w:val="20"/>
        </w:rPr>
        <w:t xml:space="preserve">(1), 3–33. </w:t>
      </w:r>
      <w:hyperlink r:id="rId24" w:history="1">
        <w:r w:rsidR="00C72CED" w:rsidRPr="003154EB">
          <w:rPr>
            <w:rStyle w:val="Hyperlink"/>
            <w:rFonts w:ascii="Times New Roman" w:hAnsi="Times New Roman" w:cs="Times New Roman"/>
            <w:sz w:val="20"/>
            <w:szCs w:val="20"/>
          </w:rPr>
          <w:t>https://doi.org/10.1177/004056399105200102</w:t>
        </w:r>
      </w:hyperlink>
      <w:r w:rsidR="00C72CED">
        <w:rPr>
          <w:rFonts w:ascii="Times New Roman" w:hAnsi="Times New Roman" w:cs="Times New Roman"/>
          <w:sz w:val="20"/>
          <w:szCs w:val="20"/>
        </w:rPr>
        <w:t xml:space="preserve"> </w:t>
      </w:r>
    </w:p>
    <w:p w14:paraId="27DEED7C"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Meissner, W. W. (1992). </w:t>
      </w:r>
      <w:r w:rsidRPr="00F4785A">
        <w:rPr>
          <w:rFonts w:ascii="Times New Roman" w:hAnsi="Times New Roman" w:cs="Times New Roman"/>
          <w:i/>
          <w:iCs/>
          <w:sz w:val="20"/>
          <w:szCs w:val="20"/>
        </w:rPr>
        <w:t>Ignatius of Loyola: The psychology of a saint</w:t>
      </w:r>
      <w:r w:rsidRPr="00F4785A">
        <w:rPr>
          <w:rFonts w:ascii="Times New Roman" w:hAnsi="Times New Roman" w:cs="Times New Roman"/>
          <w:sz w:val="20"/>
          <w:szCs w:val="20"/>
        </w:rPr>
        <w:t>. Yale University Press.</w:t>
      </w:r>
    </w:p>
    <w:p w14:paraId="2E498138"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Mendoza, E. B. (2021). Catholic slaveowners and the development of Georgetown University’s slave hiring system, 1792–1862. </w:t>
      </w:r>
      <w:r w:rsidRPr="00F4785A">
        <w:rPr>
          <w:rFonts w:ascii="Times New Roman" w:hAnsi="Times New Roman" w:cs="Times New Roman"/>
          <w:i/>
          <w:iCs/>
          <w:sz w:val="20"/>
          <w:szCs w:val="20"/>
        </w:rPr>
        <w:t>Journal of Jesuit Studies, 8</w:t>
      </w:r>
      <w:r w:rsidRPr="00F4785A">
        <w:rPr>
          <w:rFonts w:ascii="Times New Roman" w:hAnsi="Times New Roman" w:cs="Times New Roman"/>
          <w:sz w:val="20"/>
          <w:szCs w:val="20"/>
        </w:rPr>
        <w:t>(1), 56–80.</w:t>
      </w:r>
    </w:p>
    <w:p w14:paraId="54EF0CA5" w14:textId="6E6A828C"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Milgram, S. (1963). Behavioral study of obedience. </w:t>
      </w:r>
      <w:r w:rsidRPr="00F4785A">
        <w:rPr>
          <w:rFonts w:ascii="Times New Roman" w:hAnsi="Times New Roman" w:cs="Times New Roman"/>
          <w:i/>
          <w:iCs/>
          <w:sz w:val="20"/>
          <w:szCs w:val="20"/>
        </w:rPr>
        <w:t>The Journal of Abnormal and Social Psychology, 67</w:t>
      </w:r>
      <w:r w:rsidRPr="00F4785A">
        <w:rPr>
          <w:rFonts w:ascii="Times New Roman" w:hAnsi="Times New Roman" w:cs="Times New Roman"/>
          <w:sz w:val="20"/>
          <w:szCs w:val="20"/>
        </w:rPr>
        <w:t xml:space="preserve">(4), 371–378. </w:t>
      </w:r>
      <w:hyperlink r:id="rId25" w:history="1">
        <w:r w:rsidR="00C72CED" w:rsidRPr="003154EB">
          <w:rPr>
            <w:rStyle w:val="Hyperlink"/>
            <w:rFonts w:ascii="Times New Roman" w:hAnsi="Times New Roman" w:cs="Times New Roman"/>
            <w:sz w:val="20"/>
            <w:szCs w:val="20"/>
          </w:rPr>
          <w:t>https://doi.org/10.1037/h0040525</w:t>
        </w:r>
      </w:hyperlink>
      <w:r w:rsidR="00C72CED">
        <w:rPr>
          <w:rFonts w:ascii="Times New Roman" w:hAnsi="Times New Roman" w:cs="Times New Roman"/>
          <w:sz w:val="20"/>
          <w:szCs w:val="20"/>
        </w:rPr>
        <w:t xml:space="preserve"> </w:t>
      </w:r>
    </w:p>
    <w:p w14:paraId="71C504D5" w14:textId="55C9BA95"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Moberg, D. J., &amp; Calkins, M. (2001). Reflection in business ethics: Insights from St. Ignatius’ Spiritual Exercises. </w:t>
      </w:r>
      <w:r w:rsidRPr="00F4785A">
        <w:rPr>
          <w:rFonts w:ascii="Times New Roman" w:hAnsi="Times New Roman" w:cs="Times New Roman"/>
          <w:i/>
          <w:iCs/>
          <w:sz w:val="20"/>
          <w:szCs w:val="20"/>
        </w:rPr>
        <w:t>Journal of Business Ethics, 33</w:t>
      </w:r>
      <w:r w:rsidRPr="00F4785A">
        <w:rPr>
          <w:rFonts w:ascii="Times New Roman" w:hAnsi="Times New Roman" w:cs="Times New Roman"/>
          <w:sz w:val="20"/>
          <w:szCs w:val="20"/>
        </w:rPr>
        <w:t xml:space="preserve">(3), 257–270. </w:t>
      </w:r>
      <w:hyperlink r:id="rId26" w:history="1">
        <w:r w:rsidR="00C72CED" w:rsidRPr="003154EB">
          <w:rPr>
            <w:rStyle w:val="Hyperlink"/>
            <w:rFonts w:ascii="Times New Roman" w:hAnsi="Times New Roman" w:cs="Times New Roman"/>
            <w:sz w:val="20"/>
            <w:szCs w:val="20"/>
          </w:rPr>
          <w:t>https://doi.org/10.1023/A:1017574904755</w:t>
        </w:r>
      </w:hyperlink>
      <w:r w:rsidR="00C72CED">
        <w:rPr>
          <w:rFonts w:ascii="Times New Roman" w:hAnsi="Times New Roman" w:cs="Times New Roman"/>
          <w:sz w:val="20"/>
          <w:szCs w:val="20"/>
        </w:rPr>
        <w:t xml:space="preserve"> </w:t>
      </w:r>
    </w:p>
    <w:p w14:paraId="2E5758FD" w14:textId="34519446"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Morrison, E. W., &amp; Milliken, F. J. (2000). Organizational silence: A barrier to change and development in a pluralistic world. </w:t>
      </w:r>
      <w:r w:rsidRPr="00F4785A">
        <w:rPr>
          <w:rFonts w:ascii="Times New Roman" w:hAnsi="Times New Roman" w:cs="Times New Roman"/>
          <w:i/>
          <w:iCs/>
          <w:sz w:val="20"/>
          <w:szCs w:val="20"/>
        </w:rPr>
        <w:t>Academy of Management Review, 25</w:t>
      </w:r>
      <w:r w:rsidRPr="00F4785A">
        <w:rPr>
          <w:rFonts w:ascii="Times New Roman" w:hAnsi="Times New Roman" w:cs="Times New Roman"/>
          <w:sz w:val="20"/>
          <w:szCs w:val="20"/>
        </w:rPr>
        <w:t xml:space="preserve">(4), 706–725. </w:t>
      </w:r>
      <w:hyperlink r:id="rId27" w:history="1">
        <w:r w:rsidR="00C72CED" w:rsidRPr="003154EB">
          <w:rPr>
            <w:rStyle w:val="Hyperlink"/>
            <w:rFonts w:ascii="Times New Roman" w:hAnsi="Times New Roman" w:cs="Times New Roman"/>
            <w:sz w:val="20"/>
            <w:szCs w:val="20"/>
          </w:rPr>
          <w:t>https://doi.org/10.5465/amr.2000.3707697</w:t>
        </w:r>
      </w:hyperlink>
      <w:r w:rsidR="00C72CED">
        <w:rPr>
          <w:rFonts w:ascii="Times New Roman" w:hAnsi="Times New Roman" w:cs="Times New Roman"/>
          <w:sz w:val="20"/>
          <w:szCs w:val="20"/>
        </w:rPr>
        <w:t xml:space="preserve"> </w:t>
      </w:r>
    </w:p>
    <w:p w14:paraId="67FDB441" w14:textId="4DED0DEE"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Munitiz, J. A. (2005). St Ignatius of Loyola and severe depression. </w:t>
      </w:r>
      <w:r w:rsidRPr="00F4785A">
        <w:rPr>
          <w:rFonts w:ascii="Times New Roman" w:hAnsi="Times New Roman" w:cs="Times New Roman"/>
          <w:i/>
          <w:iCs/>
          <w:sz w:val="20"/>
          <w:szCs w:val="20"/>
        </w:rPr>
        <w:t>The Way, 44</w:t>
      </w:r>
      <w:r w:rsidRPr="00F4785A">
        <w:rPr>
          <w:rFonts w:ascii="Times New Roman" w:hAnsi="Times New Roman" w:cs="Times New Roman"/>
          <w:sz w:val="20"/>
          <w:szCs w:val="20"/>
        </w:rPr>
        <w:t xml:space="preserve">(3), 57–69. </w:t>
      </w:r>
      <w:hyperlink r:id="rId28" w:history="1">
        <w:r w:rsidR="00C72CED" w:rsidRPr="003154EB">
          <w:rPr>
            <w:rStyle w:val="Hyperlink"/>
            <w:rFonts w:ascii="Times New Roman" w:hAnsi="Times New Roman" w:cs="Times New Roman"/>
            <w:sz w:val="20"/>
            <w:szCs w:val="20"/>
          </w:rPr>
          <w:t>https://www.theway.org.uk/back/443Munitiz.pdf</w:t>
        </w:r>
      </w:hyperlink>
      <w:r w:rsidR="00C72CED">
        <w:rPr>
          <w:rFonts w:ascii="Times New Roman" w:hAnsi="Times New Roman" w:cs="Times New Roman"/>
          <w:sz w:val="20"/>
          <w:szCs w:val="20"/>
        </w:rPr>
        <w:t xml:space="preserve"> </w:t>
      </w:r>
    </w:p>
    <w:p w14:paraId="0AF9135C"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Murphy, T. (2001). </w:t>
      </w:r>
      <w:r w:rsidRPr="00F4785A">
        <w:rPr>
          <w:rFonts w:ascii="Times New Roman" w:hAnsi="Times New Roman" w:cs="Times New Roman"/>
          <w:i/>
          <w:iCs/>
          <w:sz w:val="20"/>
          <w:szCs w:val="20"/>
        </w:rPr>
        <w:t>Jesuit slaveholding in Maryland, 1717–1838</w:t>
      </w:r>
      <w:r w:rsidRPr="00F4785A">
        <w:rPr>
          <w:rFonts w:ascii="Times New Roman" w:hAnsi="Times New Roman" w:cs="Times New Roman"/>
          <w:sz w:val="20"/>
          <w:szCs w:val="20"/>
        </w:rPr>
        <w:t>. Routledge.</w:t>
      </w:r>
    </w:p>
    <w:p w14:paraId="10685990" w14:textId="53E2C960"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Nullens, P. (2019). From spirituality to responsible leadership: Ignatian discernment and Theory-U. In J. Kok &amp; S. C. van den Heuvel (Eds.), </w:t>
      </w:r>
      <w:r w:rsidRPr="00F4785A">
        <w:rPr>
          <w:rFonts w:ascii="Times New Roman" w:hAnsi="Times New Roman" w:cs="Times New Roman"/>
          <w:i/>
          <w:iCs/>
          <w:sz w:val="20"/>
          <w:szCs w:val="20"/>
        </w:rPr>
        <w:t>Leading in a VUCA world: Integrating leadership, discernment and spirituality</w:t>
      </w:r>
      <w:r w:rsidRPr="00F4785A">
        <w:rPr>
          <w:rFonts w:ascii="Times New Roman" w:hAnsi="Times New Roman" w:cs="Times New Roman"/>
          <w:sz w:val="20"/>
          <w:szCs w:val="20"/>
        </w:rPr>
        <w:t xml:space="preserve"> (pp. 185–207). Springer. </w:t>
      </w:r>
      <w:hyperlink r:id="rId29" w:history="1">
        <w:r w:rsidR="00C72CED" w:rsidRPr="003154EB">
          <w:rPr>
            <w:rStyle w:val="Hyperlink"/>
            <w:rFonts w:ascii="Times New Roman" w:hAnsi="Times New Roman" w:cs="Times New Roman"/>
            <w:sz w:val="20"/>
            <w:szCs w:val="20"/>
          </w:rPr>
          <w:t>https://doi.org/10.1007/978-3-319-98884-9_12</w:t>
        </w:r>
      </w:hyperlink>
      <w:r w:rsidR="00C72CED">
        <w:rPr>
          <w:rFonts w:ascii="Times New Roman" w:hAnsi="Times New Roman" w:cs="Times New Roman"/>
          <w:sz w:val="20"/>
          <w:szCs w:val="20"/>
        </w:rPr>
        <w:t xml:space="preserve"> </w:t>
      </w:r>
    </w:p>
    <w:p w14:paraId="0E409214"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O’Malley, J. W. (1993). </w:t>
      </w:r>
      <w:r w:rsidRPr="00F4785A">
        <w:rPr>
          <w:rFonts w:ascii="Times New Roman" w:hAnsi="Times New Roman" w:cs="Times New Roman"/>
          <w:i/>
          <w:iCs/>
          <w:sz w:val="20"/>
          <w:szCs w:val="20"/>
        </w:rPr>
        <w:t>The first Jesuits</w:t>
      </w:r>
      <w:r w:rsidRPr="00F4785A">
        <w:rPr>
          <w:rFonts w:ascii="Times New Roman" w:hAnsi="Times New Roman" w:cs="Times New Roman"/>
          <w:sz w:val="20"/>
          <w:szCs w:val="20"/>
        </w:rPr>
        <w:t>. Harvard University Press.</w:t>
      </w:r>
    </w:p>
    <w:p w14:paraId="5E30B58C"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O’Malley, J. W. (2014). </w:t>
      </w:r>
      <w:r w:rsidRPr="00F4785A">
        <w:rPr>
          <w:rFonts w:ascii="Times New Roman" w:hAnsi="Times New Roman" w:cs="Times New Roman"/>
          <w:i/>
          <w:iCs/>
          <w:sz w:val="20"/>
          <w:szCs w:val="20"/>
        </w:rPr>
        <w:t>The Jesuits: A history from Ignatius to the present</w:t>
      </w:r>
      <w:r w:rsidRPr="00F4785A">
        <w:rPr>
          <w:rFonts w:ascii="Times New Roman" w:hAnsi="Times New Roman" w:cs="Times New Roman"/>
          <w:sz w:val="20"/>
          <w:szCs w:val="20"/>
        </w:rPr>
        <w:t>. Rowman &amp; Littlefield.</w:t>
      </w:r>
    </w:p>
    <w:p w14:paraId="0DB1A31D" w14:textId="2F4F4EF2"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O’Malley, J. W. (2016). The distinctiveness of the Society of Jesus. </w:t>
      </w:r>
      <w:r w:rsidRPr="00F4785A">
        <w:rPr>
          <w:rFonts w:ascii="Times New Roman" w:hAnsi="Times New Roman" w:cs="Times New Roman"/>
          <w:i/>
          <w:iCs/>
          <w:sz w:val="20"/>
          <w:szCs w:val="20"/>
        </w:rPr>
        <w:t>Journal of Jesuit Studies, 3</w:t>
      </w:r>
      <w:r w:rsidRPr="00F4785A">
        <w:rPr>
          <w:rFonts w:ascii="Times New Roman" w:hAnsi="Times New Roman" w:cs="Times New Roman"/>
          <w:sz w:val="20"/>
          <w:szCs w:val="20"/>
        </w:rPr>
        <w:t xml:space="preserve">(1), 1–16. </w:t>
      </w:r>
      <w:hyperlink r:id="rId30" w:history="1">
        <w:r w:rsidR="00C72CED" w:rsidRPr="003154EB">
          <w:rPr>
            <w:rStyle w:val="Hyperlink"/>
            <w:rFonts w:ascii="Times New Roman" w:hAnsi="Times New Roman" w:cs="Times New Roman"/>
            <w:sz w:val="20"/>
            <w:szCs w:val="20"/>
          </w:rPr>
          <w:t>https://doi.org/10.1163/22141332-00301001</w:t>
        </w:r>
      </w:hyperlink>
      <w:r w:rsidR="00C72CED">
        <w:rPr>
          <w:rFonts w:ascii="Times New Roman" w:hAnsi="Times New Roman" w:cs="Times New Roman"/>
          <w:sz w:val="20"/>
          <w:szCs w:val="20"/>
        </w:rPr>
        <w:t xml:space="preserve"> </w:t>
      </w:r>
    </w:p>
    <w:p w14:paraId="72CB4E8C" w14:textId="4FAAA2BB"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Owens, B. P., &amp; Hekman, D. R. (2012). Modeling how to grow: An inductive examination of humble leader behaviors, contingencies, and outcomes. </w:t>
      </w:r>
      <w:r w:rsidRPr="00F4785A">
        <w:rPr>
          <w:rFonts w:ascii="Times New Roman" w:hAnsi="Times New Roman" w:cs="Times New Roman"/>
          <w:i/>
          <w:iCs/>
          <w:sz w:val="20"/>
          <w:szCs w:val="20"/>
        </w:rPr>
        <w:t>Academy of Management Journal, 55</w:t>
      </w:r>
      <w:r w:rsidRPr="00F4785A">
        <w:rPr>
          <w:rFonts w:ascii="Times New Roman" w:hAnsi="Times New Roman" w:cs="Times New Roman"/>
          <w:sz w:val="20"/>
          <w:szCs w:val="20"/>
        </w:rPr>
        <w:t xml:space="preserve">(4), 787–818. </w:t>
      </w:r>
      <w:hyperlink r:id="rId31" w:history="1">
        <w:r w:rsidR="00C72CED" w:rsidRPr="003154EB">
          <w:rPr>
            <w:rStyle w:val="Hyperlink"/>
            <w:rFonts w:ascii="Times New Roman" w:hAnsi="Times New Roman" w:cs="Times New Roman"/>
            <w:sz w:val="20"/>
            <w:szCs w:val="20"/>
          </w:rPr>
          <w:t>https://doi.org/10.5465/amj.2010.0441</w:t>
        </w:r>
      </w:hyperlink>
      <w:r w:rsidR="00C72CED">
        <w:rPr>
          <w:rFonts w:ascii="Times New Roman" w:hAnsi="Times New Roman" w:cs="Times New Roman"/>
          <w:sz w:val="20"/>
          <w:szCs w:val="20"/>
        </w:rPr>
        <w:t xml:space="preserve"> </w:t>
      </w:r>
    </w:p>
    <w:p w14:paraId="7C9147D8" w14:textId="5BF8F8D6"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Pennebaker, J. W., &amp; King, L. A. (1999). Linguistic styles: Language use as an individual difference. </w:t>
      </w:r>
      <w:r w:rsidRPr="00F4785A">
        <w:rPr>
          <w:rFonts w:ascii="Times New Roman" w:hAnsi="Times New Roman" w:cs="Times New Roman"/>
          <w:i/>
          <w:iCs/>
          <w:sz w:val="20"/>
          <w:szCs w:val="20"/>
        </w:rPr>
        <w:t>Journal of Personality and Social Psychology, 77</w:t>
      </w:r>
      <w:r w:rsidRPr="00F4785A">
        <w:rPr>
          <w:rFonts w:ascii="Times New Roman" w:hAnsi="Times New Roman" w:cs="Times New Roman"/>
          <w:sz w:val="20"/>
          <w:szCs w:val="20"/>
        </w:rPr>
        <w:t xml:space="preserve">(6), 1296–1312. </w:t>
      </w:r>
      <w:hyperlink r:id="rId32" w:history="1">
        <w:r w:rsidR="00C72CED" w:rsidRPr="003154EB">
          <w:rPr>
            <w:rStyle w:val="Hyperlink"/>
            <w:rFonts w:ascii="Times New Roman" w:hAnsi="Times New Roman" w:cs="Times New Roman"/>
            <w:sz w:val="20"/>
            <w:szCs w:val="20"/>
          </w:rPr>
          <w:t>https://doi.org/10.1037/0022-3514.77.6.1296</w:t>
        </w:r>
      </w:hyperlink>
      <w:r w:rsidR="00C72CED">
        <w:rPr>
          <w:rFonts w:ascii="Times New Roman" w:hAnsi="Times New Roman" w:cs="Times New Roman"/>
          <w:sz w:val="20"/>
          <w:szCs w:val="20"/>
        </w:rPr>
        <w:t xml:space="preserve"> </w:t>
      </w:r>
    </w:p>
    <w:p w14:paraId="6C7E1464" w14:textId="707B6858"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Rothausen, T. J. (2017). Integrating leadership development with Ignatian spirituality: A model for designing a spiritual leader development practice. </w:t>
      </w:r>
      <w:r w:rsidRPr="00F4785A">
        <w:rPr>
          <w:rFonts w:ascii="Times New Roman" w:hAnsi="Times New Roman" w:cs="Times New Roman"/>
          <w:i/>
          <w:iCs/>
          <w:sz w:val="20"/>
          <w:szCs w:val="20"/>
        </w:rPr>
        <w:t>Journal of Business Ethics, 145</w:t>
      </w:r>
      <w:r w:rsidRPr="00F4785A">
        <w:rPr>
          <w:rFonts w:ascii="Times New Roman" w:hAnsi="Times New Roman" w:cs="Times New Roman"/>
          <w:sz w:val="20"/>
          <w:szCs w:val="20"/>
        </w:rPr>
        <w:t xml:space="preserve">(4), 811–829. </w:t>
      </w:r>
      <w:hyperlink r:id="rId33" w:history="1">
        <w:r w:rsidR="00C72CED" w:rsidRPr="003154EB">
          <w:rPr>
            <w:rStyle w:val="Hyperlink"/>
            <w:rFonts w:ascii="Times New Roman" w:hAnsi="Times New Roman" w:cs="Times New Roman"/>
            <w:sz w:val="20"/>
            <w:szCs w:val="20"/>
          </w:rPr>
          <w:t>https://doi.org/10.1007/s10551-016-3241-4</w:t>
        </w:r>
      </w:hyperlink>
      <w:r w:rsidR="00C72CED">
        <w:rPr>
          <w:rFonts w:ascii="Times New Roman" w:hAnsi="Times New Roman" w:cs="Times New Roman"/>
          <w:sz w:val="20"/>
          <w:szCs w:val="20"/>
        </w:rPr>
        <w:t xml:space="preserve"> </w:t>
      </w:r>
    </w:p>
    <w:p w14:paraId="3BE121F6"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Rubenzer, S. J., &amp; Faschingbauer, T. R. (2004). </w:t>
      </w:r>
      <w:r w:rsidRPr="00F4785A">
        <w:rPr>
          <w:rFonts w:ascii="Times New Roman" w:hAnsi="Times New Roman" w:cs="Times New Roman"/>
          <w:i/>
          <w:iCs/>
          <w:sz w:val="20"/>
          <w:szCs w:val="20"/>
        </w:rPr>
        <w:t>Personality, character, and leadership in the White House: Psychologists assess the presidents</w:t>
      </w:r>
      <w:r w:rsidRPr="00F4785A">
        <w:rPr>
          <w:rFonts w:ascii="Times New Roman" w:hAnsi="Times New Roman" w:cs="Times New Roman"/>
          <w:sz w:val="20"/>
          <w:szCs w:val="20"/>
        </w:rPr>
        <w:t>. Brassey’s.</w:t>
      </w:r>
    </w:p>
    <w:p w14:paraId="46E0A7EB"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Sarreal, J. J. S. (2014). </w:t>
      </w:r>
      <w:r w:rsidRPr="00F4785A">
        <w:rPr>
          <w:rFonts w:ascii="Times New Roman" w:hAnsi="Times New Roman" w:cs="Times New Roman"/>
          <w:i/>
          <w:iCs/>
          <w:sz w:val="20"/>
          <w:szCs w:val="20"/>
        </w:rPr>
        <w:t>The Guaraní and their missions: A socioeconomic history</w:t>
      </w:r>
      <w:r w:rsidRPr="00F4785A">
        <w:rPr>
          <w:rFonts w:ascii="Times New Roman" w:hAnsi="Times New Roman" w:cs="Times New Roman"/>
          <w:sz w:val="20"/>
          <w:szCs w:val="20"/>
        </w:rPr>
        <w:t>. Stanford University Press.</w:t>
      </w:r>
    </w:p>
    <w:p w14:paraId="3396BC23"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Schön, D. A. (1983). </w:t>
      </w:r>
      <w:r w:rsidRPr="00F4785A">
        <w:rPr>
          <w:rFonts w:ascii="Times New Roman" w:hAnsi="Times New Roman" w:cs="Times New Roman"/>
          <w:i/>
          <w:iCs/>
          <w:sz w:val="20"/>
          <w:szCs w:val="20"/>
        </w:rPr>
        <w:t>The reflective practitioner: How professionals think in action</w:t>
      </w:r>
      <w:r w:rsidRPr="00F4785A">
        <w:rPr>
          <w:rFonts w:ascii="Times New Roman" w:hAnsi="Times New Roman" w:cs="Times New Roman"/>
          <w:sz w:val="20"/>
          <w:szCs w:val="20"/>
        </w:rPr>
        <w:t>. Basic Books.</w:t>
      </w:r>
    </w:p>
    <w:p w14:paraId="38BC556B"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Schultz, W. T. (Ed.). (2005). </w:t>
      </w:r>
      <w:r w:rsidRPr="00F4785A">
        <w:rPr>
          <w:rFonts w:ascii="Times New Roman" w:hAnsi="Times New Roman" w:cs="Times New Roman"/>
          <w:i/>
          <w:iCs/>
          <w:sz w:val="20"/>
          <w:szCs w:val="20"/>
        </w:rPr>
        <w:t>Handbook of psychobiography</w:t>
      </w:r>
      <w:r w:rsidRPr="00F4785A">
        <w:rPr>
          <w:rFonts w:ascii="Times New Roman" w:hAnsi="Times New Roman" w:cs="Times New Roman"/>
          <w:sz w:val="20"/>
          <w:szCs w:val="20"/>
        </w:rPr>
        <w:t>. Oxford University Press.</w:t>
      </w:r>
    </w:p>
    <w:p w14:paraId="2C25C762" w14:textId="3CFD256B" w:rsidR="005B5DA2" w:rsidRPr="00F4785A" w:rsidRDefault="00A55DAD">
      <w:pPr>
        <w:spacing w:after="120" w:line="276" w:lineRule="auto"/>
        <w:ind w:left="720" w:hanging="720"/>
        <w:rPr>
          <w:rFonts w:ascii="Times New Roman" w:hAnsi="Times New Roman" w:cs="Times New Roman"/>
        </w:rPr>
      </w:pPr>
      <w:r w:rsidRPr="000B49AF">
        <w:rPr>
          <w:rFonts w:ascii="Times New Roman" w:hAnsi="Times New Roman" w:cs="Times New Roman"/>
          <w:sz w:val="20"/>
          <w:szCs w:val="20"/>
          <w:lang w:val="de-DE"/>
        </w:rPr>
        <w:t xml:space="preserve">Schwartz, H. A., Eichstaedt, J. C., Kern, M. L., Dziurzynski, L., Ramones, S. M., Agrawal, M., Shah, A., Kosinski, M., Stillwell, D., Seligman, M. E. P., &amp; Ungar, L. H. (2013). </w:t>
      </w:r>
      <w:r w:rsidRPr="00F4785A">
        <w:rPr>
          <w:rFonts w:ascii="Times New Roman" w:hAnsi="Times New Roman" w:cs="Times New Roman"/>
          <w:sz w:val="20"/>
          <w:szCs w:val="20"/>
        </w:rPr>
        <w:t xml:space="preserve">Personality, gender, and age in the language of social media: The open-vocabulary approach. </w:t>
      </w:r>
      <w:r w:rsidRPr="00F4785A">
        <w:rPr>
          <w:rFonts w:ascii="Times New Roman" w:hAnsi="Times New Roman" w:cs="Times New Roman"/>
          <w:i/>
          <w:iCs/>
          <w:sz w:val="20"/>
          <w:szCs w:val="20"/>
        </w:rPr>
        <w:t>PLOS ONE, 8</w:t>
      </w:r>
      <w:r w:rsidRPr="00F4785A">
        <w:rPr>
          <w:rFonts w:ascii="Times New Roman" w:hAnsi="Times New Roman" w:cs="Times New Roman"/>
          <w:sz w:val="20"/>
          <w:szCs w:val="20"/>
        </w:rPr>
        <w:t xml:space="preserve">(9), Article e73791. </w:t>
      </w:r>
      <w:hyperlink r:id="rId34" w:history="1">
        <w:r w:rsidR="009C3918" w:rsidRPr="003154EB">
          <w:rPr>
            <w:rStyle w:val="Hyperlink"/>
            <w:rFonts w:ascii="Times New Roman" w:hAnsi="Times New Roman" w:cs="Times New Roman"/>
            <w:sz w:val="20"/>
            <w:szCs w:val="20"/>
          </w:rPr>
          <w:t>https://doi.org/10.1371/journal.pone.0073791</w:t>
        </w:r>
      </w:hyperlink>
      <w:r w:rsidR="009C3918">
        <w:rPr>
          <w:rFonts w:ascii="Times New Roman" w:hAnsi="Times New Roman" w:cs="Times New Roman"/>
          <w:sz w:val="20"/>
          <w:szCs w:val="20"/>
        </w:rPr>
        <w:t xml:space="preserve"> </w:t>
      </w:r>
    </w:p>
    <w:p w14:paraId="405EC874" w14:textId="2DF92AD4"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Simonton, D. K. (2003). Qualitative and quantitative analyses of historical data. </w:t>
      </w:r>
      <w:r w:rsidRPr="00F4785A">
        <w:rPr>
          <w:rFonts w:ascii="Times New Roman" w:hAnsi="Times New Roman" w:cs="Times New Roman"/>
          <w:i/>
          <w:iCs/>
          <w:sz w:val="20"/>
          <w:szCs w:val="20"/>
        </w:rPr>
        <w:t>Annual Review of Psychology, 54</w:t>
      </w:r>
      <w:r w:rsidRPr="00F4785A">
        <w:rPr>
          <w:rFonts w:ascii="Times New Roman" w:hAnsi="Times New Roman" w:cs="Times New Roman"/>
          <w:sz w:val="20"/>
          <w:szCs w:val="20"/>
        </w:rPr>
        <w:t xml:space="preserve">, 617–640. </w:t>
      </w:r>
      <w:hyperlink r:id="rId35" w:history="1">
        <w:r w:rsidR="009C3918" w:rsidRPr="003154EB">
          <w:rPr>
            <w:rStyle w:val="Hyperlink"/>
            <w:rFonts w:ascii="Times New Roman" w:hAnsi="Times New Roman" w:cs="Times New Roman"/>
            <w:sz w:val="20"/>
            <w:szCs w:val="20"/>
          </w:rPr>
          <w:t>https://doi.org/10.1146/annurev.psych.54.101601.145034</w:t>
        </w:r>
      </w:hyperlink>
      <w:r w:rsidR="009C3918">
        <w:rPr>
          <w:rFonts w:ascii="Times New Roman" w:hAnsi="Times New Roman" w:cs="Times New Roman"/>
          <w:sz w:val="20"/>
          <w:szCs w:val="20"/>
        </w:rPr>
        <w:t xml:space="preserve"> </w:t>
      </w:r>
    </w:p>
    <w:p w14:paraId="0F3CD96B" w14:textId="7777777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Swarns, R. L. (2023). </w:t>
      </w:r>
      <w:r w:rsidRPr="00F4785A">
        <w:rPr>
          <w:rFonts w:ascii="Times New Roman" w:hAnsi="Times New Roman" w:cs="Times New Roman"/>
          <w:i/>
          <w:iCs/>
          <w:sz w:val="20"/>
          <w:szCs w:val="20"/>
        </w:rPr>
        <w:t>The 272: The families who were enslaved and sold to build the American Catholic Church</w:t>
      </w:r>
      <w:r w:rsidRPr="00F4785A">
        <w:rPr>
          <w:rFonts w:ascii="Times New Roman" w:hAnsi="Times New Roman" w:cs="Times New Roman"/>
          <w:sz w:val="20"/>
          <w:szCs w:val="20"/>
        </w:rPr>
        <w:t>. Random House.</w:t>
      </w:r>
    </w:p>
    <w:p w14:paraId="2C6D9818" w14:textId="698C7C97"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Tausczik, Y. R., &amp; Pennebaker, J. W. (2010). The psychological meaning of words: LIWC and computerized text analysis methods. </w:t>
      </w:r>
      <w:r w:rsidRPr="00F4785A">
        <w:rPr>
          <w:rFonts w:ascii="Times New Roman" w:hAnsi="Times New Roman" w:cs="Times New Roman"/>
          <w:i/>
          <w:iCs/>
          <w:sz w:val="20"/>
          <w:szCs w:val="20"/>
        </w:rPr>
        <w:t>Journal of Language and Social Psychology, 29</w:t>
      </w:r>
      <w:r w:rsidRPr="00F4785A">
        <w:rPr>
          <w:rFonts w:ascii="Times New Roman" w:hAnsi="Times New Roman" w:cs="Times New Roman"/>
          <w:sz w:val="20"/>
          <w:szCs w:val="20"/>
        </w:rPr>
        <w:t xml:space="preserve">(1), 24–54. </w:t>
      </w:r>
      <w:hyperlink r:id="rId36" w:history="1">
        <w:r w:rsidR="009C3918" w:rsidRPr="003154EB">
          <w:rPr>
            <w:rStyle w:val="Hyperlink"/>
            <w:rFonts w:ascii="Times New Roman" w:hAnsi="Times New Roman" w:cs="Times New Roman"/>
            <w:sz w:val="20"/>
            <w:szCs w:val="20"/>
          </w:rPr>
          <w:t>https://doi.org/10.1177/0261927X09351676</w:t>
        </w:r>
      </w:hyperlink>
      <w:r w:rsidR="009C3918">
        <w:rPr>
          <w:rFonts w:ascii="Times New Roman" w:hAnsi="Times New Roman" w:cs="Times New Roman"/>
          <w:sz w:val="20"/>
          <w:szCs w:val="20"/>
        </w:rPr>
        <w:t xml:space="preserve"> </w:t>
      </w:r>
    </w:p>
    <w:p w14:paraId="0370895E" w14:textId="03D4F544"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van Dierendonck, D. (2011). Servant leadership: A review and synthesis. </w:t>
      </w:r>
      <w:r w:rsidRPr="00F4785A">
        <w:rPr>
          <w:rFonts w:ascii="Times New Roman" w:hAnsi="Times New Roman" w:cs="Times New Roman"/>
          <w:i/>
          <w:iCs/>
          <w:sz w:val="20"/>
          <w:szCs w:val="20"/>
        </w:rPr>
        <w:t>Journal of Management, 37</w:t>
      </w:r>
      <w:r w:rsidRPr="00F4785A">
        <w:rPr>
          <w:rFonts w:ascii="Times New Roman" w:hAnsi="Times New Roman" w:cs="Times New Roman"/>
          <w:sz w:val="20"/>
          <w:szCs w:val="20"/>
        </w:rPr>
        <w:t xml:space="preserve">(4), 1228–1261. </w:t>
      </w:r>
      <w:hyperlink r:id="rId37" w:history="1">
        <w:r w:rsidR="009C3918" w:rsidRPr="003154EB">
          <w:rPr>
            <w:rStyle w:val="Hyperlink"/>
            <w:rFonts w:ascii="Times New Roman" w:hAnsi="Times New Roman" w:cs="Times New Roman"/>
            <w:sz w:val="20"/>
            <w:szCs w:val="20"/>
          </w:rPr>
          <w:t>https://doi.org/10.1177/0149206310380462</w:t>
        </w:r>
      </w:hyperlink>
      <w:r w:rsidR="009C3918">
        <w:rPr>
          <w:rFonts w:ascii="Times New Roman" w:hAnsi="Times New Roman" w:cs="Times New Roman"/>
          <w:sz w:val="20"/>
          <w:szCs w:val="20"/>
        </w:rPr>
        <w:t xml:space="preserve"> </w:t>
      </w:r>
    </w:p>
    <w:p w14:paraId="0F529AEA" w14:textId="0AF8A85C"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Van Hise, J., &amp; Massey, D. W. (2010). Applying the Ignatian Pedagogical Paradigm to the creation of an accounting ethics course. </w:t>
      </w:r>
      <w:r w:rsidRPr="00F4785A">
        <w:rPr>
          <w:rFonts w:ascii="Times New Roman" w:hAnsi="Times New Roman" w:cs="Times New Roman"/>
          <w:i/>
          <w:iCs/>
          <w:sz w:val="20"/>
          <w:szCs w:val="20"/>
        </w:rPr>
        <w:t>Journal of Business Ethics, 96</w:t>
      </w:r>
      <w:r w:rsidRPr="00F4785A">
        <w:rPr>
          <w:rFonts w:ascii="Times New Roman" w:hAnsi="Times New Roman" w:cs="Times New Roman"/>
          <w:sz w:val="20"/>
          <w:szCs w:val="20"/>
        </w:rPr>
        <w:t xml:space="preserve">(3), 453–465. </w:t>
      </w:r>
      <w:hyperlink r:id="rId38" w:history="1">
        <w:r w:rsidR="009C3918" w:rsidRPr="003154EB">
          <w:rPr>
            <w:rStyle w:val="Hyperlink"/>
            <w:rFonts w:ascii="Times New Roman" w:hAnsi="Times New Roman" w:cs="Times New Roman"/>
            <w:sz w:val="20"/>
            <w:szCs w:val="20"/>
          </w:rPr>
          <w:t>https://doi.org/10.1007/s10551-010-0477-2</w:t>
        </w:r>
      </w:hyperlink>
      <w:r w:rsidR="009C3918">
        <w:rPr>
          <w:rFonts w:ascii="Times New Roman" w:hAnsi="Times New Roman" w:cs="Times New Roman"/>
          <w:sz w:val="20"/>
          <w:szCs w:val="20"/>
        </w:rPr>
        <w:t xml:space="preserve"> </w:t>
      </w:r>
    </w:p>
    <w:p w14:paraId="6F0DCC96" w14:textId="281F1AB5"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Walumbwa, F. O., Avolio, B. J., Gardner, W. L., Wernsing, T. S., &amp; Peterson, S. J. (2008). Authentic leadership: Development and validation of a theory-based measure. </w:t>
      </w:r>
      <w:r w:rsidRPr="00F4785A">
        <w:rPr>
          <w:rFonts w:ascii="Times New Roman" w:hAnsi="Times New Roman" w:cs="Times New Roman"/>
          <w:i/>
          <w:iCs/>
          <w:sz w:val="20"/>
          <w:szCs w:val="20"/>
        </w:rPr>
        <w:t>Journal of Management, 34</w:t>
      </w:r>
      <w:r w:rsidRPr="00F4785A">
        <w:rPr>
          <w:rFonts w:ascii="Times New Roman" w:hAnsi="Times New Roman" w:cs="Times New Roman"/>
          <w:sz w:val="20"/>
          <w:szCs w:val="20"/>
        </w:rPr>
        <w:t xml:space="preserve">(1), 89–126. </w:t>
      </w:r>
      <w:hyperlink r:id="rId39" w:history="1">
        <w:r w:rsidR="009C3918" w:rsidRPr="003154EB">
          <w:rPr>
            <w:rStyle w:val="Hyperlink"/>
            <w:rFonts w:ascii="Times New Roman" w:hAnsi="Times New Roman" w:cs="Times New Roman"/>
            <w:sz w:val="20"/>
            <w:szCs w:val="20"/>
          </w:rPr>
          <w:t>https://doi.org/10.1177/0149206307308913</w:t>
        </w:r>
      </w:hyperlink>
      <w:r w:rsidR="009C3918">
        <w:rPr>
          <w:rFonts w:ascii="Times New Roman" w:hAnsi="Times New Roman" w:cs="Times New Roman"/>
          <w:sz w:val="20"/>
          <w:szCs w:val="20"/>
        </w:rPr>
        <w:t xml:space="preserve"> </w:t>
      </w:r>
    </w:p>
    <w:p w14:paraId="7F6E7E90" w14:textId="62F5F22C"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Wrzesniewski, A., McCauley, C., Rozin, P., &amp; Schwartz, B. (1997). Jobs, careers, and callings: People’s relations to their work. </w:t>
      </w:r>
      <w:r w:rsidRPr="00F4785A">
        <w:rPr>
          <w:rFonts w:ascii="Times New Roman" w:hAnsi="Times New Roman" w:cs="Times New Roman"/>
          <w:i/>
          <w:iCs/>
          <w:sz w:val="20"/>
          <w:szCs w:val="20"/>
        </w:rPr>
        <w:t>Journal of Research in Personality, 31</w:t>
      </w:r>
      <w:r w:rsidRPr="00F4785A">
        <w:rPr>
          <w:rFonts w:ascii="Times New Roman" w:hAnsi="Times New Roman" w:cs="Times New Roman"/>
          <w:sz w:val="20"/>
          <w:szCs w:val="20"/>
        </w:rPr>
        <w:t xml:space="preserve">(1), 21–33. </w:t>
      </w:r>
      <w:hyperlink r:id="rId40" w:history="1">
        <w:r w:rsidR="009C3918" w:rsidRPr="003154EB">
          <w:rPr>
            <w:rStyle w:val="Hyperlink"/>
            <w:rFonts w:ascii="Times New Roman" w:hAnsi="Times New Roman" w:cs="Times New Roman"/>
            <w:sz w:val="20"/>
            <w:szCs w:val="20"/>
          </w:rPr>
          <w:t>https://doi.org/10.1006/jrpe.1997.2162</w:t>
        </w:r>
      </w:hyperlink>
      <w:r w:rsidR="009C3918">
        <w:rPr>
          <w:rFonts w:ascii="Times New Roman" w:hAnsi="Times New Roman" w:cs="Times New Roman"/>
          <w:sz w:val="20"/>
          <w:szCs w:val="20"/>
        </w:rPr>
        <w:t xml:space="preserve"> </w:t>
      </w:r>
    </w:p>
    <w:p w14:paraId="4CFA660E" w14:textId="46005241" w:rsidR="005B5DA2" w:rsidRPr="00F4785A" w:rsidRDefault="00A55DAD">
      <w:pPr>
        <w:spacing w:after="120" w:line="276" w:lineRule="auto"/>
        <w:ind w:left="720" w:hanging="720"/>
        <w:rPr>
          <w:rFonts w:ascii="Times New Roman" w:hAnsi="Times New Roman" w:cs="Times New Roman"/>
        </w:rPr>
      </w:pPr>
      <w:r w:rsidRPr="00F4785A">
        <w:rPr>
          <w:rFonts w:ascii="Times New Roman" w:hAnsi="Times New Roman" w:cs="Times New Roman"/>
          <w:sz w:val="20"/>
          <w:szCs w:val="20"/>
        </w:rPr>
        <w:t xml:space="preserve">Yarkoni, T. (2010). Personality in 100,000 words: A large-scale analysis of personality and word use among bloggers. </w:t>
      </w:r>
      <w:r w:rsidRPr="00F4785A">
        <w:rPr>
          <w:rFonts w:ascii="Times New Roman" w:hAnsi="Times New Roman" w:cs="Times New Roman"/>
          <w:i/>
          <w:iCs/>
          <w:sz w:val="20"/>
          <w:szCs w:val="20"/>
        </w:rPr>
        <w:t>Journal of Research in Personality, 44</w:t>
      </w:r>
      <w:r w:rsidRPr="00F4785A">
        <w:rPr>
          <w:rFonts w:ascii="Times New Roman" w:hAnsi="Times New Roman" w:cs="Times New Roman"/>
          <w:sz w:val="20"/>
          <w:szCs w:val="20"/>
        </w:rPr>
        <w:t xml:space="preserve">(3), 363–373. </w:t>
      </w:r>
      <w:hyperlink r:id="rId41" w:history="1">
        <w:r w:rsidR="009C3918" w:rsidRPr="003154EB">
          <w:rPr>
            <w:rStyle w:val="Hyperlink"/>
            <w:rFonts w:ascii="Times New Roman" w:hAnsi="Times New Roman" w:cs="Times New Roman"/>
            <w:sz w:val="20"/>
            <w:szCs w:val="20"/>
          </w:rPr>
          <w:t>https://doi.org/10.1016/j.jrp.2010.04.001</w:t>
        </w:r>
      </w:hyperlink>
      <w:r w:rsidR="009C3918">
        <w:rPr>
          <w:rFonts w:ascii="Times New Roman" w:hAnsi="Times New Roman" w:cs="Times New Roman"/>
          <w:sz w:val="20"/>
          <w:szCs w:val="20"/>
        </w:rPr>
        <w:t xml:space="preserve"> </w:t>
      </w:r>
    </w:p>
    <w:sectPr w:rsidR="005B5DA2" w:rsidRPr="00F4785A">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BD24B" w14:textId="77777777" w:rsidR="006F4F62" w:rsidRDefault="006F4F62">
      <w:r>
        <w:separator/>
      </w:r>
    </w:p>
  </w:endnote>
  <w:endnote w:type="continuationSeparator" w:id="0">
    <w:p w14:paraId="4BFC43F5" w14:textId="77777777" w:rsidR="006F4F62" w:rsidRDefault="006F4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CE36" w14:textId="59F48B23" w:rsidR="005B5DA2" w:rsidRPr="000B49AF" w:rsidRDefault="00A55DAD">
    <w:pPr>
      <w:jc w:val="center"/>
      <w:rPr>
        <w:rFonts w:ascii="Times New Roman" w:hAnsi="Times New Roman" w:cs="Times New Roman"/>
        <w:lang w:val="de-DE"/>
      </w:rPr>
    </w:pPr>
    <w:r w:rsidRPr="000B49AF">
      <w:rPr>
        <w:rFonts w:ascii="Times New Roman" w:hAnsi="Times New Roman" w:cs="Times New Roman"/>
        <w:color w:val="595959"/>
        <w:sz w:val="16"/>
        <w:szCs w:val="16"/>
        <w:lang w:val="de-DE"/>
      </w:rPr>
      <w:t xml:space="preserve">© 2026 – Dr. Pantaleon Fassbender – </w:t>
    </w:r>
    <w:r w:rsidR="00A64CA4">
      <w:rPr>
        <w:rFonts w:ascii="Times New Roman" w:hAnsi="Times New Roman" w:cs="Times New Roman"/>
        <w:color w:val="595959"/>
        <w:sz w:val="16"/>
        <w:szCs w:val="16"/>
        <w:lang w:val="de-DE"/>
      </w:rPr>
      <w:t>pantaleonfassbender</w:t>
    </w:r>
    <w:r w:rsidR="00C8591A">
      <w:rPr>
        <w:rFonts w:ascii="Times New Roman" w:hAnsi="Times New Roman" w:cs="Times New Roman"/>
        <w:color w:val="595959"/>
        <w:sz w:val="16"/>
        <w:szCs w:val="16"/>
        <w:lang w:val="de-DE"/>
      </w:rPr>
      <w:t>@gmail</w:t>
    </w:r>
    <w:r w:rsidRPr="000B49AF">
      <w:rPr>
        <w:rFonts w:ascii="Times New Roman" w:hAnsi="Times New Roman" w:cs="Times New Roman"/>
        <w:color w:val="595959"/>
        <w:sz w:val="16"/>
        <w:szCs w:val="16"/>
        <w:lang w:val="de-DE"/>
      </w:rPr>
      <w:t xml:space="preserve">.com   |   Page </w:t>
    </w:r>
    <w:r w:rsidRPr="00F4785A">
      <w:rPr>
        <w:rFonts w:ascii="Times New Roman" w:hAnsi="Times New Roman" w:cs="Times New Roman"/>
        <w:color w:val="595959"/>
        <w:sz w:val="16"/>
        <w:szCs w:val="16"/>
      </w:rPr>
      <w:fldChar w:fldCharType="begin"/>
    </w:r>
    <w:r w:rsidRPr="000B49AF">
      <w:rPr>
        <w:rFonts w:ascii="Times New Roman" w:hAnsi="Times New Roman" w:cs="Times New Roman"/>
        <w:color w:val="595959"/>
        <w:sz w:val="16"/>
        <w:szCs w:val="16"/>
        <w:lang w:val="de-DE"/>
      </w:rPr>
      <w:instrText>PAGE</w:instrText>
    </w:r>
    <w:r w:rsidRPr="00F4785A">
      <w:rPr>
        <w:rFonts w:ascii="Times New Roman" w:hAnsi="Times New Roman" w:cs="Times New Roman"/>
        <w:color w:val="595959"/>
        <w:sz w:val="16"/>
        <w:szCs w:val="16"/>
      </w:rPr>
      <w:fldChar w:fldCharType="separate"/>
    </w:r>
    <w:r w:rsidR="00DE0372" w:rsidRPr="000B49AF">
      <w:rPr>
        <w:rFonts w:ascii="Times New Roman" w:hAnsi="Times New Roman" w:cs="Times New Roman"/>
        <w:noProof/>
        <w:color w:val="595959"/>
        <w:sz w:val="16"/>
        <w:szCs w:val="16"/>
        <w:lang w:val="de-DE"/>
      </w:rPr>
      <w:t>1</w:t>
    </w:r>
    <w:r w:rsidRPr="00F4785A">
      <w:rPr>
        <w:rFonts w:ascii="Times New Roman" w:hAnsi="Times New Roman" w:cs="Times New Roman"/>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F3882" w14:textId="77777777" w:rsidR="006F4F62" w:rsidRDefault="006F4F62">
      <w:r>
        <w:separator/>
      </w:r>
    </w:p>
  </w:footnote>
  <w:footnote w:type="continuationSeparator" w:id="0">
    <w:p w14:paraId="2371D888" w14:textId="77777777" w:rsidR="006F4F62" w:rsidRDefault="006F4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679"/>
    <w:multiLevelType w:val="hybridMultilevel"/>
    <w:tmpl w:val="5D8EACCA"/>
    <w:lvl w:ilvl="0" w:tplc="41221584">
      <w:start w:val="1"/>
      <w:numFmt w:val="bullet"/>
      <w:lvlText w:val="●"/>
      <w:lvlJc w:val="left"/>
      <w:pPr>
        <w:ind w:left="720" w:hanging="360"/>
      </w:pPr>
    </w:lvl>
    <w:lvl w:ilvl="1" w:tplc="C23E68E6">
      <w:start w:val="1"/>
      <w:numFmt w:val="bullet"/>
      <w:lvlText w:val="○"/>
      <w:lvlJc w:val="left"/>
      <w:pPr>
        <w:ind w:left="1440" w:hanging="360"/>
      </w:pPr>
    </w:lvl>
    <w:lvl w:ilvl="2" w:tplc="AF222FC6">
      <w:start w:val="1"/>
      <w:numFmt w:val="bullet"/>
      <w:lvlText w:val="■"/>
      <w:lvlJc w:val="left"/>
      <w:pPr>
        <w:ind w:left="2160" w:hanging="360"/>
      </w:pPr>
    </w:lvl>
    <w:lvl w:ilvl="3" w:tplc="3E2C8CD0">
      <w:start w:val="1"/>
      <w:numFmt w:val="bullet"/>
      <w:lvlText w:val="●"/>
      <w:lvlJc w:val="left"/>
      <w:pPr>
        <w:ind w:left="2880" w:hanging="360"/>
      </w:pPr>
    </w:lvl>
    <w:lvl w:ilvl="4" w:tplc="694862FC">
      <w:start w:val="1"/>
      <w:numFmt w:val="bullet"/>
      <w:lvlText w:val="○"/>
      <w:lvlJc w:val="left"/>
      <w:pPr>
        <w:ind w:left="3600" w:hanging="360"/>
      </w:pPr>
    </w:lvl>
    <w:lvl w:ilvl="5" w:tplc="CC98956C">
      <w:start w:val="1"/>
      <w:numFmt w:val="bullet"/>
      <w:lvlText w:val="■"/>
      <w:lvlJc w:val="left"/>
      <w:pPr>
        <w:ind w:left="4320" w:hanging="360"/>
      </w:pPr>
    </w:lvl>
    <w:lvl w:ilvl="6" w:tplc="FC90D46C">
      <w:start w:val="1"/>
      <w:numFmt w:val="bullet"/>
      <w:lvlText w:val="●"/>
      <w:lvlJc w:val="left"/>
      <w:pPr>
        <w:ind w:left="5040" w:hanging="360"/>
      </w:pPr>
    </w:lvl>
    <w:lvl w:ilvl="7" w:tplc="DF8EE092">
      <w:start w:val="1"/>
      <w:numFmt w:val="bullet"/>
      <w:lvlText w:val="●"/>
      <w:lvlJc w:val="left"/>
      <w:pPr>
        <w:ind w:left="5760" w:hanging="360"/>
      </w:pPr>
    </w:lvl>
    <w:lvl w:ilvl="8" w:tplc="F926B6EA">
      <w:start w:val="1"/>
      <w:numFmt w:val="bullet"/>
      <w:lvlText w:val="●"/>
      <w:lvlJc w:val="left"/>
      <w:pPr>
        <w:ind w:left="6480" w:hanging="360"/>
      </w:pPr>
    </w:lvl>
  </w:abstractNum>
  <w:num w:numId="1" w16cid:durableId="1968777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DA2"/>
    <w:rsid w:val="00017F0F"/>
    <w:rsid w:val="00072BB4"/>
    <w:rsid w:val="000B49AF"/>
    <w:rsid w:val="001162E7"/>
    <w:rsid w:val="001544AD"/>
    <w:rsid w:val="00174B45"/>
    <w:rsid w:val="001922FE"/>
    <w:rsid w:val="001D0AFA"/>
    <w:rsid w:val="001D303F"/>
    <w:rsid w:val="00257CC1"/>
    <w:rsid w:val="002C5152"/>
    <w:rsid w:val="002F0CF6"/>
    <w:rsid w:val="00371782"/>
    <w:rsid w:val="00383F20"/>
    <w:rsid w:val="00390FF5"/>
    <w:rsid w:val="003B68D1"/>
    <w:rsid w:val="00456CA4"/>
    <w:rsid w:val="00462F29"/>
    <w:rsid w:val="00484A70"/>
    <w:rsid w:val="00492B19"/>
    <w:rsid w:val="004D51E1"/>
    <w:rsid w:val="005300C0"/>
    <w:rsid w:val="00535F0B"/>
    <w:rsid w:val="00577B25"/>
    <w:rsid w:val="005B5DA2"/>
    <w:rsid w:val="005C5264"/>
    <w:rsid w:val="005F6F19"/>
    <w:rsid w:val="00641262"/>
    <w:rsid w:val="006C27EF"/>
    <w:rsid w:val="006F4F62"/>
    <w:rsid w:val="0071265A"/>
    <w:rsid w:val="0076172F"/>
    <w:rsid w:val="00814700"/>
    <w:rsid w:val="00814BDF"/>
    <w:rsid w:val="0085104D"/>
    <w:rsid w:val="008B7963"/>
    <w:rsid w:val="008B79A0"/>
    <w:rsid w:val="009125C4"/>
    <w:rsid w:val="0092740A"/>
    <w:rsid w:val="00942E1C"/>
    <w:rsid w:val="009613A6"/>
    <w:rsid w:val="009A6B9A"/>
    <w:rsid w:val="009C3918"/>
    <w:rsid w:val="00A06350"/>
    <w:rsid w:val="00A55DAD"/>
    <w:rsid w:val="00A64CA4"/>
    <w:rsid w:val="00AB3C7B"/>
    <w:rsid w:val="00BC1CEA"/>
    <w:rsid w:val="00BE2B0A"/>
    <w:rsid w:val="00C55007"/>
    <w:rsid w:val="00C646DD"/>
    <w:rsid w:val="00C72CED"/>
    <w:rsid w:val="00C82EF9"/>
    <w:rsid w:val="00C8591A"/>
    <w:rsid w:val="00D07F68"/>
    <w:rsid w:val="00D47B8D"/>
    <w:rsid w:val="00D6473D"/>
    <w:rsid w:val="00D755C7"/>
    <w:rsid w:val="00D87ABA"/>
    <w:rsid w:val="00DA6CB8"/>
    <w:rsid w:val="00DB5E70"/>
    <w:rsid w:val="00DE0372"/>
    <w:rsid w:val="00E31B71"/>
    <w:rsid w:val="00E429F9"/>
    <w:rsid w:val="00F367E1"/>
    <w:rsid w:val="00F4785A"/>
    <w:rsid w:val="00F70C45"/>
    <w:rsid w:val="00F77EC8"/>
    <w:rsid w:val="00F8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FB82"/>
  <w15:docId w15:val="{BF15E27E-89E0-4FA8-8535-97A8FD48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5B2333"/>
    </w:rPr>
  </w:style>
  <w:style w:type="paragraph" w:styleId="Heading2">
    <w:name w:val="heading 2"/>
    <w:uiPriority w:val="9"/>
    <w:unhideWhenUsed/>
    <w:qFormat/>
    <w:pPr>
      <w:outlineLvl w:val="1"/>
    </w:pPr>
    <w:rPr>
      <w:color w:val="33333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0372"/>
    <w:pPr>
      <w:spacing w:after="100"/>
    </w:pPr>
  </w:style>
  <w:style w:type="paragraph" w:styleId="TOC2">
    <w:name w:val="toc 2"/>
    <w:basedOn w:val="Normal"/>
    <w:next w:val="Normal"/>
    <w:autoRedefine/>
    <w:uiPriority w:val="39"/>
    <w:unhideWhenUsed/>
    <w:rsid w:val="00DE0372"/>
    <w:pPr>
      <w:spacing w:after="100"/>
      <w:ind w:left="220"/>
    </w:pPr>
  </w:style>
  <w:style w:type="paragraph" w:styleId="Header">
    <w:name w:val="header"/>
    <w:basedOn w:val="Normal"/>
    <w:link w:val="HeaderChar"/>
    <w:uiPriority w:val="99"/>
    <w:unhideWhenUsed/>
    <w:rsid w:val="00F4785A"/>
    <w:pPr>
      <w:tabs>
        <w:tab w:val="center" w:pos="4680"/>
        <w:tab w:val="right" w:pos="9360"/>
      </w:tabs>
    </w:pPr>
  </w:style>
  <w:style w:type="character" w:customStyle="1" w:styleId="HeaderChar">
    <w:name w:val="Header Char"/>
    <w:basedOn w:val="DefaultParagraphFont"/>
    <w:link w:val="Header"/>
    <w:uiPriority w:val="99"/>
    <w:rsid w:val="00F4785A"/>
  </w:style>
  <w:style w:type="paragraph" w:styleId="Footer">
    <w:name w:val="footer"/>
    <w:basedOn w:val="Normal"/>
    <w:link w:val="FooterChar"/>
    <w:uiPriority w:val="99"/>
    <w:unhideWhenUsed/>
    <w:rsid w:val="00F4785A"/>
    <w:pPr>
      <w:tabs>
        <w:tab w:val="center" w:pos="4680"/>
        <w:tab w:val="right" w:pos="9360"/>
      </w:tabs>
    </w:pPr>
  </w:style>
  <w:style w:type="character" w:customStyle="1" w:styleId="FooterChar">
    <w:name w:val="Footer Char"/>
    <w:basedOn w:val="DefaultParagraphFont"/>
    <w:link w:val="Footer"/>
    <w:uiPriority w:val="99"/>
    <w:rsid w:val="00F4785A"/>
  </w:style>
  <w:style w:type="character" w:styleId="UnresolvedMention">
    <w:name w:val="Unresolved Mention"/>
    <w:basedOn w:val="DefaultParagraphFont"/>
    <w:uiPriority w:val="99"/>
    <w:semiHidden/>
    <w:unhideWhenUsed/>
    <w:rsid w:val="001D0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apers.ssrn.com/sol3/papers.cfm?abstract_id=2414478" TargetMode="External"/><Relationship Id="rId18" Type="http://schemas.openxmlformats.org/officeDocument/2006/relationships/hyperlink" Target="https://digitalcommons.lmu.edu/jhe/vol3/iss2/2/" TargetMode="External"/><Relationship Id="rId26" Type="http://schemas.openxmlformats.org/officeDocument/2006/relationships/hyperlink" Target="https://doi.org/10.1023/A:1017574904755" TargetMode="External"/><Relationship Id="rId39" Type="http://schemas.openxmlformats.org/officeDocument/2006/relationships/hyperlink" Target="https://doi.org/10.1177/0149206307308913" TargetMode="External"/><Relationship Id="rId21" Type="http://schemas.openxmlformats.org/officeDocument/2006/relationships/hyperlink" Target="https://doi.org/10.1037/0021-9010.87.4.765" TargetMode="External"/><Relationship Id="rId34" Type="http://schemas.openxmlformats.org/officeDocument/2006/relationships/hyperlink" Target="https://doi.org/10.1371/journal.pone.0073791" TargetMode="External"/><Relationship Id="rId42" Type="http://schemas.openxmlformats.org/officeDocument/2006/relationships/footer" Target="footer1.xml"/><Relationship Id="rId7" Type="http://schemas.openxmlformats.org/officeDocument/2006/relationships/hyperlink" Target="mailto:pantaleonfassbender@gmail.com" TargetMode="External"/><Relationship Id="rId2" Type="http://schemas.openxmlformats.org/officeDocument/2006/relationships/styles" Target="styles.xml"/><Relationship Id="rId16" Type="http://schemas.openxmlformats.org/officeDocument/2006/relationships/hyperlink" Target="https://doi.org/10.1163/157006509X436914" TargetMode="External"/><Relationship Id="rId20" Type="http://schemas.openxmlformats.org/officeDocument/2006/relationships/hyperlink" Target="https://doi.org/10.1016/j.jrp.2009.01.006" TargetMode="External"/><Relationship Id="rId29" Type="http://schemas.openxmlformats.org/officeDocument/2006/relationships/hyperlink" Target="https://doi.org/10.1007/978-3-319-98884-9_12" TargetMode="External"/><Relationship Id="rId41" Type="http://schemas.openxmlformats.org/officeDocument/2006/relationships/hyperlink" Target="https://doi.org/10.1016/j.jrp.2010.04.0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beha.2017.07.017" TargetMode="External"/><Relationship Id="rId24" Type="http://schemas.openxmlformats.org/officeDocument/2006/relationships/hyperlink" Target="https://doi.org/10.1177/004056399105200102" TargetMode="External"/><Relationship Id="rId32" Type="http://schemas.openxmlformats.org/officeDocument/2006/relationships/hyperlink" Target="https://doi.org/10.1037/0022-3514.77.6.1296" TargetMode="External"/><Relationship Id="rId37" Type="http://schemas.openxmlformats.org/officeDocument/2006/relationships/hyperlink" Target="https://doi.org/10.1177/0149206310380462" TargetMode="External"/><Relationship Id="rId40" Type="http://schemas.openxmlformats.org/officeDocument/2006/relationships/hyperlink" Target="https://doi.org/10.1006/jrpe.1997.2162" TargetMode="External"/><Relationship Id="rId5" Type="http://schemas.openxmlformats.org/officeDocument/2006/relationships/footnotes" Target="footnotes.xml"/><Relationship Id="rId15" Type="http://schemas.openxmlformats.org/officeDocument/2006/relationships/hyperlink" Target="https://hbr.org/2018/01/what-self-awareness-really-is-and-how-to-cultivate-it" TargetMode="External"/><Relationship Id="rId23" Type="http://schemas.openxmlformats.org/officeDocument/2006/relationships/hyperlink" Target="https://doi.org/10.2307/2392813" TargetMode="External"/><Relationship Id="rId28" Type="http://schemas.openxmlformats.org/officeDocument/2006/relationships/hyperlink" Target="https://www.theway.org.uk/back/443Munitiz.pdf" TargetMode="External"/><Relationship Id="rId36" Type="http://schemas.openxmlformats.org/officeDocument/2006/relationships/hyperlink" Target="https://doi.org/10.1177/0261927X09351676" TargetMode="External"/><Relationship Id="rId10" Type="http://schemas.openxmlformats.org/officeDocument/2006/relationships/hyperlink" Target="https://doi.org/10.1016/S1048-9843(99)00016-8" TargetMode="External"/><Relationship Id="rId19" Type="http://schemas.openxmlformats.org/officeDocument/2006/relationships/hyperlink" Target="https://doi.org/10.1177/0149206315617003" TargetMode="External"/><Relationship Id="rId31" Type="http://schemas.openxmlformats.org/officeDocument/2006/relationships/hyperlink" Target="https://doi.org/10.5465/amj.2010.044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leaqua.2019.04.001" TargetMode="External"/><Relationship Id="rId14" Type="http://schemas.openxmlformats.org/officeDocument/2006/relationships/hyperlink" Target="https://doi.org/10.2307/2666999" TargetMode="External"/><Relationship Id="rId22" Type="http://schemas.openxmlformats.org/officeDocument/2006/relationships/hyperlink" Target="https://doi.org/10.1007/s10551-016-3117-7" TargetMode="External"/><Relationship Id="rId27" Type="http://schemas.openxmlformats.org/officeDocument/2006/relationships/hyperlink" Target="https://doi.org/10.5465/amr.2000.3707697" TargetMode="External"/><Relationship Id="rId30" Type="http://schemas.openxmlformats.org/officeDocument/2006/relationships/hyperlink" Target="https://doi.org/10.1163/22141332-00301001" TargetMode="External"/><Relationship Id="rId35" Type="http://schemas.openxmlformats.org/officeDocument/2006/relationships/hyperlink" Target="https://doi.org/10.1146/annurev.psych.54.101601.145034" TargetMode="External"/><Relationship Id="rId43" Type="http://schemas.openxmlformats.org/officeDocument/2006/relationships/fontTable" Target="fontTable.xml"/><Relationship Id="rId8" Type="http://schemas.openxmlformats.org/officeDocument/2006/relationships/hyperlink" Target="https://leo-fassbender.netlify.app/" TargetMode="External"/><Relationship Id="rId3" Type="http://schemas.openxmlformats.org/officeDocument/2006/relationships/settings" Target="settings.xml"/><Relationship Id="rId12" Type="http://schemas.openxmlformats.org/officeDocument/2006/relationships/hyperlink" Target="https://doi.org/10.1111/j.1744-6570.2010.01201.x" TargetMode="External"/><Relationship Id="rId17" Type="http://schemas.openxmlformats.org/officeDocument/2006/relationships/hyperlink" Target="https://digitalcommons.lmu.edu/jhe/vol1/iss2/16/" TargetMode="External"/><Relationship Id="rId25" Type="http://schemas.openxmlformats.org/officeDocument/2006/relationships/hyperlink" Target="https://doi.org/10.1037/h0040525" TargetMode="External"/><Relationship Id="rId33" Type="http://schemas.openxmlformats.org/officeDocument/2006/relationships/hyperlink" Target="https://doi.org/10.1007/s10551-016-3241-4" TargetMode="External"/><Relationship Id="rId38" Type="http://schemas.openxmlformats.org/officeDocument/2006/relationships/hyperlink" Target="https://doi.org/10.1007/s10551-010-047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6916</Words>
  <Characters>42262</Characters>
  <Application>Microsoft Office Word</Application>
  <DocSecurity>0</DocSecurity>
  <Lines>681</Lines>
  <Paragraphs>298</Paragraphs>
  <ScaleCrop>false</ScaleCrop>
  <Company/>
  <LinksUpToDate>false</LinksUpToDate>
  <CharactersWithSpaces>48880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Pilgrim’s Profile: An Evidence-Based Psychological Portrait of Ignatius of Loyola</dc:title>
  <dc:creator>Dr. Pantaleon Fassbender</dc:creator>
  <cp:lastModifiedBy>Leo Fassbender</cp:lastModifiedBy>
  <cp:revision>7</cp:revision>
  <dcterms:created xsi:type="dcterms:W3CDTF">2026-08-26T14:12:00Z</dcterms:created>
  <dcterms:modified xsi:type="dcterms:W3CDTF">2026-08-26T14:17:00Z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b3bd0459-5a27-4e6d-a4d9-e280d8249945</vt:lpwstr>
  </property>
</Properties>
</file>