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r>
        <w:t xml:space="preserve"/>
      </w:r>
    </w:p>
    <w:p>
      <w:pPr>
        <w:spacing w:after="200" w:before="200"/>
        <w:jc w:val="center"/>
      </w:pPr>
      <w:r>
        <w:rPr>
          <w:rFonts w:ascii="Arial" w:cs="Arial" w:eastAsia="Arial" w:hAnsi="Arial"/>
          <w:b/>
          <w:bCs/>
          <w:color w:val="1F4E79"/>
          <w:sz w:val="56"/>
          <w:szCs w:val="56"/>
        </w:rPr>
        <w:t xml:space="preserve">ENTREGABLE #2</w:t>
      </w:r>
    </w:p>
    <w:p>
      <w:pPr>
        <w:spacing w:after="400" w:before="100"/>
        <w:jc w:val="center"/>
      </w:pPr>
      <w:r>
        <w:rPr>
          <w:rFonts w:ascii="Arial" w:cs="Arial" w:eastAsia="Arial" w:hAnsi="Arial"/>
          <w:color w:val="2E75B6"/>
          <w:sz w:val="32"/>
          <w:szCs w:val="32"/>
        </w:rPr>
        <w:t xml:space="preserve">DISEÑO DE SISTEMAS DE INFORMACIÓN</w:t>
      </w:r>
    </w:p>
    <w:p>
      <w:pPr>
        <w:pBdr>
          <w:bottom w:val="single" w:color="2E75B6" w:sz="8" w:space="1"/>
        </w:pBdr>
        <w:spacing w:after="600" w:before="200"/>
        <w:jc w:val="center"/>
      </w:pPr>
      <w:r>
        <w:rPr>
          <w:rFonts w:ascii="Arial" w:cs="Arial" w:eastAsia="Arial" w:hAnsi="Arial"/>
          <w:b/>
          <w:bCs/>
          <w:color w:val="2E75B6"/>
          <w:sz w:val="36"/>
          <w:szCs w:val="36"/>
        </w:rPr>
        <w:t xml:space="preserve">OpE — Sistema de Gestión y Monitoreo de Flota de Vehículos</w:t>
      </w:r>
    </w:p>
    <w:p>
      <w:pPr>
        <w:spacing w:after="80" w:before="400"/>
      </w:pPr>
      <w:r>
        <w:t xml:space="preserve"/>
      </w:r>
    </w:p>
    <w:p>
      <w:pPr>
        <w:spacing w:after="80" w:before="80"/>
        <w:jc w:val="center"/>
      </w:pPr>
      <w:r>
        <w:rPr>
          <w:rFonts w:ascii="Arial" w:cs="Arial" w:eastAsia="Arial" w:hAnsi="Arial"/>
          <w:b/>
          <w:bCs/>
          <w:color w:val="1F4E79"/>
          <w:sz w:val="24"/>
          <w:szCs w:val="24"/>
        </w:rPr>
        <w:t xml:space="preserve">Proyecto: </w:t>
      </w:r>
      <w:r>
        <w:rPr>
          <w:rFonts w:ascii="Arial" w:cs="Arial" w:eastAsia="Arial" w:hAnsi="Arial"/>
          <w:color w:val="595959"/>
          <w:sz w:val="24"/>
          <w:szCs w:val="24"/>
        </w:rPr>
        <w:t xml:space="preserve">OpE — Sistema Innovador de Renta de Vehículos</w:t>
      </w:r>
    </w:p>
    <w:p>
      <w:pPr>
        <w:spacing w:after="80" w:before="80"/>
        <w:jc w:val="center"/>
      </w:pPr>
      <w:r>
        <w:rPr>
          <w:rFonts w:ascii="Arial" w:cs="Arial" w:eastAsia="Arial" w:hAnsi="Arial"/>
          <w:b/>
          <w:bCs/>
          <w:color w:val="1F4E79"/>
          <w:sz w:val="24"/>
          <w:szCs w:val="24"/>
        </w:rPr>
        <w:t xml:space="preserve">Integrantes: </w:t>
      </w:r>
      <w:r>
        <w:rPr>
          <w:rFonts w:ascii="Arial" w:cs="Arial" w:eastAsia="Arial" w:hAnsi="Arial"/>
          <w:color w:val="595959"/>
          <w:sz w:val="24"/>
          <w:szCs w:val="24"/>
        </w:rPr>
        <w:t xml:space="preserve">Samuel Causil Londoño · Juan Pablo León Duque</w:t>
      </w:r>
    </w:p>
    <w:p>
      <w:pPr>
        <w:spacing w:after="80" w:before="80"/>
        <w:jc w:val="center"/>
      </w:pPr>
      <w:r>
        <w:rPr>
          <w:rFonts w:ascii="Arial" w:cs="Arial" w:eastAsia="Arial" w:hAnsi="Arial"/>
          <w:b/>
          <w:bCs/>
          <w:color w:val="1F4E79"/>
          <w:sz w:val="24"/>
          <w:szCs w:val="24"/>
        </w:rPr>
        <w:t xml:space="preserve">Docente: </w:t>
      </w:r>
      <w:r>
        <w:rPr>
          <w:rFonts w:ascii="Arial" w:cs="Arial" w:eastAsia="Arial" w:hAnsi="Arial"/>
          <w:color w:val="595959"/>
          <w:sz w:val="24"/>
          <w:szCs w:val="24"/>
        </w:rPr>
        <w:t xml:space="preserve">Aníbal Antonio Torres Cañas</w:t>
      </w:r>
    </w:p>
    <w:p>
      <w:pPr>
        <w:spacing w:after="80" w:before="80"/>
        <w:jc w:val="center"/>
      </w:pPr>
      <w:r>
        <w:rPr>
          <w:rFonts w:ascii="Arial" w:cs="Arial" w:eastAsia="Arial" w:hAnsi="Arial"/>
          <w:b/>
          <w:bCs/>
          <w:color w:val="1F4E79"/>
          <w:sz w:val="24"/>
          <w:szCs w:val="24"/>
        </w:rPr>
        <w:t xml:space="preserve">Curso: </w:t>
      </w:r>
      <w:r>
        <w:rPr>
          <w:rFonts w:ascii="Arial" w:cs="Arial" w:eastAsia="Arial" w:hAnsi="Arial"/>
          <w:color w:val="595959"/>
          <w:sz w:val="24"/>
          <w:szCs w:val="24"/>
        </w:rPr>
        <w:t xml:space="preserve">Diseño de Sistemas de Información</w:t>
      </w:r>
    </w:p>
    <w:p>
      <w:pPr>
        <w:spacing w:after="80" w:before="80"/>
        <w:jc w:val="center"/>
      </w:pPr>
      <w:r>
        <w:rPr>
          <w:rFonts w:ascii="Arial" w:cs="Arial" w:eastAsia="Arial" w:hAnsi="Arial"/>
          <w:b/>
          <w:bCs/>
          <w:color w:val="1F4E79"/>
          <w:sz w:val="24"/>
          <w:szCs w:val="24"/>
        </w:rPr>
        <w:t xml:space="preserve">Institución: </w:t>
      </w:r>
      <w:r>
        <w:rPr>
          <w:rFonts w:ascii="Arial" w:cs="Arial" w:eastAsia="Arial" w:hAnsi="Arial"/>
          <w:color w:val="595959"/>
          <w:sz w:val="24"/>
          <w:szCs w:val="24"/>
        </w:rPr>
        <w:t xml:space="preserve">Instituto Tecnológico Metropolitano</w:t>
      </w:r>
    </w:p>
    <w:p>
      <w:pPr>
        <w:spacing w:after="80" w:before="80"/>
        <w:jc w:val="center"/>
      </w:pPr>
      <w:r>
        <w:rPr>
          <w:rFonts w:ascii="Arial" w:cs="Arial" w:eastAsia="Arial" w:hAnsi="Arial"/>
          <w:b/>
          <w:bCs/>
          <w:color w:val="1F4E79"/>
          <w:sz w:val="24"/>
          <w:szCs w:val="24"/>
        </w:rPr>
        <w:t xml:space="preserve">Fecha: </w:t>
      </w:r>
      <w:r>
        <w:rPr>
          <w:rFonts w:ascii="Arial" w:cs="Arial" w:eastAsia="Arial" w:hAnsi="Arial"/>
          <w:color w:val="595959"/>
          <w:sz w:val="24"/>
          <w:szCs w:val="24"/>
        </w:rPr>
        <w:t xml:space="preserve">Abril 2026</w:t>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Tabla de Cambios del Proyecto</w:t>
      </w:r>
    </w:p>
    <w:p>
      <w:pPr>
        <w:spacing w:after="80" w:before="160"/>
      </w:pPr>
      <w:r>
        <w:t xml:space="preserve"/>
      </w:r>
    </w:p>
    <w:p>
      <w:pPr>
        <w:spacing w:after="80" w:before="80"/>
        <w:jc w:val="both"/>
      </w:pPr>
      <w:r>
        <w:rPr>
          <w:rFonts w:ascii="Arial" w:cs="Arial" w:eastAsia="Arial" w:hAnsi="Arial"/>
          <w:color w:val="000000"/>
          <w:sz w:val="22"/>
          <w:szCs w:val="22"/>
        </w:rPr>
        <w:t xml:space="preserve">La siguiente tabla registra la evolución documental del proyecto OpE desde el Entregable 1, evidenciando las decisiones, correcciones y ampliaciones realizadas en cada versión.</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900"/>
        <w:gridCol w:w="42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Versión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Entregable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Fecha</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42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del Cambio</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v1.0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Entregable 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 3, 2026</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Samuel Causil / Juan Pablo León</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Versión inicial: modelo verbal, requisitos, story mapping, casos de uso, diagrama de clases y prototipo Figma.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v1.1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Revisión 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 15,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Samuel Causil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Corrección de inconsistencias en requisitos funcionales RF-11 y RF-14. Ajuste en reglas de negocio RN-04.</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v2.0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Entregable 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Abr 22, 2026</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Samuel Causil / Juan Pablo León</w:t>
            </w:r>
          </w:p>
        </w:tc>
        <w:tc>
          <w:tcPr>
            <w:tcW w:type="dxa" w:w="4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Definición del MVP, priorización de historias de usuario, arquitectura C4 (4 niveles), modelo de base de datos, patrones de diseño GoF y prototipo funcional.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v2.1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Refactoring BD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Abr 22,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Juan Pablo León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Refinamiento del diagrama de clases con incorporación de patrones Repository, Observer y Strategy. Actualización de entidades de dominio.</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1. Definición del Mínimo Producto Viable (MVP)</w:t>
      </w:r>
    </w:p>
    <w:p>
      <w:pPr>
        <w:spacing w:after="80" w:before="160"/>
      </w:pPr>
      <w:r>
        <w:t xml:space="preserve"/>
      </w:r>
    </w:p>
    <w:p>
      <w:pPr>
        <w:spacing w:after="80" w:before="80"/>
        <w:jc w:val="both"/>
      </w:pPr>
      <w:r>
        <w:rPr>
          <w:rFonts w:ascii="Arial" w:cs="Arial" w:eastAsia="Arial" w:hAnsi="Arial"/>
          <w:color w:val="000000"/>
          <w:sz w:val="22"/>
          <w:szCs w:val="22"/>
        </w:rPr>
        <w:t xml:space="preserve">El MVP de OpE se define considerando las necesidades críticas del negocio identificadas en el Entregable 1: digitalizar el proceso de renta, garantizar el control básico del vehículo y conductor, y producir un reporte de ingresos. Las historias priorizadas en los Sprints 1 y 2 constituyen el MVP.</w:t>
      </w:r>
    </w:p>
    <w:p>
      <w:pPr>
        <w:spacing w:after="80" w:before="160"/>
      </w:pPr>
      <w:r>
        <w:t xml:space="preserve"/>
      </w:r>
    </w:p>
    <w:p>
      <w:pPr>
        <w:pStyle w:val="Heading2"/>
        <w:spacing w:after="160" w:before="300"/>
      </w:pPr>
      <w:r>
        <w:rPr>
          <w:rFonts w:ascii="Arial" w:cs="Arial" w:eastAsia="Arial" w:hAnsi="Arial"/>
          <w:b/>
          <w:bCs/>
          <w:color w:val="2E75B6"/>
          <w:sz w:val="28"/>
          <w:szCs w:val="28"/>
        </w:rPr>
        <w:t xml:space="preserve">1.1 Criterios de Priorización</w:t>
      </w:r>
    </w:p>
    <w:p>
      <w:pPr>
        <w:spacing w:after="80" w:before="80"/>
        <w:jc w:val="both"/>
      </w:pPr>
      <w:r>
        <w:rPr>
          <w:rFonts w:ascii="Arial" w:cs="Arial" w:eastAsia="Arial" w:hAnsi="Arial"/>
          <w:color w:val="000000"/>
          <w:sz w:val="22"/>
          <w:szCs w:val="22"/>
        </w:rPr>
        <w:t xml:space="preserve">Se utilizó la técnica MoSCoW para priorizar:</w:t>
      </w:r>
    </w:p>
    <w:p>
      <w:pPr>
        <w:pStyle w:val="ListParagraph"/>
        <w:numPr>
          <w:ilvl w:val="0"/>
          <w:numId w:val="2"/>
        </w:numPr>
        <w:spacing w:after="60" w:before="60"/>
      </w:pPr>
      <w:r>
        <w:rPr>
          <w:rFonts w:ascii="Arial" w:cs="Arial" w:eastAsia="Arial" w:hAnsi="Arial"/>
          <w:b w:val="false"/>
          <w:bCs w:val="false"/>
          <w:color w:val="000000"/>
          <w:sz w:val="22"/>
          <w:szCs w:val="22"/>
        </w:rPr>
        <w:t xml:space="preserve">Must Have (Sprint 1–2): funcionalidades sin las cuales el sistema no aporta valor alguno.</w:t>
      </w:r>
    </w:p>
    <w:p>
      <w:pPr>
        <w:pStyle w:val="ListParagraph"/>
        <w:numPr>
          <w:ilvl w:val="0"/>
          <w:numId w:val="2"/>
        </w:numPr>
        <w:spacing w:after="60" w:before="60"/>
      </w:pPr>
      <w:r>
        <w:rPr>
          <w:rFonts w:ascii="Arial" w:cs="Arial" w:eastAsia="Arial" w:hAnsi="Arial"/>
          <w:b w:val="false"/>
          <w:bCs w:val="false"/>
          <w:color w:val="000000"/>
          <w:sz w:val="22"/>
          <w:szCs w:val="22"/>
        </w:rPr>
        <w:t xml:space="preserve">Should Have (Sprint 3): funcionalidades importantes que completan la propuesta de valor.</w:t>
      </w:r>
    </w:p>
    <w:p>
      <w:pPr>
        <w:pStyle w:val="ListParagraph"/>
        <w:numPr>
          <w:ilvl w:val="0"/>
          <w:numId w:val="2"/>
        </w:numPr>
        <w:spacing w:after="60" w:before="60"/>
      </w:pPr>
      <w:r>
        <w:rPr>
          <w:rFonts w:ascii="Arial" w:cs="Arial" w:eastAsia="Arial" w:hAnsi="Arial"/>
          <w:b w:val="false"/>
          <w:bCs w:val="false"/>
          <w:color w:val="000000"/>
          <w:sz w:val="22"/>
          <w:szCs w:val="22"/>
        </w:rPr>
        <w:t xml:space="preserve">Could Have (Sprint 4): funcionalidades deseables que se incorporan si el tiempo lo permite.</w:t>
      </w:r>
    </w:p>
    <w:p>
      <w:pPr>
        <w:spacing w:after="80" w:before="160"/>
      </w:pPr>
      <w:r>
        <w:t xml:space="preserve"/>
      </w:r>
    </w:p>
    <w:p>
      <w:pPr>
        <w:pStyle w:val="Heading2"/>
        <w:spacing w:after="160" w:before="300"/>
      </w:pPr>
      <w:r>
        <w:rPr>
          <w:rFonts w:ascii="Arial" w:cs="Arial" w:eastAsia="Arial" w:hAnsi="Arial"/>
          <w:b/>
          <w:bCs/>
          <w:color w:val="2E75B6"/>
          <w:sz w:val="28"/>
          <w:szCs w:val="28"/>
        </w:rPr>
        <w:t xml:space="preserve">1.2 Historias de Usuario Priorizadas (optimizadas para Django)</w:t>
      </w:r>
    </w:p>
    <w:p>
      <w:pPr>
        <w:spacing w:after="80" w:before="160"/>
      </w:pPr>
      <w:r>
        <w:t xml:space="preserve"/>
      </w:r>
    </w:p>
    <w:p>
      <w:pPr>
        <w:spacing w:after="80" w:before="80"/>
        <w:jc w:val="both"/>
      </w:pPr>
      <w:r>
        <w:rPr>
          <w:rFonts w:ascii="Arial" w:cs="Arial" w:eastAsia="Arial" w:hAnsi="Arial"/>
          <w:color w:val="000000"/>
          <w:sz w:val="22"/>
          <w:szCs w:val="22"/>
        </w:rPr>
        <w:t xml:space="preserve">Cada historia de usuario está formulada con criterios de aceptación concretos y trazabilidad explícita hacia los requisitos del Entregable 1. El formato sigue las convenciones de Django REST Framework / Django ORM para facilitar la implementación.</w:t>
      </w:r>
    </w:p>
    <w:p>
      <w:pPr>
        <w:spacing w:after="80" w:before="200"/>
      </w:pPr>
      <w:r>
        <w:t xml:space="preserve"/>
      </w:r>
    </w:p>
    <w:p>
      <w:pPr>
        <w:pStyle w:val="Heading3"/>
        <w:spacing w:after="120" w:before="200"/>
      </w:pPr>
      <w:r>
        <w:rPr>
          <w:rFonts w:ascii="Arial" w:cs="Arial" w:eastAsia="Arial" w:hAnsi="Arial"/>
          <w:b/>
          <w:bCs/>
          <w:color w:val="C55A11"/>
          <w:sz w:val="24"/>
          <w:szCs w:val="24"/>
        </w:rPr>
        <w:t xml:space="preserve">🟠 MVP — Sprints 1 y 2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300"/>
        <w:gridCol w:w="700"/>
        <w:gridCol w:w="1400"/>
        <w:gridCol w:w="700"/>
        <w:gridCol w:w="860"/>
      </w:tblGrid>
      <w:tr>
        <w:trPr>
          <w:tblHeader/>
        </w:trPr>
        <w:tc>
          <w:tcPr>
            <w:tcW w:type="dxa" w:w="7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9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w:t>
            </w:r>
          </w:p>
        </w:tc>
        <w:tc>
          <w:tcPr>
            <w:tcW w:type="dxa" w:w="13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w:t>
            </w:r>
          </w:p>
        </w:tc>
        <w:tc>
          <w:tcPr>
            <w:tcW w:type="dxa" w:w="7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w:t>
            </w:r>
          </w:p>
        </w:tc>
        <w:tc>
          <w:tcPr>
            <w:tcW w:type="dxa" w:w="14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Requisitos</w:t>
            </w:r>
          </w:p>
        </w:tc>
        <w:tc>
          <w:tcPr>
            <w:tcW w:type="dxa" w:w="7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w:t>
            </w:r>
          </w:p>
        </w:tc>
        <w:tc>
          <w:tcPr>
            <w:tcW w:type="dxa" w:w="86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HU-01</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Registrar vehículo</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Alta</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RF-01, RF-02, RF-03</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CU-01</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Registrar conductor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Alta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RF-04, RF-05, RF-06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HU-03</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Crear contrato de renta</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Alta</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RF-07, RF-08, RF-09, RF-10</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CU-03</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Finalizar renta y facturar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Alta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RF-09, RF-12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CU-04</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2</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HU-05</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Calcular tarifa automáticamente</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Alta</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RF-09, RN-05</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CU-03</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Reporte básico de ingresos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 Contable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Alta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RF-19, RF-21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2</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Detalle de Historias del MVP</w:t>
      </w:r>
    </w:p>
    <w:p>
      <w:pPr>
        <w:spacing w:after="80" w:before="160"/>
      </w:pPr>
      <w:r>
        <w:t xml:space="preserve"/>
      </w:r>
    </w:p>
    <w:p>
      <w:pPr>
        <w:pStyle w:val="Heading3"/>
        <w:spacing w:after="120" w:before="200"/>
      </w:pPr>
      <w:r>
        <w:rPr>
          <w:rFonts w:ascii="Arial" w:cs="Arial" w:eastAsia="Arial" w:hAnsi="Arial"/>
          <w:b/>
          <w:bCs/>
          <w:color w:val="C55A11"/>
          <w:sz w:val="24"/>
          <w:szCs w:val="24"/>
        </w:rPr>
        <w:t xml:space="preserve">HU-01 — Registrar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Administrador de Flota, quiero registrar un nuevo vehículo en el sistema para que esté disponible para renta.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CA1: El formulario valida placa única (unique=True en modelo Django). CA2: Se almacena placa, modelo, año, tipo, capacidad y kilometraje inicial. CA3: El estado inicial es 'disponible'. CA4: Se muestra mensaje de confirmación al guardar.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Django Model</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Vehiculo(placa, modelo, año, tipo, capacidad, km_inicial, estado, fecha_registro)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Endpoint (DRF)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/api/vehiculos/ → VehiculoSerializer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Mapeo E1</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RF-01, RF-02, RF-03 · CU-01 · RN-07</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HU-02 — Registrar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Administrador de Flota, quiero registrar conductores para poder asignarlos a contratos de renta.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CA1: Se valida número de licencia único. CA2: Se almacena nombre, cédula, licencia, teléfono, email y estado. CA3: El conductor queda activo por defecto. CA4: No se puede registrar un conductor con cédula duplicada.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Django Model</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Conductor(nombre, cedula, num_licencia, telefono, email, estado, horas_acumuladas)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Endpoint (DRF)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/api/conductores/ → ConductorSerializer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Mapeo E1</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RF-04, RF-05, RF-06 · CU-02 · RN-02</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HU-03 — Crear Contrato de Renta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Administrador de Flota, quiero crear un contrato de renta asociando un vehículo y un conductor con tarifa configurable, para iniciar el proceso de renta digital.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CA1: Solo se muestran vehículos con estado='disponible' y sin mantenimiento pendiente (RN-04). CA2: El sistema bloquea la creación si el conductor excede horas diarias (RN-02). CA3: La tarifa puede ser por hora, día o kilómetro (RN-05). CA4: El vehículo cambia automáticamente a estado='en_renta'. CA5: Se genera número de contrato único.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Django Model</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Contrato(vehiculo_fk, conductor_fk, tipo_tarifa, tarifa_valor, km_inicial, fecha_inicio, estado)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Endpoint (DRF)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/api/contratos/ → ContratoCreateSerializer con validación en validate()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Patrón aplicado</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Strategy para el cálculo de tarifa (TarifaHora, TarifaDia, TarifaKm)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Mapeo E1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RF-07, RF-08, RF-09, RF-10 · CU-03 · RN-01, RN-04, RN-05</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HU-04 — Finalizar Renta y Facturar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Administrador de Flota, quiero cerrar una renta activa obteniendo el kilometraje final, calcular el costo total y generar el resumen de factura.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CA1: Solo se pueden cerrar rentas con estado='activa'. CA2: El sistema calcula horas y km totales. CA3: Se aplica la estrategia de tarifa del contrato original. CA4: El vehículo regresa a estado='disponible'. CA5: Se registra la factura en el historial.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Django Model</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Contrato(km_final, fecha_fin, costo_total, estado='cerrado') + Factura(contrato_fk, monto, fecha)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Endpoint (DRF)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 /api/contratos/{id}/finalizar/ → acción personalizada en ViewSet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Mapeo E1</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RF-09, RF-12 · CU-04 · RN-05</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HU-06 — Reporte Básico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 Administrador Contable, quiero consultar un reporte de ingresos por vehículo en un rango de fechas para evaluar la rentabilidad de la flota.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Criterios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CA1: Se puede filtrar por vehículo y rango de fechas. CA2: El reporte muestra ingresos totales, número de rentas y costo promedio. CA3: El reporte es exportable en PDF o Excel. CA4: Datos calculados desde contratos cerrados.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Django ORM</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Contrato.objects.filter(estado='cerrado', fecha_fin__range=...).aggregate(total=Sum('costo_total'))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Endpoint (DRF)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/api/reportes/ingresos/?vehiculo_id=&amp;desde=&amp;hasta=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Mapeo E1</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RF-19, RF-21 · CU-07 · RU-05, RU-14</w:t>
            </w:r>
          </w:p>
        </w:tc>
      </w:tr>
    </w:tbl>
    <w:p>
      <w:pPr>
        <w:spacing w:after="80" w:before="300"/>
      </w:pPr>
      <w:r>
        <w:t xml:space="preserve"/>
      </w:r>
    </w:p>
    <w:p>
      <w:pPr>
        <w:pStyle w:val="Heading3"/>
        <w:spacing w:after="120" w:before="200"/>
      </w:pPr>
      <w:r>
        <w:rPr>
          <w:rFonts w:ascii="Arial" w:cs="Arial" w:eastAsia="Arial" w:hAnsi="Arial"/>
          <w:b/>
          <w:bCs/>
          <w:color w:val="C55A11"/>
          <w:sz w:val="24"/>
          <w:szCs w:val="24"/>
        </w:rPr>
        <w:t xml:space="preserve">🟢 Versión 2 — Sprint 3 (Should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300"/>
        <w:gridCol w:w="700"/>
        <w:gridCol w:w="1400"/>
        <w:gridCol w:w="700"/>
        <w:gridCol w:w="860"/>
      </w:tblGrid>
      <w:tr>
        <w:trPr>
          <w:tblHeader/>
        </w:trPr>
        <w:tc>
          <w:tcPr>
            <w:tcW w:type="dxa" w:w="7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9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w:t>
            </w:r>
          </w:p>
        </w:tc>
        <w:tc>
          <w:tcPr>
            <w:tcW w:type="dxa" w:w="13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w:t>
            </w:r>
          </w:p>
        </w:tc>
        <w:tc>
          <w:tcPr>
            <w:tcW w:type="dxa" w:w="7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w:t>
            </w:r>
          </w:p>
        </w:tc>
        <w:tc>
          <w:tcPr>
            <w:tcW w:type="dxa" w:w="14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Requisitos</w:t>
            </w:r>
          </w:p>
        </w:tc>
        <w:tc>
          <w:tcPr>
            <w:tcW w:type="dxa" w:w="7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w:t>
            </w:r>
          </w:p>
        </w:tc>
        <w:tc>
          <w:tcPr>
            <w:tcW w:type="dxa" w:w="86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HU-07</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Monitoreo GPS en tiempo real</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Media</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RF-11, RF-14</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CU-05</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automático de kilometraje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GPS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RF-11, RF-03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CU-05</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3</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HU-09</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de horas de conducción</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Media</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RF-06, RF-13, RN-02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CU-08</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Alertas básicas del sistema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RF-13, RF-18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CU-08</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3</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 Versión 3 — Sprint 4 (Could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300"/>
        <w:gridCol w:w="700"/>
        <w:gridCol w:w="1400"/>
        <w:gridCol w:w="700"/>
        <w:gridCol w:w="860"/>
      </w:tblGrid>
      <w:tr>
        <w:trPr>
          <w:tblHeader/>
        </w:trPr>
        <w:tc>
          <w:tcPr>
            <w:tcW w:type="dxa" w:w="7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9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w:t>
            </w:r>
          </w:p>
        </w:tc>
        <w:tc>
          <w:tcPr>
            <w:tcW w:type="dxa" w:w="13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w:t>
            </w:r>
          </w:p>
        </w:tc>
        <w:tc>
          <w:tcPr>
            <w:tcW w:type="dxa" w:w="7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w:t>
            </w:r>
          </w:p>
        </w:tc>
        <w:tc>
          <w:tcPr>
            <w:tcW w:type="dxa" w:w="14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Requisitos</w:t>
            </w:r>
          </w:p>
        </w:tc>
        <w:tc>
          <w:tcPr>
            <w:tcW w:type="dxa" w:w="70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w:t>
            </w:r>
          </w:p>
        </w:tc>
        <w:tc>
          <w:tcPr>
            <w:tcW w:type="dxa" w:w="860"/>
            <w:tcBorders>
              <w:top w:val="single" w:color="CCCCCC" w:sz="1"/>
              <w:left w:val="single" w:color="CCCCCC" w:sz="1"/>
              <w:bottom w:val="single" w:color="CCCCCC" w:sz="1"/>
              <w:right w:val="single" w:color="CCCCCC" w:sz="1"/>
            </w:tcBorders>
            <w:shd w:fill="7B2D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HU-11</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Programar mantenimiento preventivo</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Baja</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RF-15, RF-16, RN-03</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CU-06</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HU-12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Registrar costos de mantenimiento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RF-16, RF-17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CU-06</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4</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HU-13</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Costo por km y relación mant-ingresos</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 Contable</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Baja</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RF-17, RF-19</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CU-07</w:t>
            </w:r>
          </w:p>
        </w:tc>
        <w:tc>
          <w:tcPr>
            <w:tcW w:type="dxa" w:w="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HU-14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Exportación avanzada de reportes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 Contable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Baja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4</w:t>
            </w:r>
          </w:p>
        </w:tc>
      </w:tr>
    </w:tbl>
    <w:p>
      <w:pPr>
        <w:spacing w:after="80" w:before="200"/>
      </w:pPr>
      <w:r>
        <w:t xml:space="preserve"/>
      </w:r>
    </w:p>
    <w:p>
      <w:pPr>
        <w:pStyle w:val="Heading2"/>
        <w:spacing w:after="160" w:before="300"/>
      </w:pPr>
      <w:r>
        <w:rPr>
          <w:rFonts w:ascii="Arial" w:cs="Arial" w:eastAsia="Arial" w:hAnsi="Arial"/>
          <w:b/>
          <w:bCs/>
          <w:color w:val="2E75B6"/>
          <w:sz w:val="28"/>
          <w:szCs w:val="28"/>
        </w:rPr>
        <w:t xml:space="preserve">1.3 Relación MVP con Entregable 1</w:t>
      </w:r>
    </w:p>
    <w:p>
      <w:pPr>
        <w:spacing w:after="80" w:before="80"/>
        <w:jc w:val="both"/>
      </w:pPr>
      <w:r>
        <w:rPr>
          <w:rFonts w:ascii="Arial" w:cs="Arial" w:eastAsia="Arial" w:hAnsi="Arial"/>
          <w:color w:val="000000"/>
          <w:sz w:val="22"/>
          <w:szCs w:val="22"/>
        </w:rPr>
        <w:t xml:space="preserve">La selección del MVP se sustenta directamente en el trabajo del Entregable 1:</w:t>
      </w:r>
    </w:p>
    <w:p>
      <w:pPr>
        <w:pStyle w:val="ListParagraph"/>
        <w:numPr>
          <w:ilvl w:val="0"/>
          <w:numId w:val="2"/>
        </w:numPr>
        <w:spacing w:after="60" w:before="60"/>
      </w:pPr>
      <w:r>
        <w:rPr>
          <w:rFonts w:ascii="Arial" w:cs="Arial" w:eastAsia="Arial" w:hAnsi="Arial"/>
          <w:b w:val="false"/>
          <w:bCs w:val="false"/>
          <w:color w:val="000000"/>
          <w:sz w:val="22"/>
          <w:szCs w:val="22"/>
        </w:rPr>
        <w:t xml:space="preserve">Story Mapping E1: Los cuadros naranjas (MVP) corresponden exactamente a HU-01, HU-02, HU-03, HU-05 y HU-06 de este entregable.</w:t>
      </w:r>
    </w:p>
    <w:p>
      <w:pPr>
        <w:pStyle w:val="ListParagraph"/>
        <w:numPr>
          <w:ilvl w:val="0"/>
          <w:numId w:val="2"/>
        </w:numPr>
        <w:spacing w:after="60" w:before="60"/>
      </w:pPr>
      <w:r>
        <w:rPr>
          <w:rFonts w:ascii="Arial" w:cs="Arial" w:eastAsia="Arial" w:hAnsi="Arial"/>
          <w:b w:val="false"/>
          <w:bCs w:val="false"/>
          <w:color w:val="000000"/>
          <w:sz w:val="22"/>
          <w:szCs w:val="22"/>
        </w:rPr>
        <w:t xml:space="preserve">Diagrama de clases E1: Las entidades Vehiculo, Conductor, Contrato y Reporte del diagrama inicial son el núcleo del MVP. En el nivel C4-4 estas clases se refinan con atributos completos y relaciones ORM.</w:t>
      </w:r>
    </w:p>
    <w:p>
      <w:pPr>
        <w:pStyle w:val="ListParagraph"/>
        <w:numPr>
          <w:ilvl w:val="0"/>
          <w:numId w:val="2"/>
        </w:numPr>
        <w:spacing w:after="60" w:before="60"/>
      </w:pPr>
      <w:r>
        <w:rPr>
          <w:rFonts w:ascii="Arial" w:cs="Arial" w:eastAsia="Arial" w:hAnsi="Arial"/>
          <w:b w:val="false"/>
          <w:bCs w:val="false"/>
          <w:color w:val="000000"/>
          <w:sz w:val="22"/>
          <w:szCs w:val="22"/>
        </w:rPr>
        <w:t xml:space="preserve">Prototipo Figma E1: Las pantallas de registro de vehículo, conductor y creación de contrato del Entregable 1 sirven de base directa para el prototipo funcional del Entregable 2, que implementa esas mismas vistas con Django Templates o React.</w:t>
      </w:r>
    </w:p>
    <w:p>
      <w:pPr>
        <w:pStyle w:val="ListParagraph"/>
        <w:numPr>
          <w:ilvl w:val="0"/>
          <w:numId w:val="2"/>
        </w:numPr>
        <w:spacing w:after="60" w:before="60"/>
      </w:pPr>
      <w:r>
        <w:rPr>
          <w:rFonts w:ascii="Arial" w:cs="Arial" w:eastAsia="Arial" w:hAnsi="Arial"/>
          <w:b w:val="false"/>
          <w:bCs w:val="false"/>
          <w:color w:val="000000"/>
          <w:sz w:val="22"/>
          <w:szCs w:val="22"/>
        </w:rPr>
        <w:t xml:space="preserve">Requisitos funcionales E1: RF-01 a RF-09, RF-10, RF-19 y RF-21 tienen correspondencia uno a uno con las historias del MVP.</w:t>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2. Arquitectura C4</w:t>
      </w:r>
    </w:p>
    <w:p>
      <w:pPr>
        <w:spacing w:after="80" w:before="160"/>
      </w:pPr>
      <w:r>
        <w:t xml:space="preserve"/>
      </w:r>
    </w:p>
    <w:p>
      <w:pPr>
        <w:spacing w:after="80" w:before="80"/>
        <w:jc w:val="both"/>
      </w:pPr>
      <w:r>
        <w:rPr>
          <w:rFonts w:ascii="Arial" w:cs="Arial" w:eastAsia="Arial" w:hAnsi="Arial"/>
          <w:color w:val="000000"/>
          <w:sz w:val="22"/>
          <w:szCs w:val="22"/>
        </w:rPr>
        <w:t xml:space="preserve">La arquitectura C4 de OpE está diseñada manteniendo coherencia con los requisitos, historias de usuario y diagrama de clases del Entregable 1. Cada nivel amplía el detalle del anterior, desde el contexto de negocio hasta las clases de dominio que implementan los patrones de diseño seleccionados.</w:t>
      </w:r>
    </w:p>
    <w:p>
      <w:pPr>
        <w:spacing w:after="80" w:before="160"/>
      </w:pPr>
      <w:r>
        <w:t xml:space="preserve"/>
      </w:r>
    </w:p>
    <w:p>
      <w:pPr>
        <w:pStyle w:val="Heading2"/>
        <w:spacing w:after="160" w:before="300"/>
      </w:pPr>
      <w:r>
        <w:rPr>
          <w:rFonts w:ascii="Arial" w:cs="Arial" w:eastAsia="Arial" w:hAnsi="Arial"/>
          <w:b/>
          <w:bCs/>
          <w:color w:val="2E75B6"/>
          <w:sz w:val="28"/>
          <w:szCs w:val="28"/>
        </w:rPr>
        <w:t xml:space="preserve">Nivel 1 — Diagrama de Contexto</w:t>
      </w:r>
    </w:p>
    <w:p>
      <w:pPr>
        <w:spacing w:after="80" w:before="160"/>
      </w:pPr>
      <w:r>
        <w:t xml:space="preserve"/>
      </w:r>
    </w:p>
    <w:p>
      <w:pPr>
        <w:spacing w:after="80" w:before="80"/>
        <w:jc w:val="both"/>
      </w:pPr>
      <w:r>
        <w:rPr>
          <w:rFonts w:ascii="Arial" w:cs="Arial" w:eastAsia="Arial" w:hAnsi="Arial"/>
          <w:color w:val="000000"/>
          <w:sz w:val="22"/>
          <w:szCs w:val="22"/>
        </w:rPr>
        <w:t xml:space="preserve">El diagrama de contexto muestra el sistema OpE como una caja negra en relación con sus usuarios y sistemas externos. Responde a la pregunta: ¿quién usa el sistema y con qué sistemas externos se integra?</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200"/>
              <w:left w:type="dxa" w:w="240"/>
              <w:bottom w:type="dxa" w:w="200"/>
              <w:right w:type="dxa" w:w="240"/>
            </w:tcMar>
          </w:tcPr>
          <w:p>
            <w:pPr>
              <w:spacing w:after="80" w:before="80"/>
              <w:jc w:val="center"/>
            </w:pPr>
            <w:r>
              <w:rPr>
                <w:rFonts w:ascii="Arial" w:cs="Arial" w:eastAsia="Arial" w:hAnsi="Arial"/>
                <w:b/>
                <w:bCs/>
                <w:color w:val="1F4E79"/>
                <w:sz w:val="22"/>
                <w:szCs w:val="22"/>
              </w:rPr>
              <w:t xml:space="preserve">[ DIAGRAMA NIVEL 1 — CONTEXTO ]</w:t>
            </w:r>
          </w:p>
          <w:p>
            <w:pPr>
              <w:jc w:val="center"/>
            </w:pPr>
            <w:r>
              <w:rPr>
                <w:rFonts w:ascii="Arial" w:cs="Arial" w:eastAsia="Arial" w:hAnsi="Arial"/>
                <w:color w:val="2E75B6"/>
                <w:sz w:val="20"/>
                <w:szCs w:val="20"/>
              </w:rPr>
              <w:t xml:space="preserve">Enlace editable: https://app.diagrams.net/#G_C4_Level1_OpE</w:t>
            </w:r>
          </w:p>
          <w:p>
            <w:pPr>
              <w:spacing w:after="0" w:before="200"/>
            </w:pPr>
            <w:r>
              <w:t xml:space="preserve"/>
            </w:r>
          </w:p>
          <w:p>
            <w:pPr>
              <w:spacing w:after="40" w:before="80"/>
            </w:pPr>
            <w:r>
              <w:rPr>
                <w:rFonts w:ascii="Arial" w:cs="Arial" w:eastAsia="Arial" w:hAnsi="Arial"/>
                <w:b/>
                <w:bCs/>
                <w:color w:val="1F4E79"/>
                <w:sz w:val="20"/>
                <w:szCs w:val="20"/>
              </w:rPr>
              <w:t xml:space="preserve">Actores externos:</w:t>
            </w:r>
          </w:p>
          <w:p>
            <w:pPr>
              <w:spacing w:after="40" w:before="40"/>
            </w:pPr>
            <w:r>
              <w:rPr>
                <w:rFonts w:ascii="Arial" w:cs="Arial" w:eastAsia="Arial" w:hAnsi="Arial"/>
                <w:color w:val="000000"/>
                <w:sz w:val="20"/>
                <w:szCs w:val="20"/>
              </w:rPr>
              <w:t xml:space="preserve">• Administrador de Flota → gestiona vehículos, conductores y contratos (browser/app móvil)</w:t>
            </w:r>
          </w:p>
          <w:p>
            <w:pPr>
              <w:spacing w:after="40" w:before="40"/>
            </w:pPr>
            <w:r>
              <w:rPr>
                <w:rFonts w:ascii="Arial" w:cs="Arial" w:eastAsia="Arial" w:hAnsi="Arial"/>
                <w:color w:val="000000"/>
                <w:sz w:val="20"/>
                <w:szCs w:val="20"/>
              </w:rPr>
              <w:t xml:space="preserve">• Administrador Contable → genera reportes financieros (browser)</w:t>
            </w:r>
          </w:p>
          <w:p>
            <w:pPr>
              <w:spacing w:after="40" w:before="40"/>
            </w:pPr>
            <w:r>
              <w:rPr>
                <w:rFonts w:ascii="Arial" w:cs="Arial" w:eastAsia="Arial" w:hAnsi="Arial"/>
                <w:color w:val="000000"/>
                <w:sz w:val="20"/>
                <w:szCs w:val="20"/>
              </w:rPr>
              <w:t xml:space="preserve">• Técnico de Mantenimiento → registra servicios y consulta historial (browser/app móvil)</w:t>
            </w:r>
          </w:p>
          <w:p>
            <w:pPr>
              <w:spacing w:after="40" w:before="40"/>
            </w:pPr>
            <w:r>
              <w:rPr>
                <w:rFonts w:ascii="Arial" w:cs="Arial" w:eastAsia="Arial" w:hAnsi="Arial"/>
                <w:color w:val="000000"/>
                <w:sz w:val="20"/>
                <w:szCs w:val="20"/>
              </w:rPr>
              <w:t xml:space="preserve">• Conductor / Arrendatario → consulta su renta activa y horas acumuladas (app móvil)</w:t>
            </w:r>
          </w:p>
          <w:p>
            <w:pPr>
              <w:spacing w:after="40" w:before="40"/>
            </w:pPr>
            <w:r>
              <w:rPr>
                <w:rFonts w:ascii="Arial" w:cs="Arial" w:eastAsia="Arial" w:hAnsi="Arial"/>
                <w:color w:val="000000"/>
                <w:sz w:val="20"/>
                <w:szCs w:val="20"/>
              </w:rPr>
              <w:t xml:space="preserve">• Sistema GPS (externo) → envía telemetría (posición, km, velocidad) vía API REST</w:t>
            </w:r>
          </w:p>
          <w:p>
            <w:pPr>
              <w:spacing w:after="40" w:before="40"/>
            </w:pPr>
            <w:r>
              <w:rPr>
                <w:rFonts w:ascii="Arial" w:cs="Arial" w:eastAsia="Arial" w:hAnsi="Arial"/>
                <w:color w:val="000000"/>
                <w:sz w:val="20"/>
                <w:szCs w:val="20"/>
              </w:rPr>
              <w:t xml:space="preserve">• Servicio de Correo (SMTP/SendGrid) → notificaciones y alertas por email</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Explicación — Nivel 1</w:t>
      </w:r>
    </w:p>
    <w:p>
      <w:pPr>
        <w:spacing w:after="80" w:before="80"/>
        <w:jc w:val="both"/>
      </w:pPr>
      <w:r>
        <w:rPr>
          <w:rFonts w:ascii="Arial" w:cs="Arial" w:eastAsia="Arial" w:hAnsi="Arial"/>
          <w:color w:val="000000"/>
          <w:sz w:val="22"/>
          <w:szCs w:val="22"/>
        </w:rPr>
        <w:t xml:space="preserve">El sistema OpE recibe solicitudes de cuatro tipos de usuarios humanos. El Sistema GPS es el único actor puramente externo automatizado; suministra la telemetría que alimenta los módulos de monitoreo, alertas y cálculo de km (RF-11, RF-14). El servicio de correo centraliza las notificaciones de alerta (RNF-04). Esta vista confirma que OpE es un sistema web centralizado con integración IoT.</w:t>
      </w:r>
    </w:p>
    <w:p>
      <w:pPr>
        <w:spacing w:after="80" w:before="300"/>
      </w:pPr>
      <w:r>
        <w:t xml:space="preserve"/>
      </w:r>
    </w:p>
    <w:p>
      <w:pPr>
        <w:pStyle w:val="Heading2"/>
        <w:spacing w:after="160" w:before="300"/>
      </w:pPr>
      <w:r>
        <w:rPr>
          <w:rFonts w:ascii="Arial" w:cs="Arial" w:eastAsia="Arial" w:hAnsi="Arial"/>
          <w:b/>
          <w:bCs/>
          <w:color w:val="2E75B6"/>
          <w:sz w:val="28"/>
          <w:szCs w:val="28"/>
        </w:rPr>
        <w:t xml:space="preserve">Nivel 2 — Diagrama de Contenedores</w:t>
      </w:r>
    </w:p>
    <w:p>
      <w:pPr>
        <w:spacing w:after="80" w:before="160"/>
      </w:pPr>
      <w:r>
        <w:t xml:space="preserve"/>
      </w:r>
    </w:p>
    <w:p>
      <w:pPr>
        <w:spacing w:after="80" w:before="80"/>
        <w:jc w:val="both"/>
      </w:pPr>
      <w:r>
        <w:rPr>
          <w:rFonts w:ascii="Arial" w:cs="Arial" w:eastAsia="Arial" w:hAnsi="Arial"/>
          <w:color w:val="000000"/>
          <w:sz w:val="22"/>
          <w:szCs w:val="22"/>
        </w:rPr>
        <w:t xml:space="preserve">El nivel de contenedores descompone OpE en las aplicaciones y servicios de software que lo conforman, mostrando sus tecnologías y responsabilidades.</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Contenedor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Tecnología</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Puerto / Protocolo</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Responsabilidad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Web Application (SPA)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18 + Vite + Tailwind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 :443</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Interfaz de usuario para todos los actores. Consume la API REST.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4.2 + DRF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:8000 (interno)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Lógica de negocio, validaciones, serializers, endpoints REST. Contiene todos los módulos del MVP.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Base de Datos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15</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TCP :5432 (interno)</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Persistencia de vehículos, conductores, contratos, mantenimientos, reportes y eventos de alerta.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GPS Adapter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Management Command / Celery Beat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:8001 (webhook)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Recibe telemetría del GPS externo, normaliza y persiste en BD. Publica eventos al módulo de alertas.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Task Queue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Celery + Redis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:6379</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Procesamiento asíncrono: envío de alertas, generación de reportes pesados, sincronización GPS.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Static &amp; Media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 / MinIO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Almacenamiento de reportes exportados en PDF/Excel y documentos de contratos.</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160"/>
              <w:left w:type="dxa" w:w="240"/>
              <w:bottom w:type="dxa" w:w="160"/>
              <w:right w:type="dxa" w:w="240"/>
            </w:tcMar>
          </w:tcPr>
          <w:p>
            <w:pPr>
              <w:jc w:val="center"/>
            </w:pPr>
            <w:r>
              <w:rPr>
                <w:rFonts w:ascii="Arial" w:cs="Arial" w:eastAsia="Arial" w:hAnsi="Arial"/>
                <w:b/>
                <w:bCs/>
                <w:color w:val="1F4E79"/>
                <w:sz w:val="22"/>
                <w:szCs w:val="22"/>
              </w:rPr>
              <w:t xml:space="preserve">[ DIAGRAMA NIVEL 2 — CONTENEDORES ]</w:t>
            </w:r>
          </w:p>
          <w:p>
            <w:pPr>
              <w:jc w:val="center"/>
            </w:pPr>
            <w:r>
              <w:rPr>
                <w:rFonts w:ascii="Arial" w:cs="Arial" w:eastAsia="Arial" w:hAnsi="Arial"/>
                <w:color w:val="2E75B6"/>
                <w:sz w:val="20"/>
                <w:szCs w:val="20"/>
              </w:rPr>
              <w:t xml:space="preserve">Enlace editable: https://app.diagrams.net/#G_C4_Level2_OpE</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Explicación — Nivel 2</w:t>
      </w:r>
    </w:p>
    <w:p>
      <w:pPr>
        <w:spacing w:after="80" w:before="80"/>
        <w:jc w:val="both"/>
      </w:pPr>
      <w:r>
        <w:rPr>
          <w:rFonts w:ascii="Arial" w:cs="Arial" w:eastAsia="Arial" w:hAnsi="Arial"/>
          <w:color w:val="000000"/>
          <w:sz w:val="22"/>
          <w:szCs w:val="22"/>
        </w:rPr>
        <w:t xml:space="preserve">La arquitectura de contenedores implementa el patrón de 3 capas (presentación, lógica, datos) con la adición de un adaptador GPS y una cola de tareas asíncronas. Esta separación garantiza RNF-07 (500 vehículos concurrentes), RNF-08 (crecimiento modular) y RNF-10 (disponibilidad 99%). El backend Django implementa directamente los módulos del MVP. La cola Celery se activa en versión 2 (Sprint 3) para el monitoreo en tiempo real.</w:t>
      </w:r>
    </w:p>
    <w:p>
      <w:pPr>
        <w:spacing w:after="80" w:before="300"/>
      </w:pPr>
      <w:r>
        <w:t xml:space="preserve"/>
      </w:r>
    </w:p>
    <w:p>
      <w:pPr>
        <w:pStyle w:val="Heading2"/>
        <w:spacing w:after="160" w:before="300"/>
      </w:pPr>
      <w:r>
        <w:rPr>
          <w:rFonts w:ascii="Arial" w:cs="Arial" w:eastAsia="Arial" w:hAnsi="Arial"/>
          <w:b/>
          <w:bCs/>
          <w:color w:val="2E75B6"/>
          <w:sz w:val="28"/>
          <w:szCs w:val="28"/>
        </w:rPr>
        <w:t xml:space="preserve">Nivel 3 — Diagrama de Componentes (API Backend)</w:t>
      </w:r>
    </w:p>
    <w:p>
      <w:pPr>
        <w:spacing w:after="80" w:before="160"/>
      </w:pPr>
      <w:r>
        <w:t xml:space="preserve"/>
      </w:r>
    </w:p>
    <w:p>
      <w:pPr>
        <w:spacing w:after="80" w:before="80"/>
        <w:jc w:val="both"/>
      </w:pPr>
      <w:r>
        <w:rPr>
          <w:rFonts w:ascii="Arial" w:cs="Arial" w:eastAsia="Arial" w:hAnsi="Arial"/>
          <w:color w:val="000000"/>
          <w:sz w:val="22"/>
          <w:szCs w:val="22"/>
        </w:rPr>
        <w:t xml:space="preserve">El nivel de componentes descompone el contenedor 'API Backend' en sus módulos internos de Django, evidenciando la correspondencia directa con los módulos propuestos en el Entregable 1.</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 (App Django)</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Patrón aplicado</w:t>
            </w:r>
          </w:p>
        </w:tc>
        <w:tc>
          <w:tcPr>
            <w:tcW w:type="dxa" w:w="2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Módulo E1</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Responsabilidades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fleet.vehicles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Repository</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 Gestión de Rentas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de vehículos, gestión de estado, validaciones de placa única.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fleet.drivers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 Gestión de Rentas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de conductores, control de horas, validación de licencias.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fleet.contracts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Strategy + Repository</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 Gestión de Rentas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Creación y cierre de contratos, cálculo de tarifas con Strategy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fleet.billing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 Análisis y Reportes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Generación de facturas al cerrar contrato, notificaciones automáticas.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fleet.maintenance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Method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 Mantenimiento</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Programación y registro de mantenimientos preventivos y correctivos.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 Análisis y Reportes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Agregación de datos de múltiples fuentes, exportación PDF/Excel.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fleet.alerts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Observer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Alertas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Evaluación de condiciones de alerta, despacho de notificaciones.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fleet.telemetry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 Monitoreo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Recepción y persistencia de datos GPS, cálculo de km acumulados.</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160"/>
              <w:left w:type="dxa" w:w="240"/>
              <w:bottom w:type="dxa" w:w="160"/>
              <w:right w:type="dxa" w:w="240"/>
            </w:tcMar>
          </w:tcPr>
          <w:p>
            <w:pPr>
              <w:jc w:val="center"/>
            </w:pPr>
            <w:r>
              <w:rPr>
                <w:rFonts w:ascii="Arial" w:cs="Arial" w:eastAsia="Arial" w:hAnsi="Arial"/>
                <w:b/>
                <w:bCs/>
                <w:color w:val="1F4E79"/>
                <w:sz w:val="22"/>
                <w:szCs w:val="22"/>
              </w:rPr>
              <w:t xml:space="preserve">[ DIAGRAMA NIVEL 3 — COMPONENTES ]</w:t>
            </w:r>
          </w:p>
          <w:p>
            <w:pPr>
              <w:jc w:val="center"/>
            </w:pPr>
            <w:r>
              <w:rPr>
                <w:rFonts w:ascii="Arial" w:cs="Arial" w:eastAsia="Arial" w:hAnsi="Arial"/>
                <w:color w:val="2E75B6"/>
                <w:sz w:val="20"/>
                <w:szCs w:val="20"/>
              </w:rPr>
              <w:t xml:space="preserve">Enlace editable: https://app.diagrams.net/#G_C4_Level3_OpE</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Explicación — Nivel 3</w:t>
      </w:r>
    </w:p>
    <w:p>
      <w:pPr>
        <w:spacing w:after="80" w:before="80"/>
        <w:jc w:val="both"/>
      </w:pPr>
      <w:r>
        <w:rPr>
          <w:rFonts w:ascii="Arial" w:cs="Arial" w:eastAsia="Arial" w:hAnsi="Arial"/>
          <w:color w:val="000000"/>
          <w:sz w:val="22"/>
          <w:szCs w:val="22"/>
        </w:rPr>
        <w:t xml:space="preserve">Los ocho componentes corresponden a las aplicaciones Django del proyecto. Cada uno encapsula una responsabilidad del dominio mapeada a un módulo del Entregable 1. Los patrones Repository aíslan la persistencia del dominio; Strategy desacopla el cálculo de tarifas; Observer desacopla la generación de alertas y facturas; Template Method estandariza los flujos de mantenimiento; Facade simplifica el acceso a reportes.</w:t>
      </w:r>
    </w:p>
    <w:p>
      <w:pPr>
        <w:spacing w:after="80" w:before="300"/>
      </w:pPr>
      <w:r>
        <w:t xml:space="preserve"/>
      </w:r>
    </w:p>
    <w:p>
      <w:pPr>
        <w:pStyle w:val="Heading2"/>
        <w:spacing w:after="160" w:before="300"/>
      </w:pPr>
      <w:r>
        <w:rPr>
          <w:rFonts w:ascii="Arial" w:cs="Arial" w:eastAsia="Arial" w:hAnsi="Arial"/>
          <w:b/>
          <w:bCs/>
          <w:color w:val="2E75B6"/>
          <w:sz w:val="28"/>
          <w:szCs w:val="28"/>
        </w:rPr>
        <w:t xml:space="preserve">Nivel 4 — Código / Clases de Dominio</w:t>
      </w:r>
    </w:p>
    <w:p>
      <w:pPr>
        <w:spacing w:after="80" w:before="160"/>
      </w:pPr>
      <w:r>
        <w:t xml:space="preserve"/>
      </w:r>
    </w:p>
    <w:p>
      <w:pPr>
        <w:spacing w:after="80" w:before="80"/>
        <w:jc w:val="both"/>
      </w:pPr>
      <w:r>
        <w:rPr>
          <w:rFonts w:ascii="Arial" w:cs="Arial" w:eastAsia="Arial" w:hAnsi="Arial"/>
          <w:color w:val="000000"/>
          <w:sz w:val="22"/>
          <w:szCs w:val="22"/>
        </w:rPr>
        <w:t xml:space="preserve">El nivel 4 refina el diagrama de clases del Entregable 1 incorporando los patrones de diseño seleccionados, los atributos completos según el modelo Django y las relaciones explícitas entre clases.</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Clase / Modelo Django</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Atributos principales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Métodos clave</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Relación con E1</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Vehiculo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placa (unique), modelo, anio, tipo, capacidad, km_inicial, km_acumulado, estado (choices)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cambiar_estado(), calcular_km_totales(), tiene_mantenimiento_pendiente()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Clase Vehiculo del diagrama E1. Agrega km_acumulado y método de validación para RN-04.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Conductor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cedula (unique), nombre, num_licencia (unique), telefono, email, estado, horas_hoy, horas_totales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puede_conducir(), actualizar_horas(horas)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Clase Conductor del E1. Agrega horas_hoy para implementar RN-02.</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Contrato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vehiculo (FK), conductor (FK), tipo_tarifa (choices), tarifa_valor, km_inicial, km_final, fecha_inicio, fecha_fin, costo_total, estado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calcular_costo() → delega a TarifaStrategy, cerrar(km_final)</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Clase Contrato del E1. calcular_costo() aplica el patrón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TarifaStrategy (ABC)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(interfaz abstracta)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calcular(contrato) → Decimal [abstracto]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Nuevo. Patrón Strategy para desacoplar el cálculo de costo por hora/día/km (RN-05).</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TarifaHora / TarifaDia / TarifaKm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(implementaciones concretas)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calcular(contrato) → implementación específica</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Implementaciones concretas de TarifaStrategy para cada modo de tarifa.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Mantenimiento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vehiculo (FK), tipo, fecha, costo, km_al_momento, tecnico (FK), estado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calcular_costo_por_km(), siguiente_mantenimiento()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Clase SolicitudMantenimiento del E1, renombrada y ampliada.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Factura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contrato (FK), monto, fecha, exportada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generar_pdf(), exportar_excel()</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Nueva clase para separar la facturación del contrato. Generada por Observer al cerrar contrato.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Alerta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tipo (choices), vehiculo (FK), conductor (FK), mensaje, fecha, resuelta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resolver(), notificar_admin()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Clase de dominio para el sistema de alertas. Creada por AlertaObserver.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Reporte (Facade)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tipo, parametros (JSONField), resultado (JSONField), fecha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generar(), exportar(formato)</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Clase Reporte del E1. Facade que agrega datos de Contrato, Mantenimiento y Factura.</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160"/>
              <w:left w:type="dxa" w:w="240"/>
              <w:bottom w:type="dxa" w:w="160"/>
              <w:right w:type="dxa" w:w="240"/>
            </w:tcMar>
          </w:tcPr>
          <w:p>
            <w:pPr>
              <w:jc w:val="center"/>
            </w:pPr>
            <w:r>
              <w:rPr>
                <w:rFonts w:ascii="Arial" w:cs="Arial" w:eastAsia="Arial" w:hAnsi="Arial"/>
                <w:b/>
                <w:bCs/>
                <w:color w:val="1F4E79"/>
                <w:sz w:val="22"/>
                <w:szCs w:val="22"/>
              </w:rPr>
              <w:t xml:space="preserve">[ DIAGRAMA NIVEL 4 — CLASES / CÓDIGO ]</w:t>
            </w:r>
          </w:p>
          <w:p>
            <w:pPr>
              <w:jc w:val="center"/>
            </w:pPr>
            <w:r>
              <w:rPr>
                <w:rFonts w:ascii="Arial" w:cs="Arial" w:eastAsia="Arial" w:hAnsi="Arial"/>
                <w:color w:val="2E75B6"/>
                <w:sz w:val="20"/>
                <w:szCs w:val="20"/>
              </w:rPr>
              <w:t xml:space="preserve">Enlace editable: https://app.diagrams.net/#G_C4_Level4_OpE</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Explicación — Nivel 4</w:t>
      </w:r>
    </w:p>
    <w:p>
      <w:pPr>
        <w:spacing w:after="80" w:before="80"/>
        <w:jc w:val="both"/>
      </w:pPr>
      <w:r>
        <w:rPr>
          <w:rFonts w:ascii="Arial" w:cs="Arial" w:eastAsia="Arial" w:hAnsi="Arial"/>
          <w:color w:val="000000"/>
          <w:sz w:val="22"/>
          <w:szCs w:val="22"/>
        </w:rPr>
        <w:t xml:space="preserve">El diagrama de clases del Entregable 1 se refina en tres aspectos principales: (1) se incorporan los atributos completos necesarios para implementar las reglas de negocio RN-01 a RN-08; (2) se agregan las clases de patrón (TarifaStrategy y sus implementaciones, AlertaObserver, ReporteFacade, MantenimientoTemplate); (3) se establecen explícitamente las relaciones de dependencia e implementación que conectan el dominio con los repositorios Django. Este nivel conecta directamente con el Nivel 3 (componentes) y con las historias de usuario del MVP.</w:t>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3. Modelo de Base de Datos</w:t>
      </w:r>
    </w:p>
    <w:p>
      <w:pPr>
        <w:spacing w:after="80" w:before="160"/>
      </w:pPr>
      <w:r>
        <w:t xml:space="preserve"/>
      </w:r>
    </w:p>
    <w:p>
      <w:pPr>
        <w:spacing w:after="80" w:before="80"/>
        <w:jc w:val="both"/>
      </w:pPr>
      <w:r>
        <w:rPr>
          <w:rFonts w:ascii="Arial" w:cs="Arial" w:eastAsia="Arial" w:hAnsi="Arial"/>
          <w:color w:val="000000"/>
          <w:sz w:val="22"/>
          <w:szCs w:val="22"/>
        </w:rPr>
        <w:t xml:space="preserve">El modelo de base de datos de OpE está diseñado para PostgreSQL y mapea directamente los modelos Django definidos en el Nivel 4 del modelo C4. Se presenta el esquema de tablas con tipos de datos, restricciones y relaciones.</w:t>
      </w:r>
    </w:p>
    <w:p>
      <w:pPr>
        <w:spacing w:after="80" w:before="160"/>
      </w:pPr>
      <w:r>
        <w:t xml:space="preserve"/>
      </w:r>
    </w:p>
    <w:p>
      <w:pPr>
        <w:pStyle w:val="Heading2"/>
        <w:spacing w:after="160" w:before="300"/>
      </w:pPr>
      <w:r>
        <w:rPr>
          <w:rFonts w:ascii="Arial" w:cs="Arial" w:eastAsia="Arial" w:hAnsi="Arial"/>
          <w:b/>
          <w:bCs/>
          <w:color w:val="2E75B6"/>
          <w:sz w:val="28"/>
          <w:szCs w:val="28"/>
        </w:rPr>
        <w:t xml:space="preserve">3.1 Esquema de Tablas Principales</w:t>
      </w:r>
    </w:p>
    <w:p>
      <w:pPr>
        <w:spacing w:after="80" w:before="160"/>
      </w:pPr>
      <w:r>
        <w:t xml:space="preserve"/>
      </w:r>
    </w:p>
    <w:p>
      <w:pPr>
        <w:pStyle w:val="Heading3"/>
        <w:spacing w:after="120" w:before="200"/>
      </w:pPr>
      <w:r>
        <w:rPr>
          <w:rFonts w:ascii="Arial" w:cs="Arial" w:eastAsia="Arial" w:hAnsi="Arial"/>
          <w:b/>
          <w:bCs/>
          <w:color w:val="C55A11"/>
          <w:sz w:val="24"/>
          <w:szCs w:val="24"/>
        </w:rPr>
        <w:t xml:space="preserve">Tabla: fleet_vehiculo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Identificador único autoincremental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Placa del vehículo (ej: ABC-123)</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Modelo del vehículo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SMALLINT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CHECK(&gt;1900)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Año de fabricación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tipo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Tipo: particular, bus, camión,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capacidad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SMALLINT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Número de pasajeros o toneladas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km_inicial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Kilometraje en el momento del registro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km_acumulado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Kilometraje acumulado desde registro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estado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'disponible'</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disponible | en_renta | mantenimiento | fuera_de_servicio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fecha_registro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Fecha de ingreso al sistema</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Tabla: fleet_conductor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Identificador único autoincremental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cedula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Documento de identidad del conductor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completo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num_licencia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Número de licencia de conducción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telefono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Teléfono de contacto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VARCHAR(254)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Correo electrónico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estado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'activo'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activo | inactivo | suspendido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horas_hoy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Horas conducidas en el día actual (RN-02)</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horas_totales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histórico de horas conducidas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fecha_registro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Fecha de registro en el sistema</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Tabla: fleet_contrato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Identificador único autoincremental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numero_contrato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Número generado: CTR-YYYYMMDD-XXXX</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vehiculo_id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fleet_vehiculo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Vehículo asociado a la renta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conductor_id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fleet_conductor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Conductor asignado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tipo_tarifa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hora | dia | km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tarifa_valor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Valor unitario de la tarifa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km_inicial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Km del vehículo al iniciar la renta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km_final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Km al finalizar la renta (NULL si activa)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fecha_inicio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Inicio de la renta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fecha_fin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 de la renta (NULL si activa)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costo_total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DECIMAL(12,2)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Costo calculado al cerrar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'activa'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activa | cerrada | cancelada</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Tabla: fleet_mantenimiento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vehiculo_id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fleet_vehiculo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Vehículo mantenido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tecnico_id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auth_user</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Técnico responsable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preventivo | correctivo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descripcion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Detalle de la intervención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Fecha del mantenimiento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km_al_momento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Km del vehículo en el momento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costo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Costo total del servicio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proximo_km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DECIMAL(10,2)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Km para el próximo mantenimiento preventivo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programado | realizado | cancelado</w:t>
            </w:r>
          </w:p>
        </w:tc>
      </w:tr>
    </w:tbl>
    <w:p>
      <w:pPr>
        <w:spacing w:after="80" w:before="200"/>
      </w:pPr>
      <w:r>
        <w:t xml:space="preserve"/>
      </w:r>
    </w:p>
    <w:p>
      <w:pPr>
        <w:pStyle w:val="Heading3"/>
        <w:spacing w:after="120" w:before="200"/>
      </w:pPr>
      <w:r>
        <w:rPr>
          <w:rFonts w:ascii="Arial" w:cs="Arial" w:eastAsia="Arial" w:hAnsi="Arial"/>
          <w:b/>
          <w:bCs/>
          <w:color w:val="C55A11"/>
          <w:sz w:val="24"/>
          <w:szCs w:val="24"/>
        </w:rPr>
        <w:t xml:space="preserve">Tabla: fleet_alerta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exceso_horas | mantenimiento_proximo | zona_prohibida | bajo_rendimiento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vehiculo_id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fleet_vehiculo,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Vehículo involucrado (si aplica)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conductor_id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fleet_conductor,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Conductor involucrado (si aplica)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mensaje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Descripción legible de la alerta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fecha_generacion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Momento de generación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resuelta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 DEFAULT FALSE</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Indica si fue atendida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fecha_resolucion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Momento de resolución</w:t>
            </w:r>
          </w:p>
        </w:tc>
      </w:tr>
    </w:tbl>
    <w:p>
      <w:pPr>
        <w:spacing w:after="80" w:before="200"/>
      </w:pPr>
      <w:r>
        <w:t xml:space="preserve"/>
      </w:r>
    </w:p>
    <w:p>
      <w:pPr>
        <w:pStyle w:val="Heading2"/>
        <w:spacing w:after="160" w:before="300"/>
      </w:pPr>
      <w:r>
        <w:rPr>
          <w:rFonts w:ascii="Arial" w:cs="Arial" w:eastAsia="Arial" w:hAnsi="Arial"/>
          <w:b/>
          <w:bCs/>
          <w:color w:val="2E75B6"/>
          <w:sz w:val="28"/>
          <w:szCs w:val="28"/>
        </w:rPr>
        <w:t xml:space="preserve">3.2 Diagrama Entidad-Relación Simplificado</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160"/>
              <w:left w:type="dxa" w:w="240"/>
              <w:bottom w:type="dxa" w:w="160"/>
              <w:right w:type="dxa" w:w="240"/>
            </w:tcMar>
          </w:tcPr>
          <w:p>
            <w:pPr>
              <w:spacing w:after="80" w:before="80"/>
              <w:jc w:val="center"/>
            </w:pPr>
            <w:r>
              <w:rPr>
                <w:rFonts w:ascii="Courier New" w:cs="Courier New" w:eastAsia="Courier New" w:hAnsi="Courier New"/>
                <w:b/>
                <w:bCs/>
                <w:color w:val="1F4E79"/>
                <w:sz w:val="22"/>
                <w:szCs w:val="22"/>
              </w:rPr>
              <w:t xml:space="preserve">fleet_vehiculo (1) ──&lt; (N) fleet_contrato (N) &gt;── (1) fleet_conductor</w:t>
            </w:r>
          </w:p>
          <w:p>
            <w:pPr>
              <w:spacing w:after="40" w:before="40"/>
              <w:jc w:val="center"/>
            </w:pPr>
            <w:r>
              <w:rPr>
                <w:rFonts w:ascii="Courier New" w:cs="Courier New" w:eastAsia="Courier New" w:hAnsi="Courier New"/>
                <w:color w:val="000000"/>
                <w:sz w:val="22"/>
                <w:szCs w:val="22"/>
              </w:rPr>
              <w:t xml:space="preserve">fleet_vehiculo (1) ──&lt; (N) fleet_mantenimiento</w:t>
            </w:r>
          </w:p>
          <w:p>
            <w:pPr>
              <w:spacing w:after="40" w:before="40"/>
              <w:jc w:val="center"/>
            </w:pPr>
            <w:r>
              <w:rPr>
                <w:rFonts w:ascii="Courier New" w:cs="Courier New" w:eastAsia="Courier New" w:hAnsi="Courier New"/>
                <w:color w:val="000000"/>
                <w:sz w:val="22"/>
                <w:szCs w:val="22"/>
              </w:rPr>
              <w:t xml:space="preserve">fleet_contrato (1) ──&lt; (1) fleet_factura</w:t>
            </w:r>
          </w:p>
          <w:p>
            <w:pPr>
              <w:spacing w:after="40" w:before="40"/>
              <w:jc w:val="center"/>
            </w:pPr>
            <w:r>
              <w:rPr>
                <w:rFonts w:ascii="Courier New" w:cs="Courier New" w:eastAsia="Courier New" w:hAnsi="Courier New"/>
                <w:color w:val="000000"/>
                <w:sz w:val="22"/>
                <w:szCs w:val="22"/>
              </w:rPr>
              <w:t xml:space="preserve">fleet_vehiculo (1) ──&lt; (N) fleet_alerta</w:t>
            </w:r>
          </w:p>
          <w:p>
            <w:pPr>
              <w:spacing w:after="80" w:before="40"/>
              <w:jc w:val="center"/>
            </w:pPr>
            <w:r>
              <w:rPr>
                <w:rFonts w:ascii="Courier New" w:cs="Courier New" w:eastAsia="Courier New" w:hAnsi="Courier New"/>
                <w:color w:val="000000"/>
                <w:sz w:val="22"/>
                <w:szCs w:val="22"/>
              </w:rPr>
              <w:t xml:space="preserve">fleet_vehiculo (1) ──&lt; (N) fleet_telemetria</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4. Análisis y Selección de Patrones de Diseño GoF</w:t>
      </w:r>
    </w:p>
    <w:p>
      <w:pPr>
        <w:spacing w:after="80" w:before="160"/>
      </w:pPr>
      <w:r>
        <w:t xml:space="preserve"/>
      </w:r>
    </w:p>
    <w:p>
      <w:pPr>
        <w:spacing w:after="80" w:before="80"/>
        <w:jc w:val="both"/>
      </w:pPr>
      <w:r>
        <w:rPr>
          <w:rFonts w:ascii="Arial" w:cs="Arial" w:eastAsia="Arial" w:hAnsi="Arial"/>
          <w:color w:val="000000"/>
          <w:sz w:val="22"/>
          <w:szCs w:val="22"/>
        </w:rPr>
        <w:t xml:space="preserve">Se seleccionaron cinco patrones GoF aplicados a necesidades concretas del sistema dentro del alcance del MVP. La selección evita sobreingeniería: cada patrón resuelve un problema específico documentado en los requisitos del Entregable 1. Se completa la plantilla de análisis exigida por el docente.</w:t>
      </w:r>
    </w:p>
    <w:p>
      <w:pPr>
        <w:spacing w:after="80" w:before="160"/>
      </w:pPr>
      <w:r>
        <w:t xml:space="preserve"/>
      </w:r>
    </w:p>
    <w:p>
      <w:pPr>
        <w:pStyle w:val="Heading2"/>
        <w:spacing w:after="160" w:before="300"/>
      </w:pPr>
      <w:r>
        <w:rPr>
          <w:rFonts w:ascii="Arial" w:cs="Arial" w:eastAsia="Arial" w:hAnsi="Arial"/>
          <w:b/>
          <w:bCs/>
          <w:color w:val="2E75B6"/>
          <w:sz w:val="28"/>
          <w:szCs w:val="28"/>
        </w:rPr>
        <w:t xml:space="preserve">4.1 Resumen de Patrones Seleccionados</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1800"/>
        <w:gridCol w:w="1600"/>
        <w:gridCol w:w="24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Patrón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Necesidad</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P-01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Repository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Comportamiento (estructural)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fleet.vehicles/drivers/contracts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HU-01,02,03</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Desacoplar la capa de dominio de la capa de persistencia para facilitar pruebas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Comportamiento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fleet.contracts (Tarifa)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HU-03,04,05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calcular el costo de una renta de tres maneras distintas (por ho...</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P-03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Observer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Comportamiento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fleet.contracts (Cierre)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HU-04,10</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 cerrar un contrato, múltiples acciones deben ejecutarse automáticamente: gene...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Facade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Estructural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fleet.reports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módulo de reportes debe agregar datos de múltiples fuentes (Contrato, Manteni...</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P-05</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Template Method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Comportamiento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fleet.maintenance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HU-11,12</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proceso de mantenimiento tiene pasos comunes (validar vehículo, registrar int...</w:t>
            </w:r>
          </w:p>
        </w:tc>
      </w:tr>
    </w:tbl>
    <w:p>
      <w:pPr>
        <w:spacing w:after="80" w:before="300"/>
      </w:pPr>
      <w:r>
        <w:t xml:space="preserve"/>
      </w:r>
    </w:p>
    <w:p>
      <w:pPr>
        <w:pStyle w:val="Heading2"/>
        <w:spacing w:after="160" w:before="300"/>
      </w:pPr>
      <w:r>
        <w:rPr>
          <w:rFonts w:ascii="Arial" w:cs="Arial" w:eastAsia="Arial" w:hAnsi="Arial"/>
          <w:b/>
          <w:bCs/>
          <w:color w:val="2E75B6"/>
          <w:sz w:val="28"/>
          <w:szCs w:val="28"/>
        </w:rPr>
        <w:t xml:space="preserve">4.2 Plantilla de Análisis GoF (Detalle por Patrón)</w:t>
      </w:r>
    </w:p>
    <w:p>
      <w:pPr>
        <w:spacing w:after="80" w:before="160"/>
      </w:pPr>
      <w:r>
        <w:t xml:space="preserve"/>
      </w:r>
    </w:p>
    <w:p>
      <w:pPr>
        <w:pStyle w:val="Heading3"/>
        <w:spacing w:after="120" w:before="200"/>
      </w:pPr>
      <w:r>
        <w:rPr>
          <w:rFonts w:ascii="Arial" w:cs="Arial" w:eastAsia="Arial" w:hAnsi="Arial"/>
          <w:b/>
          <w:bCs/>
          <w:color w:val="C55A11"/>
          <w:sz w:val="24"/>
          <w:szCs w:val="24"/>
        </w:rPr>
        <w:t xml:space="preserve">P-01 — Patrón Repository (Comportamiento (estructural))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 de Análisis</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Patrón GoF</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Repository — Comportamiento (estructural)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Necesidad concreta del sistema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Desacoplar la capa de dominio de la capa de persistencia para facilitar pruebas unitarias y cambios de ORM sin afectar la lógica de negocio.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Aplicación al diseño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implementa una interfaz AbstractVehiculoRepository con métodos get(), save(), list_available(). La implementación DjangoVehiculoRepository usa el ORM de Django. Los servicios de dominio solo conocen la interfaz.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Historia(s) de usuario del MVP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HU-01, HU-02, HU-03 (todas las historias del MVP requieren acceso a entidades)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Alternativa considerada y descarte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Acceso directo al ORM en las vistas (ViewSet). Descartado porque acopla la lógica al framework y dificulta las pruebas.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Justificación de la selección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MVP requiere operaciones CRUD sobre Vehiculo, Conductor y Contrato. Repository centraliza y estandariza estas operaciones sin sobreingeniería, es implementable en Django con un archivo por entidad.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Verificación de no solapamiento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se solapa con Strategy ni Observer. Orthogonal a los demás patrones: actúa en la capa de datos mientras los otros actúan en la capa de dominio.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Complejidad de implementación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 3 clases por entidad (interfaz + implementación + excepción). Viable en Sprint 1.</w:t>
            </w:r>
          </w:p>
        </w:tc>
      </w:tr>
    </w:tbl>
    <w:p>
      <w:pPr>
        <w:spacing w:after="80" w:before="240"/>
      </w:pPr>
      <w:r>
        <w:t xml:space="preserve"/>
      </w:r>
    </w:p>
    <w:p>
      <w:pPr>
        <w:pStyle w:val="Heading3"/>
        <w:spacing w:after="120" w:before="200"/>
      </w:pPr>
      <w:r>
        <w:rPr>
          <w:rFonts w:ascii="Arial" w:cs="Arial" w:eastAsia="Arial" w:hAnsi="Arial"/>
          <w:b/>
          <w:bCs/>
          <w:color w:val="C55A11"/>
          <w:sz w:val="24"/>
          <w:szCs w:val="24"/>
        </w:rPr>
        <w:t xml:space="preserve">P-02 — Patrón Strategy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 de Análisis</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Patrón GoF</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Strategy — Comportamiento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Necesidad concreta del sistema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calcular el costo de una renta de tres maneras distintas (por hora, por día, por kilómetro) según el contrato. La lógica de cálculo debe ser intercambiable sin modificar la clase Contrato.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Aplicación al diseño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define la clase abstracta TarifaStrategy con método calcular(contrato). Las clases concretas TarifaHora, TarifaDia y TarifaKm implementan el cálculo específico. Contrato.calcular_costo() delega en la estrategia seleccionada al crear el contrato.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Historia(s) de usuario del MVP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HU-03, HU-04, HU-05 — directamente mapeado a RN-05 y RF-09</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Alternativa considerada y descarte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Usar if/elif en el método calcular_costo() de Contrato. Descartado porque viola el principio Open/Closed y complica las pruebas unitarias.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Justificación de la selección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RN-05 exige explícitamente tres modos de tarifa. Strategy es la solución canónica para este problema: evita condicionales, permite agregar nuevos modos en el futuro (ej: tarifa mixta) sin modificar código existente.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Verificación de no solapamiento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se solapa con Repository (capa diferente). No se solapa con Observer (trigger diferente: cálculo vs. notificación).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Complejidad de implementación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 4 clases (1 abstracta + 3 concretas). Viable en Sprint 2.</w:t>
            </w:r>
          </w:p>
        </w:tc>
      </w:tr>
    </w:tbl>
    <w:p>
      <w:pPr>
        <w:spacing w:after="80" w:before="240"/>
      </w:pPr>
      <w:r>
        <w:t xml:space="preserve"/>
      </w:r>
    </w:p>
    <w:p>
      <w:pPr>
        <w:pStyle w:val="Heading3"/>
        <w:spacing w:after="120" w:before="200"/>
      </w:pPr>
      <w:r>
        <w:rPr>
          <w:rFonts w:ascii="Arial" w:cs="Arial" w:eastAsia="Arial" w:hAnsi="Arial"/>
          <w:b/>
          <w:bCs/>
          <w:color w:val="C55A11"/>
          <w:sz w:val="24"/>
          <w:szCs w:val="24"/>
        </w:rPr>
        <w:t xml:space="preserve">P-03 — Patrón Observer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 de Análisis</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Patrón GoF</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Observer — Comportamiento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Necesidad concreta del sistema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 cerrar un contrato, múltiples acciones deben ejecutarse automáticamente: generar factura, actualizar horas del conductor, generar alerta si hay exceso de horas, y enviar notificación al administrador. Estas acciones deben estar desacopladas del proceso principal de cierre.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Aplicación al diseño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Contrato actúa como Subject y notifica a sus observadores al llamar cerrar(). Los observadores concretos son: FacturaObserver (crea la factura), HorasConductorObserver (actualiza horas), AlertaHorasObserver (verifica límite RN-02). Se implementa usando Django signals (post_save).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Historia(s) de usuario del MVP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HU-04, HU-10 — RF-13, RF-18, RN-02</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Alternativa considerada y descarte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Llamar explícitamente cada acción desde la vista al cerrar el contrato. Descartado porque crea acoplamiento fuerte y hace la vista difícil de mantener.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Justificación de la selección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cierre de contrato desencadena múltiples efectos secundarios definidos en los requisitos. Observer desacopla estas responsabilidades. Django signals es la implementación nativa y no requiere librerías adicionales.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Verificación de no solapamiento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se solapa con Strategy (Strategy se llama antes del Observer, durante el cálculo). No se solapa con Repository (Observer usa Repository para persistir).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Complejidad de implementación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Baja-Media. Django signals nativos. Viable en Sprint 2.</w:t>
            </w:r>
          </w:p>
        </w:tc>
      </w:tr>
    </w:tbl>
    <w:p>
      <w:pPr>
        <w:spacing w:after="80" w:before="240"/>
      </w:pPr>
      <w:r>
        <w:t xml:space="preserve"/>
      </w:r>
    </w:p>
    <w:p>
      <w:pPr>
        <w:pStyle w:val="Heading3"/>
        <w:spacing w:after="120" w:before="200"/>
      </w:pPr>
      <w:r>
        <w:rPr>
          <w:rFonts w:ascii="Arial" w:cs="Arial" w:eastAsia="Arial" w:hAnsi="Arial"/>
          <w:b/>
          <w:bCs/>
          <w:color w:val="C55A11"/>
          <w:sz w:val="24"/>
          <w:szCs w:val="24"/>
        </w:rPr>
        <w:t xml:space="preserve">P-04 — Patrón Facade (Estructural)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 de Análisis</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Patrón GoF</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Facade — Estructural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Necesidad concreta del sistema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módulo de reportes debe agregar datos de múltiples fuentes (Contrato, Mantenimiento, Factura, Telemetría) y presentarlos de manera unificada, ocultando la complejidad de las consultas al Administrador Contable.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Aplicación al diseño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crea la clase ReporteService (Facade) que expone métodos simples: generar_reporte_ingresos(vehiculo_id, desde, hasta), generar_reporte_mantenimiento(vehiculo_id). Internamente, coordina múltiples querys al ORM y delegaciones a exportadores (PDF, Excel) sin exponer esa complejidad al ViewSet.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Historia(s) de usuario del MVP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HU-06 — RF-19, RF-21, RU-05, RU-14, RU-16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Alternativa considerada y descarte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Implementar toda la lógica de reporte directamente en la vista (ViewSet). Descartado porque mezcla responsabilidades y hace la vista imposible de probar unitariamente.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Justificación de la selección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reportes requieren consultas complejas sobre varias tablas. Facade simplifica la interfaz del módulo de reportes sin ocultar su existencia. Es la solución mínima necesaria para HU-06 sin sobreingeniería.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Verificación de no solapamiento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se solapa con Repository (Facade lo usa internamente). No se solapa con Strategy. Es el único patrón estructural aplicado al módulo de reportes.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Complejidad de implementación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 Una clase con 2-3 métodos públicos. Viable en Sprint 2.</w:t>
            </w:r>
          </w:p>
        </w:tc>
      </w:tr>
    </w:tbl>
    <w:p>
      <w:pPr>
        <w:spacing w:after="80" w:before="240"/>
      </w:pPr>
      <w:r>
        <w:t xml:space="preserve"/>
      </w:r>
    </w:p>
    <w:p>
      <w:pPr>
        <w:pStyle w:val="Heading3"/>
        <w:spacing w:after="120" w:before="200"/>
      </w:pPr>
      <w:r>
        <w:rPr>
          <w:rFonts w:ascii="Arial" w:cs="Arial" w:eastAsia="Arial" w:hAnsi="Arial"/>
          <w:b/>
          <w:bCs/>
          <w:color w:val="C55A11"/>
          <w:sz w:val="24"/>
          <w:szCs w:val="24"/>
        </w:rPr>
        <w:t xml:space="preserve">P-05 — Patrón Template Method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 de Análisis</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Patrón GoF</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 Method — Comportamiento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Necesidad concreta del sistema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proceso de mantenimiento tiene pasos comunes (validar vehículo, registrar intervención, actualizar historial, calcular próximo mantenimiento) pero la lógica de cálculo del próximo mantenimiento difiere entre mantenimiento preventivo y correctivo.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Aplicación al diseño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clase abstracta MantenimientoService define el método plantilla ejecutar_mantenimiento() con los pasos fijos y deja calcular_proximo() como método abstracto. Las subclases MantenimientoPreventivo y MantenimientoCorrectivo implementan calcular_proximo() con sus reglas específicas (por km para preventivo, sin programación para correctivo).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Historia(s) de usuario del MVP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HU-11, HU-12 — RF-15, RF-16, RF-17, RF-18, RN-03, RN-04</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Alternativa considerada y descarte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Subclasificar directamente el modelo Django o usar if/else en el servicio. Descartado porque los tipos de mantenimiento tienen procesos fundamentalmente distintos que merecen encapsularse.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Justificación de la selección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RN-03 exige mantenimiento preventivo obligatorio por km. Template Method formaliza el proceso compartido y delega solo la variación legítima, sin duplicar código. Aplica el principio Hollywood ('no nos llames, nosotros te llamamos').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Verificación de no solapamiento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se solapa con los demás patrones. Actúa exclusivamente en el flujo de mantenimiento, un módulo que no usa Strategy, Observer ni Facade.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Complejidad de implementación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 3 clases (1 abstracta + 2 concretas). Viable en Sprint 4.</w:t>
            </w:r>
          </w:p>
        </w:tc>
      </w:tr>
    </w:tbl>
    <w:p>
      <w:pPr>
        <w:spacing w:after="80" w:before="240"/>
      </w:pPr>
      <w:r>
        <w:t xml:space="preserve"/>
      </w:r>
    </w:p>
    <w:p>
      <w:pPr>
        <w:pStyle w:val="Heading2"/>
        <w:spacing w:after="160" w:before="300"/>
      </w:pPr>
      <w:r>
        <w:rPr>
          <w:rFonts w:ascii="Arial" w:cs="Arial" w:eastAsia="Arial" w:hAnsi="Arial"/>
          <w:b/>
          <w:bCs/>
          <w:color w:val="2E75B6"/>
          <w:sz w:val="28"/>
          <w:szCs w:val="28"/>
        </w:rPr>
        <w:t xml:space="preserve">4.3 Validación de No Repetición ni Solapamiento</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Repository</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Strategy</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Observer</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Facade</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Template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Repository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Uses Repo</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Strategy</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Called before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Observer</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Uses Repo</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Called after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Facade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Uses Repo</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Template Method</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Uses Repo</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Ortogonal</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bl>
    <w:p>
      <w:pPr>
        <w:spacing w:after="80" w:before="200"/>
      </w:pPr>
      <w:r>
        <w:t xml:space="preserve"/>
      </w:r>
    </w:p>
    <w:p>
      <w:pPr>
        <w:spacing w:after="80" w:before="80"/>
        <w:jc w:val="both"/>
      </w:pPr>
      <w:r>
        <w:rPr>
          <w:rFonts w:ascii="Arial" w:cs="Arial" w:eastAsia="Arial" w:hAnsi="Arial"/>
          <w:color w:val="000000"/>
          <w:sz w:val="22"/>
          <w:szCs w:val="22"/>
        </w:rPr>
        <w:t xml:space="preserve">Leyenda: ✓ Ortogonal = sin solapamiento. 'Uses Repo' = dependencia de colaboración legítima (no solapamiento). 'Called before/after' = secuencia de llamada, no duplicación de responsabilidad.</w:t>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5. Prototipo Funcional — Trazabilidad desde Entregable 1</w:t>
      </w:r>
    </w:p>
    <w:p>
      <w:pPr>
        <w:spacing w:after="80" w:before="160"/>
      </w:pPr>
      <w:r>
        <w:t xml:space="preserve"/>
      </w:r>
    </w:p>
    <w:p>
      <w:pPr>
        <w:spacing w:after="80" w:before="80"/>
        <w:jc w:val="both"/>
      </w:pPr>
      <w:r>
        <w:rPr>
          <w:rFonts w:ascii="Arial" w:cs="Arial" w:eastAsia="Arial" w:hAnsi="Arial"/>
          <w:color w:val="000000"/>
          <w:sz w:val="22"/>
          <w:szCs w:val="22"/>
        </w:rPr>
        <w:t xml:space="preserve">El prototipo funcional del Entregable 2 toma como base directa las pantallas del prototipo Figma del Entregable 1. A continuación se documenta la trazabilidad entre el prototipo original y la implementación funcional, y se detallan las tecnologías y componentes de la interfaz.</w:t>
      </w:r>
    </w:p>
    <w:p>
      <w:pPr>
        <w:spacing w:after="80" w:before="160"/>
      </w:pPr>
      <w:r>
        <w:t xml:space="preserve"/>
      </w:r>
    </w:p>
    <w:p>
      <w:pPr>
        <w:pStyle w:val="Heading2"/>
        <w:spacing w:after="160" w:before="300"/>
      </w:pPr>
      <w:r>
        <w:rPr>
          <w:rFonts w:ascii="Arial" w:cs="Arial" w:eastAsia="Arial" w:hAnsi="Arial"/>
          <w:b/>
          <w:bCs/>
          <w:color w:val="2E75B6"/>
          <w:sz w:val="28"/>
          <w:szCs w:val="28"/>
        </w:rPr>
        <w:t xml:space="preserve">5.1 Trazabilidad Figma E1 → Prototipo Funcional E2</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Pantalla Figma E1</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 de Usuario</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 E2</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Cambios / Mejoras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Registro Vehículo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VehiculoForm (React) + /api/vehiculos/ POST</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agrega validación de placa en tiempo real (debounce). Se muestra estado del vehículo con badge de color.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Registro Conductor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ConductorForm + /api/conductores/ POST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agrega indicador visual de horas acumuladas del día. Alerta si se acerca al límite diario.</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Nueva Renta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ContratoForm + /api/contratos/ POST</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Selector de tarifa con preview del costo estimado (llama Strategy). Vehículos no disponibles se muestran deshabilitados.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Cierre de Renta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ContratoDetail + PATCH /finalizar/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Muestra resumen antes de confirmar: km recorridos, horas, costo calculado por Strategy.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Dashboard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HU-05, HU-06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 /api/reportes/ingresos/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Tarjetas de KPI: ingresos del mes, rentas activas, vehículos disponibles, alertas pendientes.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Reporte Ingresos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ReporteIngresos + filtros de fecha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Filtros por vehículo y rango de fechas. Botones de exportación PDF/Excel conectados a la API.</w:t>
            </w:r>
          </w:p>
        </w:tc>
      </w:tr>
    </w:tbl>
    <w:p>
      <w:pPr>
        <w:spacing w:after="80" w:before="200"/>
      </w:pPr>
      <w:r>
        <w:t xml:space="preserve"/>
      </w:r>
    </w:p>
    <w:p>
      <w:pPr>
        <w:pStyle w:val="Heading2"/>
        <w:spacing w:after="160" w:before="300"/>
      </w:pPr>
      <w:r>
        <w:rPr>
          <w:rFonts w:ascii="Arial" w:cs="Arial" w:eastAsia="Arial" w:hAnsi="Arial"/>
          <w:b/>
          <w:bCs/>
          <w:color w:val="2E75B6"/>
          <w:sz w:val="28"/>
          <w:szCs w:val="28"/>
        </w:rPr>
        <w:t xml:space="preserve">5.2 Stack Tecnológico del Prototipo</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Tecnología</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Frontend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18 + Vite + Tailwind CSS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 para experiencia fluida. Tailwind garantiza consistencia visual con el Figma del 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Backend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4.2 + DRF 3.14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Framework maduro con ORM potente. DRF genera automáticamente endpoints REST y documentación OpenAPI.</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Base de Datos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15</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nativo para JSONB (telemetría), transacciones ACID para RN-01, extensiones geoespaciales para GPS.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Autenticación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Django JWT (djangorestframework-simplejwt)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RNF-01 y RNF-02: autenticación stateless con roles. Compatible con el frontend React.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Exportación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ReportLab (PDF) + openpyxl (Excel)</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Bibliotecas Python maduras. RF-21: exportación de reportes. Sin dependencias externas de pago.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Tareas async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Celery + Redis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3: procesamiento de telemetría GPS y envío de alertas sin bloquear la API principal.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Testing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pytest-django + factory_boy</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Facilita pruebas unitarias de Repository, Strategy y Observer de forma aislada.</w:t>
            </w:r>
          </w:p>
        </w:tc>
      </w:tr>
    </w:tbl>
    <w:p>
      <w:pPr>
        <w:spacing w:after="80" w:before="200"/>
      </w:pPr>
      <w:r>
        <w:t xml:space="preserve"/>
      </w:r>
    </w:p>
    <w:p>
      <w:pPr>
        <w:pStyle w:val="Heading2"/>
        <w:spacing w:after="160" w:before="300"/>
      </w:pPr>
      <w:r>
        <w:rPr>
          <w:rFonts w:ascii="Arial" w:cs="Arial" w:eastAsia="Arial" w:hAnsi="Arial"/>
          <w:b/>
          <w:bCs/>
          <w:color w:val="2E75B6"/>
          <w:sz w:val="28"/>
          <w:szCs w:val="28"/>
        </w:rPr>
        <w:t xml:space="preserve">5.3 Enlace al Prototipo Funcional</w:t>
      </w:r>
    </w:p>
    <w:p>
      <w:pPr>
        <w:spacing w:after="80" w:before="160"/>
      </w:pPr>
      <w:r>
        <w:t xml:space="preserve"/>
      </w:r>
    </w:p>
    <w:p>
      <w:pPr>
        <w:spacing w:after="80" w:before="80"/>
        <w:jc w:val="both"/>
      </w:pPr>
      <w:r>
        <w:rPr>
          <w:rFonts w:ascii="Arial" w:cs="Arial" w:eastAsia="Arial" w:hAnsi="Arial"/>
          <w:color w:val="000000"/>
          <w:sz w:val="22"/>
          <w:szCs w:val="22"/>
        </w:rPr>
        <w:t xml:space="preserve">Prototipo funcional (Figma E2 / Implementación Django):</w:t>
      </w:r>
    </w:p>
    <w:p>
      <w:pPr>
        <w:spacing w:after="80" w:before="80"/>
        <w:jc w:val="both"/>
      </w:pPr>
      <w:r>
        <w:rPr>
          <w:rFonts w:ascii="Arial" w:cs="Arial" w:eastAsia="Arial" w:hAnsi="Arial"/>
          <w:color w:val="2E75B6"/>
          <w:sz w:val="22"/>
          <w:szCs w:val="22"/>
        </w:rPr>
        <w:t xml:space="preserve">https://www.figma.com/design/D3y0vuJBqDw6uOxiezkgYt/OpE-Prototipo-Funcional-E2</w:t>
      </w:r>
    </w:p>
    <w:p>
      <w:pPr>
        <w:spacing w:after="80" w:before="80"/>
      </w:pPr>
      <w:r>
        <w:t xml:space="preserve"/>
      </w:r>
    </w:p>
    <w:p>
      <w:pPr>
        <w:spacing w:after="80" w:before="80"/>
        <w:jc w:val="both"/>
      </w:pPr>
      <w:r>
        <w:rPr>
          <w:rFonts w:ascii="Arial" w:cs="Arial" w:eastAsia="Arial" w:hAnsi="Arial"/>
          <w:color w:val="000000"/>
          <w:sz w:val="22"/>
          <w:szCs w:val="22"/>
        </w:rPr>
        <w:t xml:space="preserve">Repositorio del código fuente:</w:t>
      </w:r>
    </w:p>
    <w:p>
      <w:pPr>
        <w:spacing w:after="80" w:before="80"/>
        <w:jc w:val="both"/>
      </w:pPr>
      <w:r>
        <w:rPr>
          <w:rFonts w:ascii="Arial" w:cs="Arial" w:eastAsia="Arial" w:hAnsi="Arial"/>
          <w:color w:val="2E75B6"/>
          <w:sz w:val="22"/>
          <w:szCs w:val="22"/>
        </w:rPr>
        <w:t xml:space="preserve">https://github.com/ope-sistema/ope-fleet-django</w:t>
      </w:r>
    </w:p>
    <w:p>
      <w:r>
        <w:br w:type="page"/>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pPr>
    <w:r>
      <w:rPr>
        <w:rFonts w:ascii="Arial" w:cs="Arial" w:eastAsia="Arial" w:hAnsi="Arial"/>
        <w:color w:val="595959"/>
        <w:sz w:val="18"/>
        <w:szCs w:val="18"/>
      </w:rPr>
      <w:t xml:space="preserve">Samuel Causil Londoño · Juan Pablo León Duque  |  ITM 2026  |  Pág.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595959"/>
        <w:sz w:val="18"/>
        <w:szCs w:val="18"/>
      </w:rPr>
      <w:t xml:space="preserve">OpE — Sistema de Gestión de Flota  |  Entregable #2  |  ITM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2026-04-23T04:25:54.084Z</dcterms:created>
  <dcterms:modified xsi:type="dcterms:W3CDTF">2026-04-23T04:25:54.096Z</dcterms:modified>
</cp:coreProperties>
</file>

<file path=docProps/custom.xml><?xml version="1.0" encoding="utf-8"?>
<Properties xmlns="http://schemas.openxmlformats.org/officeDocument/2006/custom-properties" xmlns:vt="http://schemas.openxmlformats.org/officeDocument/2006/docPropsVTypes"/>
</file>