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1B5C" w14:textId="36C4F313" w:rsidR="00D73D80" w:rsidRPr="00D73D80" w:rsidRDefault="00D73D80" w:rsidP="00D73D80">
      <w:pPr>
        <w:pStyle w:val="NormalWeb"/>
        <w:spacing w:before="0" w:beforeAutospacing="0" w:after="0" w:afterAutospacing="0"/>
        <w:jc w:val="center"/>
        <w:rPr>
          <w:b/>
          <w:bCs/>
        </w:rPr>
      </w:pPr>
      <w:r>
        <w:rPr>
          <w:b/>
          <w:bCs/>
        </w:rPr>
        <w:t xml:space="preserve">Research Paper: </w:t>
      </w:r>
      <w:r w:rsidRPr="00D73D80">
        <w:rPr>
          <w:rFonts w:eastAsiaTheme="majorEastAsia"/>
          <w:b/>
          <w:bCs/>
          <w:color w:val="222222"/>
          <w:shd w:val="clear" w:color="auto" w:fill="FFFFFF"/>
        </w:rPr>
        <w:t>Interactive Data Exploration and Presentation</w:t>
      </w:r>
    </w:p>
    <w:p w14:paraId="755D2B60" w14:textId="28F76AB2" w:rsidR="008B6567" w:rsidRPr="008B6567" w:rsidRDefault="008B6567" w:rsidP="00CE2AD3">
      <w:pPr>
        <w:pStyle w:val="NormalWeb"/>
        <w:spacing w:before="0" w:beforeAutospacing="0" w:after="0" w:afterAutospacing="0"/>
        <w:jc w:val="center"/>
        <w:rPr>
          <w:b/>
          <w:bCs/>
        </w:rPr>
      </w:pPr>
    </w:p>
    <w:p w14:paraId="4C30921F" w14:textId="1255F3C5" w:rsidR="00075161" w:rsidRPr="00662645" w:rsidRDefault="00075161" w:rsidP="00CE2AD3">
      <w:pPr>
        <w:jc w:val="center"/>
        <w:rPr>
          <w:b/>
          <w:bCs/>
        </w:rPr>
      </w:pPr>
    </w:p>
    <w:p w14:paraId="7E6294DC" w14:textId="78C39DF3" w:rsidR="00075161" w:rsidRDefault="00075161" w:rsidP="00CE2AD3">
      <w:pPr>
        <w:jc w:val="center"/>
      </w:pPr>
    </w:p>
    <w:p w14:paraId="26F5C7D1" w14:textId="77777777" w:rsidR="00075161" w:rsidRDefault="00075161" w:rsidP="00ED1A91">
      <w:pPr>
        <w:ind w:firstLine="0"/>
        <w:jc w:val="center"/>
      </w:pPr>
      <w:r>
        <w:t>Priya Dhage</w:t>
      </w:r>
    </w:p>
    <w:p w14:paraId="4D75C3C7" w14:textId="77777777" w:rsidR="00E8524E" w:rsidRPr="00E8524E" w:rsidRDefault="009C6EC0" w:rsidP="00ED1A91">
      <w:pPr>
        <w:ind w:firstLine="0"/>
        <w:jc w:val="center"/>
      </w:pPr>
      <w:r w:rsidRPr="00E8524E">
        <w:t>Suman Panta</w:t>
      </w:r>
    </w:p>
    <w:p w14:paraId="5AB2B8E6" w14:textId="7046213B" w:rsidR="009C6EC0" w:rsidRPr="00E8524E" w:rsidRDefault="00E8524E" w:rsidP="00ED1A91">
      <w:pPr>
        <w:ind w:firstLine="0"/>
        <w:jc w:val="center"/>
      </w:pPr>
      <w:r w:rsidRPr="00E8524E">
        <w:t>Jaya Meka</w:t>
      </w:r>
    </w:p>
    <w:p w14:paraId="7AB6A4D4" w14:textId="75B09A6B" w:rsidR="009C6EC0" w:rsidRPr="00876BF1" w:rsidRDefault="00E8524E" w:rsidP="00E8524E">
      <w:pPr>
        <w:ind w:firstLine="0"/>
        <w:jc w:val="center"/>
      </w:pPr>
      <w:r w:rsidRPr="00E8524E">
        <w:t>Sai Risshie Makineni</w:t>
      </w:r>
    </w:p>
    <w:p w14:paraId="3DFF5533" w14:textId="3C5F9DBF" w:rsidR="00075161" w:rsidRDefault="00086F4C" w:rsidP="00ED1A91">
      <w:pPr>
        <w:ind w:firstLine="0"/>
        <w:jc w:val="center"/>
      </w:pPr>
      <w:r>
        <w:t xml:space="preserve">Department of Information Technology, </w:t>
      </w:r>
      <w:r w:rsidR="00075161">
        <w:t>University of the Cumberlands</w:t>
      </w:r>
    </w:p>
    <w:p w14:paraId="077448D1" w14:textId="656FEE45" w:rsidR="00075161" w:rsidRDefault="00075161" w:rsidP="00ED1A91">
      <w:pPr>
        <w:ind w:firstLine="0"/>
        <w:jc w:val="center"/>
      </w:pPr>
      <w:r>
        <w:t xml:space="preserve">ITS </w:t>
      </w:r>
      <w:r w:rsidR="009716A7">
        <w:t>536</w:t>
      </w:r>
      <w:r>
        <w:t>-</w:t>
      </w:r>
      <w:r w:rsidR="009716A7">
        <w:t>A</w:t>
      </w:r>
      <w:r w:rsidR="005D6BB3">
        <w:t>01</w:t>
      </w:r>
      <w:r>
        <w:t xml:space="preserve">: </w:t>
      </w:r>
      <w:r w:rsidR="009716A7" w:rsidRPr="009716A7">
        <w:t>Human Comput</w:t>
      </w:r>
      <w:r w:rsidR="009716A7">
        <w:t>er</w:t>
      </w:r>
      <w:r w:rsidR="009716A7" w:rsidRPr="009716A7">
        <w:t xml:space="preserve"> Inter</w:t>
      </w:r>
      <w:r w:rsidR="009716A7">
        <w:t>face</w:t>
      </w:r>
      <w:r w:rsidR="009716A7" w:rsidRPr="009716A7">
        <w:t xml:space="preserve"> &amp; Usability </w:t>
      </w:r>
    </w:p>
    <w:p w14:paraId="131A31C0" w14:textId="0F34D47D" w:rsidR="00075161" w:rsidRDefault="005D6BB3" w:rsidP="003F25DF">
      <w:pPr>
        <w:ind w:firstLine="0"/>
        <w:jc w:val="center"/>
      </w:pPr>
      <w:r w:rsidRPr="005D6BB3">
        <w:t xml:space="preserve">Dr. </w:t>
      </w:r>
      <w:r w:rsidR="009716A7">
        <w:t>Anthony Robinson</w:t>
      </w:r>
    </w:p>
    <w:p w14:paraId="68DBB208" w14:textId="765267A2" w:rsidR="006E6E80" w:rsidRDefault="00743596" w:rsidP="00ED1A91">
      <w:pPr>
        <w:ind w:firstLine="0"/>
        <w:jc w:val="center"/>
        <w:sectPr w:rsidR="006E6E80" w:rsidSect="0081473A">
          <w:headerReference w:type="default" r:id="rId11"/>
          <w:pgSz w:w="12240" w:h="15840" w:code="1"/>
          <w:pgMar w:top="1440" w:right="1440" w:bottom="1440" w:left="1440" w:header="720" w:footer="720" w:gutter="0"/>
          <w:cols w:space="720"/>
          <w:vAlign w:val="center"/>
          <w:docGrid w:linePitch="360"/>
        </w:sectPr>
      </w:pPr>
      <w:r>
        <w:t>October</w:t>
      </w:r>
      <w:r w:rsidR="00C673B7">
        <w:t xml:space="preserve"> </w:t>
      </w:r>
      <w:r>
        <w:t>1</w:t>
      </w:r>
      <w:r w:rsidR="00B96C04">
        <w:t>7</w:t>
      </w:r>
      <w:r w:rsidR="00086F4C">
        <w:t>, 202</w:t>
      </w:r>
      <w:r w:rsidR="005D6BB3">
        <w:t>5</w:t>
      </w:r>
    </w:p>
    <w:p w14:paraId="17BDFED6" w14:textId="6EE62165" w:rsidR="00D65206" w:rsidRDefault="00D65206" w:rsidP="00D65206">
      <w:pPr>
        <w:pStyle w:val="Heading2"/>
        <w:jc w:val="center"/>
        <w:rPr>
          <w:shd w:val="clear" w:color="auto" w:fill="FFFFFF"/>
        </w:rPr>
      </w:pPr>
      <w:r w:rsidRPr="00D73D80">
        <w:rPr>
          <w:bCs/>
          <w:color w:val="222222"/>
          <w:shd w:val="clear" w:color="auto" w:fill="FFFFFF"/>
        </w:rPr>
        <w:lastRenderedPageBreak/>
        <w:t>Interactive Data Exploration and Presentation</w:t>
      </w:r>
    </w:p>
    <w:p w14:paraId="48D7519A" w14:textId="7ABBF54A" w:rsidR="00D73D80" w:rsidRPr="00D73D80" w:rsidRDefault="00D73D80" w:rsidP="00D65206">
      <w:pPr>
        <w:pStyle w:val="Heading2"/>
        <w:rPr>
          <w:shd w:val="clear" w:color="auto" w:fill="FFFFFF"/>
        </w:rPr>
      </w:pPr>
      <w:r w:rsidRPr="00D73D80">
        <w:rPr>
          <w:shd w:val="clear" w:color="auto" w:fill="FFFFFF"/>
        </w:rPr>
        <w:t>Abstract</w:t>
      </w:r>
    </w:p>
    <w:p w14:paraId="22CBDF26" w14:textId="1C68FF1F" w:rsidR="00D73D80" w:rsidRDefault="003F6172" w:rsidP="00776FA5">
      <w:pPr>
        <w:rPr>
          <w:shd w:val="clear" w:color="auto" w:fill="FFFFFF"/>
        </w:rPr>
      </w:pPr>
      <w:r w:rsidRPr="003F6172">
        <w:rPr>
          <w:shd w:val="clear" w:color="auto" w:fill="FFFFFF"/>
        </w:rPr>
        <w:t>In recent years, data has stopped being something we simply store and retrieve. It has become a language through which people reason, negotiate, and design meaning. Interactive data exploration and presentation emerged from this change, inviting users to engage with data as participants rather than passive observers. The field now sits between computer science and design research, drawing equally from information visualization, cognitive psychology, and human–computer interaction. This paper examines how interactivity transforms analysis into an evolving dialogue between user and system. It reviews key developments that connect visualization theory with practice, emphasizing how responsiveness, feedback, and clarity shape user understanding. The discussion shows that interaction design is not only a technical decision but also a cognitive and ethical one that determines how evidence is interpreted. Systems that balance automation with transparency help users think with data instead of merely looking at it. Ultimately, the study argues that interactive exploration turns analytical work into a human act of sense-making, grounded in curiosity and guided by design intent.</w:t>
      </w:r>
      <w:r w:rsidR="00D73D80">
        <w:rPr>
          <w:shd w:val="clear" w:color="auto" w:fill="FFFFFF"/>
        </w:rPr>
        <w:br w:type="page"/>
      </w:r>
    </w:p>
    <w:p w14:paraId="720A226F" w14:textId="37A340FB" w:rsidR="00D73D80" w:rsidRPr="00D73D80" w:rsidRDefault="00D73D80" w:rsidP="00776FA5">
      <w:pPr>
        <w:ind w:firstLine="0"/>
        <w:contextualSpacing/>
        <w:rPr>
          <w:b/>
          <w:bCs/>
          <w:color w:val="222222"/>
          <w:szCs w:val="24"/>
          <w:shd w:val="clear" w:color="auto" w:fill="FFFFFF"/>
        </w:rPr>
      </w:pPr>
      <w:r w:rsidRPr="00D73D80">
        <w:rPr>
          <w:b/>
          <w:bCs/>
          <w:color w:val="222222"/>
          <w:szCs w:val="24"/>
          <w:shd w:val="clear" w:color="auto" w:fill="FFFFFF"/>
        </w:rPr>
        <w:lastRenderedPageBreak/>
        <w:t>Introduction</w:t>
      </w:r>
    </w:p>
    <w:p w14:paraId="402EBD01" w14:textId="77777777" w:rsidR="003F6172" w:rsidRDefault="003F6172" w:rsidP="00776FA5">
      <w:r>
        <w:t>The modern world runs on information. Every transaction, observation, and decision adds to an expanding network of data that quietly defines how people understand their surroundings. Yet having data is not the same as knowing what it means. Interpretation depends on how individuals can move through information, pause, question, and reshape what they see. This capacity to engage dynamically with data lies at the heart of </w:t>
      </w:r>
      <w:r w:rsidRPr="00694684">
        <w:rPr>
          <w:rStyle w:val="Emphasis"/>
          <w:i w:val="0"/>
          <w:iCs w:val="0"/>
          <w:color w:val="0E101A"/>
        </w:rPr>
        <w:t>interactive data exploration and presentation</w:t>
      </w:r>
      <w:r>
        <w:t> (Heer &amp; Shneiderman, 2012).</w:t>
      </w:r>
    </w:p>
    <w:p w14:paraId="5C15A72E" w14:textId="1731D513" w:rsidR="003F6172" w:rsidRDefault="003F6172" w:rsidP="00776FA5">
      <w:r>
        <w:t>In its earliest forms, data visualization acted as a mirror—it reflected facts but rarely invited dialogue. Static graphs and charts offered closure, not curiosity. When data volumes began to grow, that static mirror broke. Analysts and designers started to imagine systems where users could adjust their view, ask new questions, and watch the answers unfold in real time. Shneiderman’s (1996) “overview first, zoom and filter, then details on demand” remains one of the clearest early blueprints for such systems. It proposed that exploration should follow how people naturally perceive</w:t>
      </w:r>
      <w:r w:rsidR="004C57DE">
        <w:t>,</w:t>
      </w:r>
      <w:r w:rsidR="00776FA5">
        <w:t xml:space="preserve"> </w:t>
      </w:r>
      <w:r>
        <w:t>scanning the whole, then focusing on parts that matter.</w:t>
      </w:r>
    </w:p>
    <w:p w14:paraId="45BB650E" w14:textId="3F78C532" w:rsidR="003F6172" w:rsidRDefault="003F6172" w:rsidP="00776FA5">
      <w:r>
        <w:t>Subsequent research reframed this idea as a continuous conversation between human and machine. Keim (2002) described visual data mining as encouraging hypothesis and revision rather than simple reporting. Munzner (2009) expanded this logic, designing a nested model that connects each visualization layer</w:t>
      </w:r>
      <w:r w:rsidR="00776FA5">
        <w:t xml:space="preserve"> </w:t>
      </w:r>
      <w:r>
        <w:t xml:space="preserve">from the domain question to </w:t>
      </w:r>
      <w:r w:rsidR="004C57DE">
        <w:t>encode</w:t>
      </w:r>
      <w:r>
        <w:t xml:space="preserve"> a single variable</w:t>
      </w:r>
      <w:r w:rsidR="00776FA5">
        <w:t xml:space="preserve"> </w:t>
      </w:r>
      <w:r>
        <w:t>to human intent. Their work positioned visualization as a technical and intellectual act, where meaning evolves through interaction.</w:t>
      </w:r>
    </w:p>
    <w:p w14:paraId="41209FA8" w14:textId="77777777" w:rsidR="003F6172" w:rsidRDefault="003F6172" w:rsidP="00776FA5">
      <w:r>
        <w:t xml:space="preserve">When interaction became instantaneous, the experience of exploration changed again. Heer and Bostock (2010) demonstrated how users interpret visual patterns differently depending on design choices. Meanwhile, Liu and Heer (2014) showed that even slight response delays can </w:t>
      </w:r>
      <w:r>
        <w:lastRenderedPageBreak/>
        <w:t>disrupt the mental rhythm of inquiry. Battle, Chang, and Stonebraker (2013) later introduced predictive prefetching methods to keep that rhythm intact, allowing exploration to feel fluid rather than fragmented. Through these developments, the boundary between seeing and thinking began to blur: the act of manipulating data became inseparable from the act of understanding it.</w:t>
      </w:r>
    </w:p>
    <w:p w14:paraId="1B99B425" w14:textId="77777777" w:rsidR="003F6172" w:rsidRDefault="003F6172" w:rsidP="00776FA5">
      <w:r>
        <w:t>The conversation then turned toward judgment and responsibility. Hullman and Gelman (2021) urged designers to show uncertainty rather than hide it, warning that clarity without context can mislead. Roels, Baeten, and Signer (2016) treated interaction as a storytelling device that connects audiences with evidence, turning data exploration into a shared act of reasoning. These perspectives shifted attention from performance to meaning, from speed to comprehension.</w:t>
      </w:r>
    </w:p>
    <w:p w14:paraId="50949134" w14:textId="7A56073B" w:rsidR="003F6172" w:rsidRPr="00776FA5" w:rsidRDefault="003F6172" w:rsidP="00776FA5">
      <w:pPr>
        <w:rPr>
          <w:rStyle w:val="Strong"/>
          <w:b w:val="0"/>
          <w:bCs w:val="0"/>
        </w:rPr>
      </w:pPr>
      <w:r>
        <w:t>What emerges from this history is not a story of technology alone but one of human adaptation. Interactive data exploration and presentation mark a change in how knowledge itself</w:t>
      </w:r>
      <w:r w:rsidR="004C57DE">
        <w:rPr>
          <w:rStyle w:val="apple-converted-space"/>
          <w:color w:val="0E101A"/>
        </w:rPr>
        <w:t xml:space="preserve"> </w:t>
      </w:r>
      <w:r>
        <w:t xml:space="preserve">is constructed. They translate analysis from a solitary act into a participatory process, merging curiosity with computation. </w:t>
      </w:r>
      <w:r w:rsidR="004C57DE">
        <w:t>This paper aims</w:t>
      </w:r>
      <w:r>
        <w:t xml:space="preserve"> to trace that evolution, examine the principles that sustain it, and reflect on how interactivity reshapes the relationship between human insight and digital information.</w:t>
      </w:r>
    </w:p>
    <w:p w14:paraId="6EF208D0" w14:textId="4B993BB6" w:rsidR="003F6172" w:rsidRDefault="003F6172" w:rsidP="00776FA5">
      <w:pPr>
        <w:pStyle w:val="Heading2"/>
        <w:rPr>
          <w:rFonts w:eastAsia="Times New Roman"/>
          <w:b w:val="0"/>
          <w:color w:val="0E101A"/>
          <w:sz w:val="36"/>
        </w:rPr>
      </w:pPr>
      <w:r>
        <w:rPr>
          <w:rStyle w:val="Strong"/>
          <w:b/>
          <w:bCs w:val="0"/>
          <w:color w:val="0E101A"/>
        </w:rPr>
        <w:t>Key Definitions</w:t>
      </w:r>
    </w:p>
    <w:p w14:paraId="6236EDFF" w14:textId="51604BB5" w:rsidR="003F6172" w:rsidRDefault="003F6172" w:rsidP="00776FA5">
      <w:r>
        <w:t>Interactive data exploration and presentation depend on several interrelated concepts that define how people and computers collaborate in discovery.</w:t>
      </w:r>
      <w:r w:rsidR="00776FA5">
        <w:rPr>
          <w:rStyle w:val="apple-converted-space"/>
          <w:color w:val="0E101A"/>
        </w:rPr>
        <w:t xml:space="preserve"> </w:t>
      </w:r>
      <w:r>
        <w:t>These ideas, drawn from visualization research and human–computer interaction, reveal that understanding data is not simply a matter of technical processing but of creating meaningful dialogue between human intent and computational design.</w:t>
      </w:r>
    </w:p>
    <w:p w14:paraId="70552C3F" w14:textId="77777777" w:rsidR="003F6172" w:rsidRDefault="003F6172" w:rsidP="00776FA5">
      <w:pPr>
        <w:pStyle w:val="Heading2"/>
      </w:pPr>
      <w:r>
        <w:rPr>
          <w:rStyle w:val="Strong"/>
          <w:b/>
          <w:bCs w:val="0"/>
          <w:color w:val="0E101A"/>
        </w:rPr>
        <w:t>Interactive Data Exploration</w:t>
      </w:r>
    </w:p>
    <w:p w14:paraId="0E8F5A36" w14:textId="59C9A32E" w:rsidR="003F6172" w:rsidRDefault="003F6172" w:rsidP="00776FA5">
      <w:r>
        <w:lastRenderedPageBreak/>
        <w:t xml:space="preserve">Interactive data exploration (IDE) </w:t>
      </w:r>
      <w:r w:rsidR="004C57DE">
        <w:t>is</w:t>
      </w:r>
      <w:r>
        <w:t xml:space="preserve"> the dynamic process through which users examine and manipulate data to uncover relationships and insights. Unlike static reports that freeze information in a single moment, IDE enables users to adjust variables, filter contexts, and view results as they evolve.</w:t>
      </w:r>
      <w:r w:rsidR="00776FA5">
        <w:rPr>
          <w:rStyle w:val="apple-converted-space"/>
          <w:color w:val="0E101A"/>
        </w:rPr>
        <w:t xml:space="preserve"> </w:t>
      </w:r>
      <w:r>
        <w:t>Heer and Shneiderman (2012) describe interaction as a sequence of deliberate actions</w:t>
      </w:r>
      <w:r w:rsidR="00776FA5">
        <w:t xml:space="preserve"> </w:t>
      </w:r>
      <w:r>
        <w:t>selecting, filtering, navigating, and coordinating</w:t>
      </w:r>
      <w:r w:rsidR="00776FA5">
        <w:t xml:space="preserve"> </w:t>
      </w:r>
      <w:r>
        <w:t>that sustain an active form of reasoning. Battle, Chang, and Stonebraker (2013) extend this idea by showing how predictive prefetching allows data systems to anticipate user behavior, keeping the rhythm of exploration fluid. In practice, IDE turns data analysis into a conversation: each interaction refines understanding, each response invites another question.</w:t>
      </w:r>
    </w:p>
    <w:p w14:paraId="2C847DB2" w14:textId="77777777" w:rsidR="003F6172" w:rsidRDefault="003F6172" w:rsidP="00776FA5">
      <w:pPr>
        <w:pStyle w:val="Heading2"/>
      </w:pPr>
      <w:r>
        <w:rPr>
          <w:rStyle w:val="Strong"/>
          <w:b/>
          <w:bCs w:val="0"/>
          <w:color w:val="0E101A"/>
        </w:rPr>
        <w:t>Data Visualization</w:t>
      </w:r>
    </w:p>
    <w:p w14:paraId="71D6D25A" w14:textId="190FE14A" w:rsidR="003F6172" w:rsidRDefault="003F6172" w:rsidP="00776FA5">
      <w:r>
        <w:t xml:space="preserve">Data visualization translates abstract information into visual form so that </w:t>
      </w:r>
      <w:r w:rsidR="004C57DE">
        <w:t xml:space="preserve">the human eye can perceive </w:t>
      </w:r>
      <w:r>
        <w:t>patterns, relationships, and exceptions. It is both a cognitive and aesthetic practice. Keim (2002) portrays visualization as the bridge between the human mind and data-driven computation</w:t>
      </w:r>
      <w:r w:rsidR="004C57DE">
        <w:t>,</w:t>
      </w:r>
      <w:r w:rsidR="00776FA5">
        <w:t xml:space="preserve"> </w:t>
      </w:r>
      <w:r>
        <w:t xml:space="preserve">a way to make complexity accessible without oversimplifying it. Munzner (2009) builds on this idea with her nested model of design, in which visualization unfolds through multiple layers: defining the domain problem, structuring the data, encoding variables, and designing the interaction. </w:t>
      </w:r>
      <w:r w:rsidR="004C57DE">
        <w:t>In</w:t>
      </w:r>
      <w:r>
        <w:t xml:space="preserve"> this view, </w:t>
      </w:r>
      <w:r w:rsidR="004C57DE">
        <w:t xml:space="preserve">visualization </w:t>
      </w:r>
      <w:r>
        <w:t xml:space="preserve">does not merely illustrate facts; it shapes how </w:t>
      </w:r>
      <w:r w:rsidR="004C57DE">
        <w:t>they</w:t>
      </w:r>
      <w:r>
        <w:t xml:space="preserve"> are perceived, discussed, and understood.</w:t>
      </w:r>
    </w:p>
    <w:p w14:paraId="5950CBD7" w14:textId="77777777" w:rsidR="003F6172" w:rsidRDefault="003F6172" w:rsidP="00776FA5">
      <w:pPr>
        <w:pStyle w:val="Heading2"/>
      </w:pPr>
      <w:r>
        <w:rPr>
          <w:rStyle w:val="Strong"/>
          <w:b/>
          <w:bCs w:val="0"/>
          <w:color w:val="0E101A"/>
        </w:rPr>
        <w:t>Knowledge-Based Systems</w:t>
      </w:r>
    </w:p>
    <w:p w14:paraId="0BA8EEC5" w14:textId="07AE25B4" w:rsidR="003F6172" w:rsidRDefault="003F6172" w:rsidP="00776FA5">
      <w:r>
        <w:t xml:space="preserve">Knowledge-based systems apply structured reasoning to support human decision-making. Goldstein, Roth, Kolojejchick, and Mattis (1994) introduced an early model that integrates automated inference with interactive visualization, allowing systems to guide users toward meaningful results while preserving human control. In interactive exploration, such systems act </w:t>
      </w:r>
      <w:r>
        <w:lastRenderedPageBreak/>
        <w:t xml:space="preserve">as collaborators rather than tools. They learn from user actions, refine recommendations, and adapt visual displays to context. This reciprocity between </w:t>
      </w:r>
      <w:r w:rsidR="004C57DE">
        <w:t>humans</w:t>
      </w:r>
      <w:r>
        <w:t xml:space="preserve"> and </w:t>
      </w:r>
      <w:r w:rsidR="004C57DE">
        <w:t>machines</w:t>
      </w:r>
      <w:r>
        <w:t xml:space="preserve"> reflects a larger movement in data science that values interpretation and trust as much as computational accuracy.</w:t>
      </w:r>
    </w:p>
    <w:p w14:paraId="6ADCB21D" w14:textId="77777777" w:rsidR="003F6172" w:rsidRDefault="003F6172" w:rsidP="00776FA5">
      <w:pPr>
        <w:pStyle w:val="Heading2"/>
      </w:pPr>
      <w:r>
        <w:rPr>
          <w:rStyle w:val="Strong"/>
          <w:b/>
          <w:bCs w:val="0"/>
          <w:color w:val="0E101A"/>
        </w:rPr>
        <w:t>Exploratory Data Analysis</w:t>
      </w:r>
    </w:p>
    <w:p w14:paraId="2FA9E55E" w14:textId="4B44F0A9" w:rsidR="003F6172" w:rsidRDefault="003F6172" w:rsidP="00776FA5">
      <w:r>
        <w:t>Exploratory Data Analysis (EDA) emphasizes curiosity over confirmation. Instead of testing a hypothesis, users examine data to see what questions arise from it. Shneiderman’s (1996) taxonomy</w:t>
      </w:r>
      <w:r w:rsidR="00776FA5">
        <w:t xml:space="preserve"> </w:t>
      </w:r>
      <w:r>
        <w:t>overview first, zoom and filter, then details on demand</w:t>
      </w:r>
      <w:r w:rsidR="00776FA5">
        <w:t xml:space="preserve"> </w:t>
      </w:r>
      <w:r>
        <w:t xml:space="preserve">captures the structure of this process. Each stage corresponds to a human cognitive habit: scanning for patterns, narrowing focus, and investigating anomalies. IDE extends this logic by embedding EDA directly into interactive systems, allowing users to </w:t>
      </w:r>
      <w:r w:rsidR="004C57DE">
        <w:t xml:space="preserve">continuously </w:t>
      </w:r>
      <w:r>
        <w:t>repeat and refine these steps. In both theory and design, exploration becomes a cycle of seeing, questioning, and learning.</w:t>
      </w:r>
    </w:p>
    <w:p w14:paraId="23D1111B" w14:textId="77777777" w:rsidR="003F6172" w:rsidRDefault="003F6172" w:rsidP="00776FA5">
      <w:pPr>
        <w:pStyle w:val="Heading2"/>
      </w:pPr>
      <w:r>
        <w:rPr>
          <w:rStyle w:val="Strong"/>
          <w:b/>
          <w:bCs w:val="0"/>
          <w:color w:val="0E101A"/>
        </w:rPr>
        <w:t>Human–Computer Interaction</w:t>
      </w:r>
    </w:p>
    <w:p w14:paraId="2689F700" w14:textId="6AC470C4" w:rsidR="003F6172" w:rsidRDefault="003F6172" w:rsidP="00776FA5">
      <w:r>
        <w:t>Human–computer interaction (HCI) forms the theoretical backbone of interactive exploration. It studies how interfaces mediate between human goals and computational behavior. North (2006) emphasized that insight</w:t>
      </w:r>
      <w:r w:rsidR="004C57DE">
        <w:t>,</w:t>
      </w:r>
      <w:r w:rsidR="00776FA5">
        <w:t xml:space="preserve"> </w:t>
      </w:r>
      <w:r>
        <w:t>not just efficiency</w:t>
      </w:r>
      <w:r w:rsidR="004C57DE">
        <w:t>,</w:t>
      </w:r>
      <w:r w:rsidR="00776FA5">
        <w:t xml:space="preserve"> </w:t>
      </w:r>
      <w:r>
        <w:t xml:space="preserve">is the central metric of interaction design. Hullman and Gelman (2021) added a critical dimension by arguing that interfaces should expose uncertainty, prompting users to reason about evidence rather than consume it uncritically. </w:t>
      </w:r>
      <w:r w:rsidR="004C57DE">
        <w:t>In</w:t>
      </w:r>
      <w:r>
        <w:rPr>
          <w:rStyle w:val="apple-converted-space"/>
          <w:color w:val="0E101A"/>
        </w:rPr>
        <w:t> </w:t>
      </w:r>
      <w:r>
        <w:t xml:space="preserve">this context, </w:t>
      </w:r>
      <w:r w:rsidR="004C57DE">
        <w:t xml:space="preserve">HCI </w:t>
      </w:r>
      <w:r>
        <w:t>is not only a design discipline but also an ethical one, reminding developers that every interaction shapes how users interpret truth.</w:t>
      </w:r>
    </w:p>
    <w:p w14:paraId="15D58BB3" w14:textId="77777777" w:rsidR="003F6172" w:rsidRDefault="003F6172" w:rsidP="00776FA5">
      <w:pPr>
        <w:pStyle w:val="Heading2"/>
      </w:pPr>
      <w:r>
        <w:rPr>
          <w:rStyle w:val="Strong"/>
          <w:b/>
          <w:bCs w:val="0"/>
          <w:color w:val="0E101A"/>
        </w:rPr>
        <w:t>Integrative Reflection</w:t>
      </w:r>
    </w:p>
    <w:p w14:paraId="7FA26B8F" w14:textId="2E86DA88" w:rsidR="00D73D80" w:rsidRPr="00776FA5" w:rsidRDefault="004C57DE" w:rsidP="00776FA5">
      <w:r>
        <w:t>These</w:t>
      </w:r>
      <w:r w:rsidR="003F6172">
        <w:t xml:space="preserve"> definitions show that interactive data exploration and presentation are not simply technological frameworks. They embody a philosophy of inquiry that values responsiveness, transparency, and interpretation. The relationship between user and system mirrors the </w:t>
      </w:r>
      <w:r w:rsidR="003F6172">
        <w:lastRenderedPageBreak/>
        <w:t>relationship between curiosity and understanding: iterative, imperfect, and deeply human. Each interaction reflects a moment of negotiation—between what the system can compute and what the user hopes to learn. In this sense, IDE is not the end of analysis but its most human expression.</w:t>
      </w:r>
    </w:p>
    <w:p w14:paraId="15054AE8" w14:textId="48FB67E3" w:rsidR="00D73D80" w:rsidRPr="00D73D80" w:rsidRDefault="00D73D80" w:rsidP="00776FA5">
      <w:pPr>
        <w:ind w:firstLine="0"/>
        <w:contextualSpacing/>
        <w:rPr>
          <w:b/>
          <w:bCs/>
          <w:color w:val="222222"/>
          <w:szCs w:val="24"/>
          <w:shd w:val="clear" w:color="auto" w:fill="FFFFFF"/>
        </w:rPr>
      </w:pPr>
      <w:r w:rsidRPr="00D73D80">
        <w:rPr>
          <w:b/>
          <w:bCs/>
          <w:color w:val="222222"/>
          <w:szCs w:val="24"/>
          <w:shd w:val="clear" w:color="auto" w:fill="FFFFFF"/>
        </w:rPr>
        <w:t>Review of Literature Findings</w:t>
      </w:r>
    </w:p>
    <w:p w14:paraId="233192F2" w14:textId="78B70ACE" w:rsidR="003F6172" w:rsidRDefault="003F6172" w:rsidP="00776FA5">
      <w:r>
        <w:t>Research on interactive data exploration and presentation has evolved over three decades, tracing a movement from static visualizations to adaptive systems that integrate design, cognition, and computation.</w:t>
      </w:r>
      <w:r w:rsidR="00776FA5">
        <w:rPr>
          <w:rStyle w:val="apple-converted-space"/>
          <w:color w:val="0E101A"/>
        </w:rPr>
        <w:t xml:space="preserve"> </w:t>
      </w:r>
      <w:r>
        <w:t>The literature reveals that this evolution did not occur in a single leap but through a series of conceptual shifts</w:t>
      </w:r>
      <w:r w:rsidR="004C57DE">
        <w:t>,</w:t>
      </w:r>
      <w:r w:rsidR="00776FA5">
        <w:t xml:space="preserve"> </w:t>
      </w:r>
      <w:r>
        <w:t>each deepening the relationship between human reasoning and data representation. Scholars have examined this field through multiple lenses, including system design, usability, perception, and ethical interpretation.</w:t>
      </w:r>
      <w:r w:rsidR="00776FA5">
        <w:rPr>
          <w:rStyle w:val="apple-converted-space"/>
          <w:color w:val="0E101A"/>
        </w:rPr>
        <w:t xml:space="preserve"> </w:t>
      </w:r>
      <w:r w:rsidR="004C57DE">
        <w:t>These</w:t>
      </w:r>
      <w:r>
        <w:t xml:space="preserve"> studies portray interactivity as a negotiation between technical precision and human understanding.</w:t>
      </w:r>
    </w:p>
    <w:p w14:paraId="3FDF0117" w14:textId="77777777" w:rsidR="003F6172" w:rsidRDefault="003F6172" w:rsidP="00776FA5">
      <w:pPr>
        <w:pStyle w:val="Heading2"/>
      </w:pPr>
      <w:r>
        <w:rPr>
          <w:rStyle w:val="Strong"/>
          <w:b/>
          <w:bCs w:val="0"/>
          <w:color w:val="0E101A"/>
        </w:rPr>
        <w:t>Foundations of Interactive Visualization</w:t>
      </w:r>
    </w:p>
    <w:p w14:paraId="6939AB84" w14:textId="74368F65" w:rsidR="003F6172" w:rsidRDefault="003F6172" w:rsidP="00776FA5">
      <w:r>
        <w:t xml:space="preserve">The earliest frameworks positioned visualization as a technical artifact and a cognitive aid. Shneiderman’s (1996) task-by-data-type taxonomy introduced a logical structure </w:t>
      </w:r>
      <w:r w:rsidR="004C57DE">
        <w:t>that mirrors</w:t>
      </w:r>
      <w:r>
        <w:t xml:space="preserve"> how people explore information.</w:t>
      </w:r>
      <w:r w:rsidR="00776FA5">
        <w:rPr>
          <w:rStyle w:val="apple-converted-space"/>
          <w:color w:val="0E101A"/>
        </w:rPr>
        <w:t xml:space="preserve"> </w:t>
      </w:r>
      <w:r>
        <w:t>His approach</w:t>
      </w:r>
      <w:r w:rsidR="004C57DE">
        <w:t>,</w:t>
      </w:r>
      <w:r w:rsidR="00776FA5">
        <w:t xml:space="preserve"> </w:t>
      </w:r>
      <w:r>
        <w:t xml:space="preserve">beginning with </w:t>
      </w:r>
      <w:r w:rsidR="004C57DE">
        <w:t xml:space="preserve">an </w:t>
      </w:r>
      <w:r>
        <w:t>overview, zoom</w:t>
      </w:r>
      <w:r w:rsidR="004C57DE">
        <w:t>,</w:t>
      </w:r>
      <w:r>
        <w:t xml:space="preserve"> and filter, and finally revealing details</w:t>
      </w:r>
      <w:r w:rsidR="004C57DE">
        <w:t>,</w:t>
      </w:r>
      <w:r w:rsidR="00776FA5">
        <w:t xml:space="preserve"> </w:t>
      </w:r>
      <w:r>
        <w:t xml:space="preserve">provided an accessible template for later interactive systems. Keim (2002) expanded this view by describing visualization as an iterative process of visual data mining, emphasizing that insight emerges through exploration rather than static measurement. Munzner (2009) brought further methodological clarity through her nested model of visualization design, which connected user objectives, data operations, and visual encodings. </w:t>
      </w:r>
      <w:r w:rsidR="004C57DE">
        <w:t>These</w:t>
      </w:r>
      <w:r>
        <w:t xml:space="preserve"> early works established a foundation for designing systems that align human cognition with computational logic.</w:t>
      </w:r>
    </w:p>
    <w:p w14:paraId="6475D0D3" w14:textId="52E5EB57" w:rsidR="003F6172" w:rsidRDefault="003F6172" w:rsidP="00776FA5">
      <w:r>
        <w:lastRenderedPageBreak/>
        <w:t xml:space="preserve">North (2006) extended this foundation by arguing that the value of visualization should be measured by its ability to generate insight rather than its visual appeal or efficiency. This shift reframed visualization from a technical task into a cognitive one. Similarly, Heer and Shneiderman (2012) </w:t>
      </w:r>
      <w:r w:rsidR="004C57DE">
        <w:t>cataloged</w:t>
      </w:r>
      <w:r>
        <w:t xml:space="preserve"> key forms of interaction</w:t>
      </w:r>
      <w:r w:rsidR="00776FA5">
        <w:t xml:space="preserve"> </w:t>
      </w:r>
      <w:r>
        <w:t>selection, navigation, coordination, and filtering</w:t>
      </w:r>
      <w:r w:rsidR="004C57DE">
        <w:t>,</w:t>
      </w:r>
      <w:r w:rsidR="00776FA5">
        <w:t xml:space="preserve"> </w:t>
      </w:r>
      <w:r>
        <w:t xml:space="preserve">identifying them as the building blocks of exploratory analysis. Their framework grounded the idea that interactivity is not a luxury feature but a central </w:t>
      </w:r>
      <w:r w:rsidR="004C57DE">
        <w:t>data reasoning mechanism</w:t>
      </w:r>
      <w:r>
        <w:t>.</w:t>
      </w:r>
    </w:p>
    <w:p w14:paraId="16D921BF" w14:textId="77777777" w:rsidR="003F6172" w:rsidRDefault="003F6172" w:rsidP="00776FA5">
      <w:pPr>
        <w:pStyle w:val="Heading2"/>
      </w:pPr>
      <w:r>
        <w:rPr>
          <w:rStyle w:val="Strong"/>
          <w:b/>
          <w:bCs w:val="0"/>
          <w:color w:val="0E101A"/>
        </w:rPr>
        <w:t>Interaction, Responsiveness, and Cognitive Flow</w:t>
      </w:r>
    </w:p>
    <w:p w14:paraId="22F04FDD" w14:textId="1A8E3741" w:rsidR="003F6172" w:rsidRDefault="003F6172" w:rsidP="00776FA5">
      <w:r>
        <w:t xml:space="preserve">As systems became more complex, researchers began </w:t>
      </w:r>
      <w:r w:rsidR="004C57DE">
        <w:t>investigating</w:t>
      </w:r>
      <w:r>
        <w:t xml:space="preserve"> how responsiveness affects user experience. Heer and Bostock (2010) conducted empirical studies using large groups of online participants to test how people perceive graphical patterns. Their work showed that visualization design could be evaluated through behavioral evidence, not just intuition. Building on this, Liu and Heer (2014) demonstrated that even minimal system latency can interrupt users’ cognitive flow, reducing the number and variety of insights produced during exploration. Their findings underline the psychological fragility of interactive engagement: curiosity depends on momentum.</w:t>
      </w:r>
    </w:p>
    <w:p w14:paraId="7834A2F4" w14:textId="4A51942E" w:rsidR="003F6172" w:rsidRDefault="003F6172" w:rsidP="00776FA5">
      <w:r>
        <w:t xml:space="preserve">Battle, Chang, and Stonebraker (2013) addressed this issue directly through dynamic data prefetching, </w:t>
      </w:r>
      <w:r w:rsidR="004C57DE">
        <w:t>which</w:t>
      </w:r>
      <w:r>
        <w:t xml:space="preserve"> predicts and loads likely </w:t>
      </w:r>
      <w:r w:rsidR="004C57DE">
        <w:t>following</w:t>
      </w:r>
      <w:r>
        <w:t xml:space="preserve"> visual states before users request them. Their research confirmed that technical optimization is inseparable from human attention. A responsive system sustains cognitive rhythm; a sluggish one fragments it. These findings suggest that successful interactive systems must harmonize computation and perception, where timing becomes an invisible form of usability.</w:t>
      </w:r>
    </w:p>
    <w:p w14:paraId="165C6A65" w14:textId="77777777" w:rsidR="003F6172" w:rsidRDefault="003F6172" w:rsidP="00776FA5">
      <w:pPr>
        <w:pStyle w:val="Heading2"/>
      </w:pPr>
      <w:r>
        <w:rPr>
          <w:rStyle w:val="Strong"/>
          <w:b/>
          <w:bCs w:val="0"/>
          <w:color w:val="0E101A"/>
        </w:rPr>
        <w:t>Progressive and Intelligent Analytics</w:t>
      </w:r>
    </w:p>
    <w:p w14:paraId="726A72FD" w14:textId="36AE7A75" w:rsidR="003F6172" w:rsidRDefault="003F6172" w:rsidP="00776FA5">
      <w:r>
        <w:lastRenderedPageBreak/>
        <w:t xml:space="preserve">Beyond responsiveness, scholars have explored how systems can learn and adapt during exploration. Stolper, Perer, and Gotz (2014) introduced the concept of progressive visual analytics, in which partial results are displayed as computations unfold. This approach transforms waiting time into active reasoning, letting users steer analysis dynamically. Van Leeuwen (2014) proposed integrating pattern mining into interactive environments, enabling users to refine algorithmic searches iteratively through human feedback. Both studies contribute to </w:t>
      </w:r>
      <w:r>
        <w:rPr>
          <w:rStyle w:val="Emphasis"/>
          <w:color w:val="0E101A"/>
        </w:rPr>
        <w:t>human-in-the-loop</w:t>
      </w:r>
      <w:r w:rsidR="00776FA5">
        <w:t xml:space="preserve"> </w:t>
      </w:r>
      <w:r>
        <w:t>analytics, where insight develops through a partnership between algorithmic suggestions and user interpretation.</w:t>
      </w:r>
    </w:p>
    <w:p w14:paraId="78CA4CFE" w14:textId="2923F5C3" w:rsidR="003F6172" w:rsidRDefault="003F6172" w:rsidP="00776FA5">
      <w:r>
        <w:t>Knowledge-based systems further extend this model. Goldstein, Roth, Kolojejchick, and Mattis (1994) described frameworks that combine human intuition with machine learning, establishing a foundation for intelligent data exploration. Their model treats the computer as a collaborator that guides rather than replaces human reasoning.</w:t>
      </w:r>
      <w:r w:rsidR="00776FA5">
        <w:rPr>
          <w:rStyle w:val="apple-converted-space"/>
          <w:color w:val="0E101A"/>
        </w:rPr>
        <w:t xml:space="preserve"> </w:t>
      </w:r>
      <w:r>
        <w:t>This perspective foreshadows modern adaptive dashboards that learn from user behavior and tailor visualizations accordingly.</w:t>
      </w:r>
    </w:p>
    <w:p w14:paraId="03F89A7F" w14:textId="77777777" w:rsidR="003F6172" w:rsidRDefault="003F6172" w:rsidP="00776FA5">
      <w:pPr>
        <w:pStyle w:val="Heading2"/>
      </w:pPr>
      <w:r>
        <w:rPr>
          <w:rStyle w:val="Strong"/>
          <w:b/>
          <w:bCs w:val="0"/>
          <w:color w:val="0E101A"/>
        </w:rPr>
        <w:t>Visualization as Narrative and Ethical Practice</w:t>
      </w:r>
    </w:p>
    <w:p w14:paraId="734BB51A" w14:textId="0F991A75" w:rsidR="003F6172" w:rsidRDefault="003F6172" w:rsidP="00776FA5">
      <w:r>
        <w:t>In more recent years, scholars have shifted focus from performance to meaning.</w:t>
      </w:r>
      <w:r w:rsidR="00776FA5">
        <w:rPr>
          <w:rStyle w:val="apple-converted-space"/>
          <w:color w:val="0E101A"/>
        </w:rPr>
        <w:t xml:space="preserve"> </w:t>
      </w:r>
      <w:r>
        <w:t>Hullman and Gelman (2021) argue that visual analysis should reflect uncertainty and probability to prevent overconfidence in patterns that might be statistical artifacts. Their perspective reframes interactivity as an ethical practice that requires transparency about what data can and cannot show. Roels, Baeten, and Signer (2016) explore similar ideas in the context of storytelling.</w:t>
      </w:r>
      <w:r w:rsidR="00776FA5">
        <w:rPr>
          <w:rStyle w:val="apple-converted-space"/>
          <w:color w:val="0E101A"/>
        </w:rPr>
        <w:t xml:space="preserve"> </w:t>
      </w:r>
      <w:r>
        <w:t>They demonstrate how interactive presentations encourage audiences to move through data actively, building comprehension through discovery rather than exposition. In their framework, exploration and presentation merge into a single act of communication that values engagement over persuasion.</w:t>
      </w:r>
    </w:p>
    <w:p w14:paraId="3A6FA4C6" w14:textId="14226B65" w:rsidR="003F6172" w:rsidRDefault="003F6172" w:rsidP="00776FA5">
      <w:r>
        <w:lastRenderedPageBreak/>
        <w:t>Taher et al. (2016) introduced a tangible layer to this dialogue by testing physical bar charts that users could manipulate by hand. Their study found that tactile engagement deepens comprehension and recall, highlighting that the physicality of interaction can influence cognition as powerfully as visual design.</w:t>
      </w:r>
      <w:r w:rsidR="00776FA5">
        <w:rPr>
          <w:rStyle w:val="apple-converted-space"/>
          <w:color w:val="0E101A"/>
        </w:rPr>
        <w:t xml:space="preserve"> </w:t>
      </w:r>
      <w:r>
        <w:t>This work expands the notion of interactivity beyond screens, inviting future research to consider how touch, movement, and embodiment shape understanding.</w:t>
      </w:r>
    </w:p>
    <w:p w14:paraId="68112335" w14:textId="77777777" w:rsidR="003F6172" w:rsidRDefault="003F6172" w:rsidP="00776FA5">
      <w:pPr>
        <w:pStyle w:val="Heading2"/>
      </w:pPr>
      <w:r>
        <w:rPr>
          <w:rStyle w:val="Strong"/>
          <w:b/>
          <w:bCs w:val="0"/>
          <w:color w:val="0E101A"/>
        </w:rPr>
        <w:t>Synthesis of Trends</w:t>
      </w:r>
    </w:p>
    <w:p w14:paraId="74809BF1" w14:textId="3EC5E4EF" w:rsidR="003F6172" w:rsidRDefault="003F6172" w:rsidP="00776FA5">
      <w:r>
        <w:t>Across the literature, three dominant themes emerge. First, interactivity transforms data analysis into a cognitive dialogue, replacing observation with participation.</w:t>
      </w:r>
      <w:r w:rsidR="00776FA5">
        <w:rPr>
          <w:rStyle w:val="apple-converted-space"/>
          <w:color w:val="0E101A"/>
        </w:rPr>
        <w:t xml:space="preserve"> </w:t>
      </w:r>
      <w:r>
        <w:t>Second, the quality of that dialogue depends on responsiveness and clarity</w:t>
      </w:r>
      <w:r w:rsidR="004C57DE">
        <w:t>;</w:t>
      </w:r>
      <w:r w:rsidR="00776FA5">
        <w:t xml:space="preserve"> </w:t>
      </w:r>
      <w:r>
        <w:t xml:space="preserve">technical latency becomes a </w:t>
      </w:r>
      <w:r w:rsidR="004C57DE">
        <w:t>mental</w:t>
      </w:r>
      <w:r>
        <w:t xml:space="preserve"> barrier, and transparency becomes a measure of trust. Third, the boundaries between exploration, presentation, and storytelling </w:t>
      </w:r>
      <w:r w:rsidR="004C57DE">
        <w:t>dissolve</w:t>
      </w:r>
      <w:r>
        <w:t>, revealing data visualization as both a scientific method and a communicative art.</w:t>
      </w:r>
      <w:r w:rsidR="00776FA5">
        <w:rPr>
          <w:rStyle w:val="apple-converted-space"/>
          <w:color w:val="0E101A"/>
        </w:rPr>
        <w:t xml:space="preserve"> </w:t>
      </w:r>
      <w:r>
        <w:t>Researchers now view interactive data systems not as passive containers of information but as environments that cultivate reasoning.</w:t>
      </w:r>
    </w:p>
    <w:p w14:paraId="1F64D799" w14:textId="06BA4EAD" w:rsidR="00D73D80" w:rsidRPr="00776FA5" w:rsidRDefault="003F6172" w:rsidP="00776FA5">
      <w:r>
        <w:t>Collectively, these studies trace a field that has matured from visualization as illustration to visualization as inquiry.</w:t>
      </w:r>
      <w:r w:rsidR="00776FA5">
        <w:rPr>
          <w:rStyle w:val="apple-converted-space"/>
          <w:color w:val="0E101A"/>
        </w:rPr>
        <w:t xml:space="preserve"> </w:t>
      </w:r>
      <w:r>
        <w:t xml:space="preserve">The progression reflects a broader shift in human–computer interaction: a movement away from tools that answer questions </w:t>
      </w:r>
      <w:r w:rsidR="004C57DE">
        <w:t>to</w:t>
      </w:r>
      <w:r>
        <w:t xml:space="preserve"> systems that help people ask better </w:t>
      </w:r>
      <w:r w:rsidR="004C57DE">
        <w:t>questions</w:t>
      </w:r>
      <w:r>
        <w:t>. In this sense, interactive data exploration and presentation are not endpoints of analysis but the conditions that make genuine understanding possible.</w:t>
      </w:r>
    </w:p>
    <w:p w14:paraId="3E74CEA8" w14:textId="77777777" w:rsidR="00776FA5" w:rsidRDefault="00776FA5">
      <w:pPr>
        <w:spacing w:after="160" w:line="259" w:lineRule="auto"/>
        <w:ind w:firstLine="0"/>
        <w:rPr>
          <w:b/>
          <w:bCs/>
          <w:color w:val="222222"/>
          <w:szCs w:val="24"/>
          <w:shd w:val="clear" w:color="auto" w:fill="FFFFFF"/>
        </w:rPr>
      </w:pPr>
      <w:r>
        <w:rPr>
          <w:b/>
          <w:bCs/>
          <w:color w:val="222222"/>
          <w:szCs w:val="24"/>
          <w:shd w:val="clear" w:color="auto" w:fill="FFFFFF"/>
        </w:rPr>
        <w:br w:type="page"/>
      </w:r>
    </w:p>
    <w:p w14:paraId="7B2798B3" w14:textId="52C72F77" w:rsidR="008B1165" w:rsidRDefault="00D73D80" w:rsidP="00776FA5">
      <w:pPr>
        <w:ind w:firstLine="0"/>
        <w:contextualSpacing/>
        <w:rPr>
          <w:b/>
          <w:bCs/>
          <w:color w:val="222222"/>
          <w:szCs w:val="24"/>
          <w:shd w:val="clear" w:color="auto" w:fill="FFFFFF"/>
        </w:rPr>
      </w:pPr>
      <w:r w:rsidRPr="00D73D80">
        <w:rPr>
          <w:b/>
          <w:bCs/>
          <w:color w:val="222222"/>
          <w:szCs w:val="24"/>
          <w:shd w:val="clear" w:color="auto" w:fill="FFFFFF"/>
        </w:rPr>
        <w:lastRenderedPageBreak/>
        <w:t>Future Research Recommendations</w:t>
      </w:r>
    </w:p>
    <w:p w14:paraId="290D1B9B" w14:textId="0AD5DDAB" w:rsidR="00776FA5" w:rsidRDefault="00776FA5" w:rsidP="00776FA5">
      <w:r>
        <w:t>The literature on interactive data exploration and presentation demonstrates significant progress in understanding how people interact with visual information</w:t>
      </w:r>
      <w:r w:rsidR="004C57DE">
        <w:t>. Yet, the</w:t>
      </w:r>
      <w:r>
        <w:t xml:space="preserve"> field continues to evolve alongside new technologies and emerging ethical considerations. Future research must address the efficiency and intelligence of interactive systems </w:t>
      </w:r>
      <w:r w:rsidR="004C57DE">
        <w:t>and</w:t>
      </w:r>
      <w:r>
        <w:t xml:space="preserve"> their inclusivity, interpretability, and long-term influence on human cognition. What follows is an integrated reflection on areas that call for deeper inquiry.</w:t>
      </w:r>
    </w:p>
    <w:p w14:paraId="76E8CAA5" w14:textId="77777777" w:rsidR="00776FA5" w:rsidRDefault="00776FA5" w:rsidP="00776FA5">
      <w:pPr>
        <w:pStyle w:val="Heading2"/>
      </w:pPr>
      <w:r>
        <w:rPr>
          <w:rStyle w:val="Strong"/>
          <w:b/>
          <w:bCs w:val="0"/>
          <w:color w:val="0E101A"/>
        </w:rPr>
        <w:t>Integration of Artificial Intelligence and Human Intuition</w:t>
      </w:r>
    </w:p>
    <w:p w14:paraId="5BB304C4" w14:textId="07827078" w:rsidR="00776FA5" w:rsidRDefault="00776FA5" w:rsidP="00776FA5">
      <w:r>
        <w:t>The next generation of interactive systems will likely rely on artificial intelligence to enhance adaptability and reduce cognitive burden. Goldstein et al. (1994) anticipated this trajectory when they described knowledge-based systems as collaborative rather than autonomous. Building on this idea, future research could explore how modern AI techniques such as reinforcement learning and large-scale recommendation models can guide users without overshadowing their reasoning. Hullman and Gelman (2021) caution that automation must not replace interpretation; instead, it should assist users in understanding uncertainty and bias. The key question for researchers is how to design interfaces that maintain user agency while drawing on machine intelligence for context-aware suggestions, adaptive visualization layouts, and personalized learning paths.</w:t>
      </w:r>
    </w:p>
    <w:p w14:paraId="7DCAB189" w14:textId="77777777" w:rsidR="00776FA5" w:rsidRDefault="00776FA5" w:rsidP="00776FA5">
      <w:pPr>
        <w:pStyle w:val="Heading2"/>
      </w:pPr>
      <w:r>
        <w:rPr>
          <w:rStyle w:val="Strong"/>
          <w:b/>
          <w:bCs w:val="0"/>
          <w:color w:val="0E101A"/>
        </w:rPr>
        <w:t>Expanding the Boundaries of Interaction</w:t>
      </w:r>
    </w:p>
    <w:p w14:paraId="6409C8E8" w14:textId="6F47C457" w:rsidR="00776FA5" w:rsidRDefault="00776FA5" w:rsidP="00776FA5">
      <w:r>
        <w:t xml:space="preserve">While most interactive systems remain confined to digital screens, new modalities such as tangible and immersive interfaces suggest broader opportunities. Taher et al. (2016) demonstrated that physical interaction enhances comprehension and recall, an insight that could reshape how organizations present data in collaborative environments. Extending their findings, </w:t>
      </w:r>
      <w:r>
        <w:lastRenderedPageBreak/>
        <w:t xml:space="preserve">future work could explore mixed-reality and haptic interfaces that blend touch, motion, and gesture. These modalities have the potential to transform exploration into an embodied experience, bridging perception and memory in ways traditional dashboards cannot achieve. Such research would </w:t>
      </w:r>
      <w:r w:rsidR="004C57DE">
        <w:t>redefine usability and</w:t>
      </w:r>
      <w:r>
        <w:t xml:space="preserve"> expand the meaning of interaction itself.</w:t>
      </w:r>
    </w:p>
    <w:p w14:paraId="666D5AF3" w14:textId="77777777" w:rsidR="00776FA5" w:rsidRDefault="00776FA5" w:rsidP="00776FA5">
      <w:pPr>
        <w:pStyle w:val="Heading2"/>
      </w:pPr>
      <w:r>
        <w:rPr>
          <w:rStyle w:val="Strong"/>
          <w:b/>
          <w:bCs w:val="0"/>
          <w:color w:val="0E101A"/>
        </w:rPr>
        <w:t>Collaborative and Social Exploration</w:t>
      </w:r>
    </w:p>
    <w:p w14:paraId="0C4700FC" w14:textId="2FEDC072" w:rsidR="00776FA5" w:rsidRDefault="00776FA5" w:rsidP="00776FA5">
      <w:r>
        <w:t xml:space="preserve">Data interpretation rarely happens in isolation. Roels et al. (2016) showed that interactive presentation tools encourage audiences to engage in shared reasoning. Building on this work, future research should focus on multi-user environments that support simultaneous exploration, debate, and decision-making. In fields such </w:t>
      </w:r>
      <w:r w:rsidR="004C57DE">
        <w:t>as education</w:t>
      </w:r>
      <w:r>
        <w:t xml:space="preserve"> and business strategy, interactive</w:t>
      </w:r>
      <w:r w:rsidR="004C57DE">
        <w:t xml:space="preserve"> field systems could</w:t>
      </w:r>
      <w:r>
        <w:t xml:space="preserve"> serve as collective reasoning spaces rather than individual analysis tools. Designing for collaboration also raises questions of authorship and accountability: how can systems record and visualize multiple perspectives without distorting consensus? These challenges call for interdisciplinary approaches that combine cognitive psychology, design theory, and social computing.</w:t>
      </w:r>
    </w:p>
    <w:p w14:paraId="1AFD7BD2" w14:textId="77777777" w:rsidR="00776FA5" w:rsidRDefault="00776FA5" w:rsidP="00776FA5">
      <w:pPr>
        <w:pStyle w:val="Heading2"/>
      </w:pPr>
      <w:r>
        <w:rPr>
          <w:rStyle w:val="Strong"/>
          <w:b/>
          <w:bCs w:val="0"/>
          <w:color w:val="0E101A"/>
        </w:rPr>
        <w:t>Ethics, Transparency, and Cognitive Responsibility</w:t>
      </w:r>
    </w:p>
    <w:p w14:paraId="0983EA94" w14:textId="714B556C" w:rsidR="00776FA5" w:rsidRDefault="00776FA5" w:rsidP="00776FA5">
      <w:r>
        <w:t>As interactive exploration becomes more persuasive and visually compelling, designers must ensure that clarity does not turn into manipulation. Hullman and Gelman (2021) argue that visualizations should display uncertainty explicitly to prevent false confidence in conclusions. Future studies could examine how visual rhetoric influences judgment, exploring methods to embed ethical cues within interaction design. Similarly, North (2006) suggests that the ultimate goal of visualization is insight, not persuasion</w:t>
      </w:r>
      <w:r w:rsidR="004C57DE">
        <w:t>,</w:t>
      </w:r>
      <w:r>
        <w:t xml:space="preserve"> a distinction that remains critical as visual systems become integral to public communication and policy-making. Research on cognitive </w:t>
      </w:r>
      <w:r>
        <w:lastRenderedPageBreak/>
        <w:t xml:space="preserve">load, trust, and bias could clarify how interactive tools shape </w:t>
      </w:r>
      <w:r w:rsidR="004C57DE">
        <w:t>users' beliefs</w:t>
      </w:r>
      <w:r>
        <w:t>, not just what they see.</w:t>
      </w:r>
    </w:p>
    <w:p w14:paraId="24CAE797" w14:textId="77777777" w:rsidR="00776FA5" w:rsidRDefault="00776FA5" w:rsidP="00776FA5">
      <w:pPr>
        <w:pStyle w:val="Heading2"/>
      </w:pPr>
      <w:r>
        <w:rPr>
          <w:rStyle w:val="Strong"/>
          <w:b/>
          <w:bCs w:val="0"/>
          <w:color w:val="0E101A"/>
        </w:rPr>
        <w:t>Scalability and Performance in Human Contexts</w:t>
      </w:r>
    </w:p>
    <w:p w14:paraId="17234BB2" w14:textId="029ACB8E" w:rsidR="00776FA5" w:rsidRDefault="00776FA5" w:rsidP="00776FA5">
      <w:r>
        <w:t xml:space="preserve">Battle, Chang, and Stonebraker (2013) addressed the </w:t>
      </w:r>
      <w:r w:rsidR="004C57DE">
        <w:t>latency challenge</w:t>
      </w:r>
      <w:r>
        <w:t xml:space="preserve"> in large-scale data systems, showing that predictive computation maintains cognitive flow. Yet as datasets grow exponentially, the same issue persists under new conditions. Future work must reconcile scalability with immediacy, ensuring that systems capable of processing billions of records still respond within the time frame of human thought. Liu and Heer (2014) revealed </w:t>
      </w:r>
      <w:r w:rsidR="004C57DE">
        <w:t>that</w:t>
      </w:r>
      <w:r>
        <w:t xml:space="preserve"> even minor delays can interrupt insight formation; addressing this constraint </w:t>
      </w:r>
      <w:r w:rsidR="004C57DE">
        <w:t>requires advanced</w:t>
      </w:r>
      <w:r>
        <w:t xml:space="preserve"> distributed computation and user-centered performance modeling. Scalability, in this context, is not merely a technical metric</w:t>
      </w:r>
      <w:r w:rsidR="004C57DE">
        <w:t>;</w:t>
      </w:r>
      <w:r>
        <w:t xml:space="preserve"> it is a measure of how well systems honor human attention.</w:t>
      </w:r>
    </w:p>
    <w:p w14:paraId="401BBC36" w14:textId="77777777" w:rsidR="00776FA5" w:rsidRDefault="00776FA5" w:rsidP="00776FA5">
      <w:pPr>
        <w:pStyle w:val="Heading2"/>
      </w:pPr>
      <w:r>
        <w:rPr>
          <w:rStyle w:val="Strong"/>
          <w:b/>
          <w:bCs w:val="0"/>
          <w:color w:val="0E101A"/>
        </w:rPr>
        <w:t>Toward an Inclusive and Reflective Design Framework</w:t>
      </w:r>
    </w:p>
    <w:p w14:paraId="03104793" w14:textId="678A8C0B" w:rsidR="00776FA5" w:rsidRDefault="00776FA5" w:rsidP="00776FA5">
      <w:r>
        <w:t>Finally, future research must consider who benefits from interactivity. Many existing systems assume high digital literacy or visual fluency, inadvertently excluding users who approach data differently.</w:t>
      </w:r>
      <w:r>
        <w:rPr>
          <w:rStyle w:val="apple-converted-space"/>
          <w:color w:val="0E101A"/>
        </w:rPr>
        <w:t xml:space="preserve"> </w:t>
      </w:r>
      <w:r>
        <w:t xml:space="preserve">Keim (2002) and Munzner (2009) emphasized </w:t>
      </w:r>
      <w:r w:rsidR="004C57DE">
        <w:t>aligning</w:t>
      </w:r>
      <w:r>
        <w:t xml:space="preserve"> visualization design with user goals and domain knowledge. Extending this principle, researchers could investigate inclusive visualization techniques that accommodate linguistic diversity, accessibility needs, and varying levels of expertise.</w:t>
      </w:r>
      <w:r>
        <w:rPr>
          <w:rStyle w:val="apple-converted-space"/>
          <w:color w:val="0E101A"/>
        </w:rPr>
        <w:t xml:space="preserve"> </w:t>
      </w:r>
      <w:r>
        <w:t>In parallel, there is a need for reflective evaluation frameworks that move beyond speed and accuracy to measure depth of understanding, empathy, and long-term retention. Such metrics would bring evaluation closer to the human experience that interactivity aims to support.</w:t>
      </w:r>
    </w:p>
    <w:p w14:paraId="229691B8" w14:textId="77777777" w:rsidR="00776FA5" w:rsidRDefault="00776FA5" w:rsidP="00776FA5">
      <w:pPr>
        <w:pStyle w:val="Heading2"/>
      </w:pPr>
      <w:r>
        <w:rPr>
          <w:rStyle w:val="Strong"/>
          <w:b/>
          <w:bCs w:val="0"/>
          <w:color w:val="0E101A"/>
        </w:rPr>
        <w:t>Reflective Summary</w:t>
      </w:r>
    </w:p>
    <w:p w14:paraId="59984703" w14:textId="6F486F54" w:rsidR="008B1165" w:rsidRPr="00776FA5" w:rsidRDefault="00776FA5" w:rsidP="00776FA5">
      <w:r>
        <w:lastRenderedPageBreak/>
        <w:t xml:space="preserve">Across these themes, the future of interactive data exploration depends on balancing intelligence with transparency, and innovation with humility. The tools of tomorrow must predict what users will do </w:t>
      </w:r>
      <w:r w:rsidR="004C57DE">
        <w:t>and</w:t>
      </w:r>
      <w:r>
        <w:t xml:space="preserve"> invite them to think about why they are doing it. Research in this domain should continue to blur the boundaries between computation, design, and ethics</w:t>
      </w:r>
      <w:r w:rsidR="004C57DE">
        <w:t>,</w:t>
      </w:r>
      <w:r>
        <w:t xml:space="preserve"> recognizing that every interface is a technical system and a medium of thought.</w:t>
      </w:r>
      <w:r>
        <w:rPr>
          <w:rStyle w:val="apple-converted-space"/>
          <w:color w:val="0E101A"/>
        </w:rPr>
        <w:t xml:space="preserve"> </w:t>
      </w:r>
      <w:r>
        <w:t>By integrating these perspectives, interactive data exploration will continue to evolve from a method of analysis into a philosophy of engagement that honors the complexity of data and the curiosity of the human mind.</w:t>
      </w:r>
    </w:p>
    <w:p w14:paraId="7FC0F2DC" w14:textId="3EA3C030" w:rsidR="00D73D80" w:rsidRPr="00D73D80" w:rsidRDefault="00D73D80" w:rsidP="00776FA5">
      <w:pPr>
        <w:ind w:firstLine="0"/>
        <w:contextualSpacing/>
        <w:rPr>
          <w:b/>
          <w:bCs/>
          <w:color w:val="222222"/>
          <w:szCs w:val="24"/>
          <w:shd w:val="clear" w:color="auto" w:fill="FFFFFF"/>
        </w:rPr>
      </w:pPr>
      <w:r w:rsidRPr="00D73D80">
        <w:rPr>
          <w:b/>
          <w:bCs/>
          <w:color w:val="222222"/>
          <w:szCs w:val="24"/>
          <w:shd w:val="clear" w:color="auto" w:fill="FFFFFF"/>
        </w:rPr>
        <w:t>Conclusion</w:t>
      </w:r>
    </w:p>
    <w:p w14:paraId="3C6233EE" w14:textId="0C18D4DF" w:rsidR="00776FA5" w:rsidRPr="00776FA5" w:rsidRDefault="00776FA5" w:rsidP="00776FA5">
      <w:pPr>
        <w:rPr>
          <w:shd w:val="clear" w:color="auto" w:fill="FFFFFF"/>
        </w:rPr>
      </w:pPr>
      <w:r w:rsidRPr="00776FA5">
        <w:rPr>
          <w:shd w:val="clear" w:color="auto" w:fill="FFFFFF"/>
        </w:rPr>
        <w:t>The study of interactive data exploration and presentation reveals how technology and human cognition have grown inseparable in the pursuit of understanding. What began as a technical effort to visualize information has matured into a broader inquiry about how people think, question, and make sense of the digital world. Across the literature, one pattern stands out: interactivity transforms the static act of viewing data into a living reasoning process. Each interaction becomes an opportunity to notice, compare, and reimagine what information means within its context.</w:t>
      </w:r>
    </w:p>
    <w:p w14:paraId="2602CFC8" w14:textId="2FAB34C5" w:rsidR="00776FA5" w:rsidRPr="00776FA5" w:rsidRDefault="00776FA5" w:rsidP="00776FA5">
      <w:pPr>
        <w:rPr>
          <w:shd w:val="clear" w:color="auto" w:fill="FFFFFF"/>
        </w:rPr>
      </w:pPr>
      <w:r w:rsidRPr="00776FA5">
        <w:rPr>
          <w:shd w:val="clear" w:color="auto" w:fill="FFFFFF"/>
        </w:rPr>
        <w:t xml:space="preserve">Foundational models shaped the path forward. Shneiderman’s (1996) taxonomy of interaction and Munzner’s (2009) nested model gave researchers a shared language for connecting design with cognition. Keim (2002) and North (2006) emphasized that visualization achieves its purpose only when it deepens insight rather than accelerates output. Later studies, such as those by Heer and Shneiderman (2012) and Liu and Heer (2014), expanded this understanding by linking responsiveness to cognition, showing that the speed of a system subtly dictates how users explore and discover patterns. Battle, Chang, and Stonebraker (2013) </w:t>
      </w:r>
      <w:r w:rsidRPr="00776FA5">
        <w:rPr>
          <w:shd w:val="clear" w:color="auto" w:fill="FFFFFF"/>
        </w:rPr>
        <w:lastRenderedPageBreak/>
        <w:t>addressed these challenges through predictive techniques, ensuring that responsiveness remains synchronized with human curiosity.</w:t>
      </w:r>
    </w:p>
    <w:p w14:paraId="30ADED23" w14:textId="492B7589" w:rsidR="00776FA5" w:rsidRPr="00776FA5" w:rsidRDefault="00776FA5" w:rsidP="00776FA5">
      <w:pPr>
        <w:rPr>
          <w:shd w:val="clear" w:color="auto" w:fill="FFFFFF"/>
        </w:rPr>
      </w:pPr>
      <w:r w:rsidRPr="00776FA5">
        <w:rPr>
          <w:shd w:val="clear" w:color="auto" w:fill="FFFFFF"/>
        </w:rPr>
        <w:t>As the field evolved, its ethical and interpretive dimensions became equally central. Hullman and Gelman (2021) reminded designers that visual clarity without transparency can mislead, and Roels et al. (2016) demonstrated how interactive storytelling allows audiences to build meaning collaboratively. These perspectives affirm that usability alone is insufficient; responsible design must foster critical thinking and honesty about uncertainty. In this light, interaction becomes a moral as much as a technical act</w:t>
      </w:r>
      <w:r w:rsidR="004C57DE">
        <w:rPr>
          <w:shd w:val="clear" w:color="auto" w:fill="FFFFFF"/>
        </w:rPr>
        <w:t>,</w:t>
      </w:r>
      <w:r>
        <w:rPr>
          <w:shd w:val="clear" w:color="auto" w:fill="FFFFFF"/>
        </w:rPr>
        <w:t xml:space="preserve"> </w:t>
      </w:r>
      <w:r w:rsidRPr="00776FA5">
        <w:rPr>
          <w:shd w:val="clear" w:color="auto" w:fill="FFFFFF"/>
        </w:rPr>
        <w:t>an invitation to engage with truth rather than consume it.</w:t>
      </w:r>
    </w:p>
    <w:p w14:paraId="7A8E3E4F" w14:textId="6308D757" w:rsidR="0097652D" w:rsidRDefault="00776FA5" w:rsidP="00694684">
      <w:pPr>
        <w:rPr>
          <w:shd w:val="clear" w:color="auto" w:fill="FFFFFF"/>
        </w:rPr>
      </w:pPr>
      <w:r w:rsidRPr="00776FA5">
        <w:rPr>
          <w:shd w:val="clear" w:color="auto" w:fill="FFFFFF"/>
        </w:rPr>
        <w:t>The future of interactive data exploration will depend on how well researchers and designers continue to balance intelligence with empathy. Systems may become faster, wiser, and more adaptive, yet their value will still hinge on how they help people see, question, and reason. True innovation in this field will not emerge solely from computational breakthroughs but from designs that preserve the space for reflection. Interactivity’s promise lies not in replacing human thought but in amplifying it, transforming data from a raw signal into a shared understanding.</w:t>
      </w:r>
    </w:p>
    <w:p w14:paraId="3E5C2364" w14:textId="793D6569" w:rsidR="00694684" w:rsidRPr="00D73D80" w:rsidRDefault="00694684" w:rsidP="00694684">
      <w:pPr>
        <w:ind w:firstLine="0"/>
        <w:contextualSpacing/>
        <w:rPr>
          <w:b/>
          <w:bCs/>
          <w:color w:val="222222"/>
          <w:szCs w:val="24"/>
          <w:shd w:val="clear" w:color="auto" w:fill="FFFFFF"/>
        </w:rPr>
      </w:pPr>
    </w:p>
    <w:p w14:paraId="0D0BD1C2" w14:textId="77777777" w:rsidR="00776FA5" w:rsidRDefault="00776FA5">
      <w:pPr>
        <w:spacing w:after="160" w:line="259" w:lineRule="auto"/>
        <w:ind w:firstLine="0"/>
        <w:rPr>
          <w:b/>
          <w:bCs/>
          <w:color w:val="222222"/>
          <w:szCs w:val="24"/>
          <w:shd w:val="clear" w:color="auto" w:fill="FFFFFF"/>
        </w:rPr>
      </w:pPr>
      <w:r>
        <w:rPr>
          <w:b/>
          <w:bCs/>
          <w:color w:val="222222"/>
          <w:szCs w:val="24"/>
          <w:shd w:val="clear" w:color="auto" w:fill="FFFFFF"/>
        </w:rPr>
        <w:br w:type="page"/>
      </w:r>
    </w:p>
    <w:p w14:paraId="1C79AE8A" w14:textId="0A0C1845" w:rsidR="00776FA5" w:rsidRPr="00776FA5" w:rsidRDefault="008B1165" w:rsidP="00694684">
      <w:pPr>
        <w:ind w:firstLine="0"/>
        <w:jc w:val="center"/>
        <w:rPr>
          <w:b/>
          <w:bCs/>
          <w:color w:val="222222"/>
          <w:szCs w:val="24"/>
          <w:shd w:val="clear" w:color="auto" w:fill="FFFFFF"/>
        </w:rPr>
      </w:pPr>
      <w:r w:rsidRPr="008B1165">
        <w:rPr>
          <w:b/>
          <w:bCs/>
          <w:color w:val="222222"/>
          <w:szCs w:val="24"/>
          <w:shd w:val="clear" w:color="auto" w:fill="FFFFFF"/>
        </w:rPr>
        <w:lastRenderedPageBreak/>
        <w:t>References</w:t>
      </w:r>
    </w:p>
    <w:p w14:paraId="06002896" w14:textId="518F7A0C" w:rsidR="00694684" w:rsidRDefault="00776FA5" w:rsidP="00694684">
      <w:pPr>
        <w:pStyle w:val="p3"/>
        <w:spacing w:before="0" w:beforeAutospacing="0" w:after="0" w:afterAutospacing="0" w:line="480" w:lineRule="auto"/>
        <w:ind w:left="720" w:hanging="720"/>
      </w:pPr>
      <w:r>
        <w:t xml:space="preserve">Battle, L., Chang, R., &amp; Stonebraker, M. (2013). Dynamic prefetching of data tiles for interactive visualization. </w:t>
      </w:r>
      <w:r>
        <w:rPr>
          <w:i/>
          <w:iCs/>
        </w:rPr>
        <w:t>Proceedings of the 2013 ACM SIGMOD International Conference on Management of Data,</w:t>
      </w:r>
      <w:r>
        <w:t xml:space="preserve"> 1655–1666. </w:t>
      </w:r>
      <w:hyperlink r:id="rId12" w:history="1">
        <w:r w:rsidR="00694684" w:rsidRPr="002A6F7A">
          <w:rPr>
            <w:rStyle w:val="Hyperlink"/>
          </w:rPr>
          <w:t>https://doi.org/10.1145/2463676.2465296</w:t>
        </w:r>
      </w:hyperlink>
    </w:p>
    <w:p w14:paraId="3A96E3F2" w14:textId="36074FDC" w:rsidR="00694684" w:rsidRDefault="00776FA5" w:rsidP="006A2E26">
      <w:pPr>
        <w:pStyle w:val="p3"/>
        <w:spacing w:before="0" w:beforeAutospacing="0" w:after="0" w:afterAutospacing="0" w:line="480" w:lineRule="auto"/>
        <w:ind w:left="720" w:hanging="720"/>
      </w:pPr>
      <w:r>
        <w:t xml:space="preserve">Binnig, C., Kossmann, D., Kraska, T., &amp; Zeller, G. (2019). Towards interactive data exploration. In </w:t>
      </w:r>
      <w:r>
        <w:rPr>
          <w:i/>
          <w:iCs/>
        </w:rPr>
        <w:t>Data Management in Machine Learning Systems</w:t>
      </w:r>
      <w:r>
        <w:t xml:space="preserve"> (pp. 1–20). Springer. </w:t>
      </w:r>
      <w:hyperlink r:id="rId13" w:history="1">
        <w:r w:rsidR="00694684" w:rsidRPr="002A6F7A">
          <w:rPr>
            <w:rStyle w:val="Hyperlink"/>
          </w:rPr>
          <w:t>https://cs.brown.edu/people/acrotty/pubs/Binnig2019_Chapter_TowardsInteractiveDataExplorat.pdf</w:t>
        </w:r>
      </w:hyperlink>
    </w:p>
    <w:p w14:paraId="4D909F89" w14:textId="3768440C" w:rsidR="00694684" w:rsidRDefault="00776FA5" w:rsidP="006A2E26">
      <w:pPr>
        <w:pStyle w:val="p3"/>
        <w:spacing w:before="0" w:beforeAutospacing="0" w:after="0" w:afterAutospacing="0" w:line="480" w:lineRule="auto"/>
        <w:ind w:left="720" w:hanging="720"/>
      </w:pPr>
      <w:r>
        <w:t xml:space="preserve">Goldstein, J., Roth, S. F., Kolojejchick, J., &amp; Mattis, J. (1994). A framework for knowledge-based interactive data exploration. </w:t>
      </w:r>
      <w:r>
        <w:rPr>
          <w:i/>
          <w:iCs/>
        </w:rPr>
        <w:t>Journal of Visual Languages &amp; Computing, 5</w:t>
      </w:r>
      <w:r>
        <w:t xml:space="preserve">(4), 339–363. </w:t>
      </w:r>
      <w:hyperlink r:id="rId14" w:history="1">
        <w:r w:rsidR="00694684" w:rsidRPr="002A6F7A">
          <w:rPr>
            <w:rStyle w:val="Hyperlink"/>
          </w:rPr>
          <w:t>https://www.sciencedirect.com/science/article/pii/S1045926X84710202</w:t>
        </w:r>
      </w:hyperlink>
    </w:p>
    <w:p w14:paraId="7BC01575" w14:textId="1A011AA7" w:rsidR="00694684" w:rsidRDefault="00776FA5" w:rsidP="006A2E26">
      <w:pPr>
        <w:pStyle w:val="p3"/>
        <w:spacing w:before="0" w:beforeAutospacing="0" w:after="0" w:afterAutospacing="0" w:line="480" w:lineRule="auto"/>
        <w:ind w:left="720" w:hanging="720"/>
      </w:pPr>
      <w:r>
        <w:t xml:space="preserve">Heer, J., &amp; Bostock, M. (2010). Crowdsourcing graphical perception: Using Mechanical Turk to assess visualization design. In </w:t>
      </w:r>
      <w:r>
        <w:rPr>
          <w:i/>
          <w:iCs/>
        </w:rPr>
        <w:t>Proceedings of the SIGCHI Conference on Human Factors in Computing Systems</w:t>
      </w:r>
      <w:r>
        <w:t xml:space="preserve"> (pp. 203–212). </w:t>
      </w:r>
      <w:hyperlink r:id="rId15" w:history="1">
        <w:r w:rsidR="00694684" w:rsidRPr="002A6F7A">
          <w:rPr>
            <w:rStyle w:val="Hyperlink"/>
          </w:rPr>
          <w:t>https://dl.acm.org/doi/abs/10.1145/1753326.1753357</w:t>
        </w:r>
      </w:hyperlink>
    </w:p>
    <w:p w14:paraId="67F5C698" w14:textId="38C288A6" w:rsidR="00694684" w:rsidRDefault="00776FA5" w:rsidP="00694684">
      <w:pPr>
        <w:pStyle w:val="p3"/>
        <w:spacing w:before="0" w:beforeAutospacing="0" w:after="0" w:afterAutospacing="0" w:line="480" w:lineRule="auto"/>
        <w:ind w:left="720" w:hanging="720"/>
      </w:pPr>
      <w:r>
        <w:t xml:space="preserve">Heer, J., &amp; Shneiderman, B. (2012). Interactive dynamics for visual analysis. </w:t>
      </w:r>
      <w:r>
        <w:rPr>
          <w:i/>
          <w:iCs/>
        </w:rPr>
        <w:t>Communications of the ACM, 55</w:t>
      </w:r>
      <w:r>
        <w:t xml:space="preserve">(4), 45–54. </w:t>
      </w:r>
      <w:hyperlink r:id="rId16" w:history="1">
        <w:r w:rsidR="00694684" w:rsidRPr="002A6F7A">
          <w:rPr>
            <w:rStyle w:val="Hyperlink"/>
          </w:rPr>
          <w:t>https://doi.org/10.1145/2133806.213382</w:t>
        </w:r>
      </w:hyperlink>
    </w:p>
    <w:p w14:paraId="7BAC7316" w14:textId="7DDD95A3" w:rsidR="00694684" w:rsidRDefault="00776FA5" w:rsidP="00694684">
      <w:pPr>
        <w:pStyle w:val="p3"/>
        <w:spacing w:before="0" w:beforeAutospacing="0" w:after="0" w:afterAutospacing="0" w:line="480" w:lineRule="auto"/>
        <w:ind w:left="720" w:hanging="720"/>
      </w:pPr>
      <w:r>
        <w:t xml:space="preserve">Hullman, J., &amp; Gelman, A. (2021). Designing for interactive exploratory data analysis requires theories of graphical inference. </w:t>
      </w:r>
      <w:r>
        <w:rPr>
          <w:i/>
          <w:iCs/>
        </w:rPr>
        <w:t>Harvard Data Science Review, 3</w:t>
      </w:r>
      <w:r>
        <w:t xml:space="preserve">(3). </w:t>
      </w:r>
      <w:hyperlink r:id="rId17" w:history="1">
        <w:r w:rsidR="00694684" w:rsidRPr="002A6F7A">
          <w:rPr>
            <w:rStyle w:val="Hyperlink"/>
          </w:rPr>
          <w:t>https://doi.org/10.1162/99608f92.3ab8a587</w:t>
        </w:r>
      </w:hyperlink>
    </w:p>
    <w:p w14:paraId="5319FA81" w14:textId="2F4ED211" w:rsidR="00694684" w:rsidRDefault="00776FA5" w:rsidP="00694684">
      <w:pPr>
        <w:pStyle w:val="p3"/>
        <w:spacing w:before="0" w:beforeAutospacing="0" w:after="0" w:afterAutospacing="0" w:line="480" w:lineRule="auto"/>
        <w:ind w:left="720" w:hanging="720"/>
      </w:pPr>
      <w:r>
        <w:t xml:space="preserve">Keim, D. A. (2002). Information visualization and visual data mining. </w:t>
      </w:r>
      <w:r>
        <w:rPr>
          <w:i/>
          <w:iCs/>
        </w:rPr>
        <w:t>IEEE Transactions on Visualization and Computer Graphics, 8</w:t>
      </w:r>
      <w:r>
        <w:t xml:space="preserve">(1), 1–8. </w:t>
      </w:r>
      <w:hyperlink r:id="rId18" w:history="1">
        <w:r w:rsidR="00694684" w:rsidRPr="002A6F7A">
          <w:rPr>
            <w:rStyle w:val="Hyperlink"/>
          </w:rPr>
          <w:t>https://ieeexplore.ieee.org/abstract/document/981847</w:t>
        </w:r>
      </w:hyperlink>
    </w:p>
    <w:p w14:paraId="0E329C0F" w14:textId="6E96EEAA" w:rsidR="00694684" w:rsidRDefault="00776FA5" w:rsidP="00694684">
      <w:pPr>
        <w:pStyle w:val="p3"/>
        <w:spacing w:before="0" w:beforeAutospacing="0" w:after="0" w:afterAutospacing="0" w:line="480" w:lineRule="auto"/>
        <w:ind w:left="720" w:hanging="720"/>
      </w:pPr>
      <w:r>
        <w:lastRenderedPageBreak/>
        <w:t xml:space="preserve">Liu, Z., &amp; Heer, J. (2014). The effects of interactive latency on exploratory visual analysis. </w:t>
      </w:r>
      <w:r>
        <w:rPr>
          <w:i/>
          <w:iCs/>
        </w:rPr>
        <w:t>IEEE Transactions on Visualization and Computer Graphics, 20</w:t>
      </w:r>
      <w:r>
        <w:t xml:space="preserve">(12), 2122–2131. </w:t>
      </w:r>
      <w:hyperlink r:id="rId19" w:history="1">
        <w:r w:rsidR="00694684" w:rsidRPr="002A6F7A">
          <w:rPr>
            <w:rStyle w:val="Hyperlink"/>
          </w:rPr>
          <w:t>https://ieeexplore.ieee.org/abstract/document/6876022</w:t>
        </w:r>
      </w:hyperlink>
    </w:p>
    <w:p w14:paraId="6A4C7220" w14:textId="5BF2042C" w:rsidR="00694684" w:rsidRDefault="00776FA5" w:rsidP="00694684">
      <w:pPr>
        <w:pStyle w:val="p3"/>
        <w:spacing w:before="0" w:beforeAutospacing="0" w:after="0" w:afterAutospacing="0" w:line="480" w:lineRule="auto"/>
        <w:ind w:left="720" w:hanging="720"/>
      </w:pPr>
      <w:r>
        <w:t xml:space="preserve">Munzner, T. (2009). A nested model for visualization design and validation. </w:t>
      </w:r>
      <w:r>
        <w:rPr>
          <w:i/>
          <w:iCs/>
        </w:rPr>
        <w:t>IEEE Transactions on Visualization and Computer Graphics, 15</w:t>
      </w:r>
      <w:r>
        <w:t xml:space="preserve">(6), 921–928. </w:t>
      </w:r>
      <w:hyperlink r:id="rId20" w:history="1">
        <w:r w:rsidR="00694684" w:rsidRPr="002A6F7A">
          <w:rPr>
            <w:rStyle w:val="Hyperlink"/>
          </w:rPr>
          <w:t>https://ieeexplore.ieee.org/abstract/document/5290695</w:t>
        </w:r>
      </w:hyperlink>
    </w:p>
    <w:p w14:paraId="218B5F49" w14:textId="62C28841" w:rsidR="00694684" w:rsidRDefault="00776FA5" w:rsidP="00694684">
      <w:pPr>
        <w:pStyle w:val="p3"/>
        <w:spacing w:before="0" w:beforeAutospacing="0" w:after="0" w:afterAutospacing="0" w:line="480" w:lineRule="auto"/>
        <w:ind w:left="720" w:hanging="720"/>
      </w:pPr>
      <w:r>
        <w:t xml:space="preserve">North, C. (2006). Toward measuring visualization insight. </w:t>
      </w:r>
      <w:r>
        <w:rPr>
          <w:i/>
          <w:iCs/>
        </w:rPr>
        <w:t>IEEE Computer Graphics and Applications, 26</w:t>
      </w:r>
      <w:r>
        <w:t xml:space="preserve">(3), 6–9. </w:t>
      </w:r>
      <w:hyperlink r:id="rId21" w:history="1">
        <w:r w:rsidR="00694684" w:rsidRPr="002A6F7A">
          <w:rPr>
            <w:rStyle w:val="Hyperlink"/>
          </w:rPr>
          <w:t>https://ieeexplore.ieee.org/abstract/document/1626178</w:t>
        </w:r>
      </w:hyperlink>
    </w:p>
    <w:p w14:paraId="537B959A" w14:textId="41C94E02" w:rsidR="00694684" w:rsidRDefault="00776FA5" w:rsidP="00694684">
      <w:pPr>
        <w:pStyle w:val="p3"/>
        <w:spacing w:before="0" w:beforeAutospacing="0" w:after="0" w:afterAutospacing="0" w:line="480" w:lineRule="auto"/>
        <w:ind w:left="720" w:hanging="720"/>
      </w:pPr>
      <w:r>
        <w:t xml:space="preserve">Roels, R., Baeten, Y., &amp; Signer, B. (2016). An interactive data visualization approach for </w:t>
      </w:r>
      <w:r w:rsidR="004C57DE">
        <w:t>next-generation</w:t>
      </w:r>
      <w:r>
        <w:t xml:space="preserve"> presentation tools: Towards rich presentation-based data exploration and storytelling. In </w:t>
      </w:r>
      <w:r>
        <w:rPr>
          <w:i/>
          <w:iCs/>
        </w:rPr>
        <w:t>Proceedings of the 8th International Conference on Computer Supported Education (CSEDU 2016)</w:t>
      </w:r>
      <w:r>
        <w:t xml:space="preserve"> (pp. 123–133). Scitepress. </w:t>
      </w:r>
      <w:hyperlink r:id="rId22" w:history="1">
        <w:r w:rsidR="00694684" w:rsidRPr="002A6F7A">
          <w:rPr>
            <w:rStyle w:val="Hyperlink"/>
          </w:rPr>
          <w:t>https://www.scitepress.org/Link.aspx?doi=10.5220/0005806401230133</w:t>
        </w:r>
      </w:hyperlink>
    </w:p>
    <w:p w14:paraId="4589BA78" w14:textId="6D85D1AA" w:rsidR="00694684" w:rsidRDefault="00776FA5" w:rsidP="00694684">
      <w:pPr>
        <w:pStyle w:val="p3"/>
        <w:spacing w:before="0" w:beforeAutospacing="0" w:after="0" w:afterAutospacing="0" w:line="480" w:lineRule="auto"/>
        <w:ind w:left="720" w:hanging="720"/>
      </w:pPr>
      <w:r>
        <w:t xml:space="preserve">Shneiderman, B. (1996). The eyes have it: A task-by-data-type taxonomy for information visualizations. In </w:t>
      </w:r>
      <w:r>
        <w:rPr>
          <w:i/>
          <w:iCs/>
        </w:rPr>
        <w:t>Proceedings of the IEEE Symposium on Visual Languages</w:t>
      </w:r>
      <w:r>
        <w:t xml:space="preserve"> (pp. 336–343). </w:t>
      </w:r>
      <w:hyperlink r:id="rId23" w:history="1">
        <w:r w:rsidR="00694684" w:rsidRPr="002A6F7A">
          <w:rPr>
            <w:rStyle w:val="Hyperlink"/>
          </w:rPr>
          <w:t>https://www.sciencedirect.com/science/article/pii/B9781558609150500469</w:t>
        </w:r>
      </w:hyperlink>
    </w:p>
    <w:p w14:paraId="3A78ABA1" w14:textId="245860C9" w:rsidR="00694684" w:rsidRDefault="00776FA5" w:rsidP="00694684">
      <w:pPr>
        <w:pStyle w:val="p3"/>
        <w:spacing w:before="0" w:beforeAutospacing="0" w:after="0" w:afterAutospacing="0" w:line="480" w:lineRule="auto"/>
        <w:ind w:left="720" w:hanging="720"/>
      </w:pPr>
      <w:r>
        <w:t xml:space="preserve">Stolper, C. D., Perer, A., &amp; Gotz, D. (2014). Progressive visual analytics: User-driven visual exploration of in-progress analytics. </w:t>
      </w:r>
      <w:r>
        <w:rPr>
          <w:i/>
          <w:iCs/>
        </w:rPr>
        <w:t>IEEE Transactions on Visualization and Computer Graphics, 20</w:t>
      </w:r>
      <w:r>
        <w:t xml:space="preserve">(12), 1653–1662. </w:t>
      </w:r>
      <w:hyperlink r:id="rId24" w:history="1">
        <w:r w:rsidR="00694684" w:rsidRPr="002A6F7A">
          <w:rPr>
            <w:rStyle w:val="Hyperlink"/>
          </w:rPr>
          <w:t>https://doi.org/10.1109/TVCG.2014.2346452</w:t>
        </w:r>
      </w:hyperlink>
    </w:p>
    <w:p w14:paraId="108ED916" w14:textId="354D9026" w:rsidR="00694684" w:rsidRDefault="00776FA5" w:rsidP="00694684">
      <w:pPr>
        <w:pStyle w:val="p3"/>
        <w:spacing w:before="0" w:beforeAutospacing="0" w:after="0" w:afterAutospacing="0" w:line="480" w:lineRule="auto"/>
        <w:ind w:left="720" w:hanging="720"/>
      </w:pPr>
      <w:r>
        <w:t xml:space="preserve">Taher, F., Jansen, Y., Woodruff, J., Hardy, J., Hornbæk, K., &amp; Alexander, J. (2016). Investigating </w:t>
      </w:r>
      <w:r w:rsidR="004C57DE">
        <w:t>using</w:t>
      </w:r>
      <w:r>
        <w:t xml:space="preserve"> a dynamic physical bar chart for data exploration and presentation. </w:t>
      </w:r>
      <w:r>
        <w:rPr>
          <w:i/>
          <w:iCs/>
        </w:rPr>
        <w:t>IEEE Transactions on Visualization and Computer Graphics, 23</w:t>
      </w:r>
      <w:r>
        <w:t xml:space="preserve">(1), 451–460. </w:t>
      </w:r>
      <w:hyperlink r:id="rId25" w:history="1">
        <w:r w:rsidR="00694684" w:rsidRPr="002A6F7A">
          <w:rPr>
            <w:rStyle w:val="Hyperlink"/>
          </w:rPr>
          <w:t>https://ieeexplore.ieee.org/abstract/document/7542185</w:t>
        </w:r>
      </w:hyperlink>
    </w:p>
    <w:p w14:paraId="68A3CFB8" w14:textId="1DB0D242" w:rsidR="003F0F71" w:rsidRDefault="00776FA5" w:rsidP="00694684">
      <w:pPr>
        <w:pStyle w:val="p3"/>
        <w:spacing w:before="0" w:beforeAutospacing="0" w:after="0" w:afterAutospacing="0" w:line="480" w:lineRule="auto"/>
        <w:ind w:left="720" w:hanging="720"/>
      </w:pPr>
      <w:r>
        <w:lastRenderedPageBreak/>
        <w:t xml:space="preserve">Van Leeuwen, M. (2014). Interactive data exploration using pattern mining. In </w:t>
      </w:r>
      <w:r>
        <w:rPr>
          <w:i/>
          <w:iCs/>
        </w:rPr>
        <w:t>Interactive Knowledge Discovery and Data Mining in Biomedical Informatics</w:t>
      </w:r>
      <w:r>
        <w:t xml:space="preserve"> (pp. 169–182). Springer. </w:t>
      </w:r>
      <w:hyperlink r:id="rId26" w:history="1">
        <w:r w:rsidR="00694684" w:rsidRPr="002A6F7A">
          <w:rPr>
            <w:rStyle w:val="Hyperlink"/>
          </w:rPr>
          <w:t>https://link.springer.com/book/10.1007/978-3-662-43968-5#page=186</w:t>
        </w:r>
      </w:hyperlink>
    </w:p>
    <w:p w14:paraId="2A7126FE" w14:textId="77777777" w:rsidR="00694684" w:rsidRPr="00776FA5" w:rsidRDefault="00694684" w:rsidP="00776FA5">
      <w:pPr>
        <w:pStyle w:val="p3"/>
        <w:spacing w:before="0" w:beforeAutospacing="0" w:after="0" w:afterAutospacing="0" w:line="480" w:lineRule="auto"/>
        <w:ind w:left="720" w:hanging="720"/>
      </w:pPr>
    </w:p>
    <w:sectPr w:rsidR="00694684" w:rsidRPr="00776F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4C20" w14:textId="77777777" w:rsidR="00C50C53" w:rsidRDefault="00C50C53" w:rsidP="00075161">
      <w:pPr>
        <w:spacing w:line="240" w:lineRule="auto"/>
      </w:pPr>
      <w:r>
        <w:separator/>
      </w:r>
    </w:p>
  </w:endnote>
  <w:endnote w:type="continuationSeparator" w:id="0">
    <w:p w14:paraId="45E663FA" w14:textId="77777777" w:rsidR="00C50C53" w:rsidRDefault="00C50C53" w:rsidP="000751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88EA" w14:textId="77777777" w:rsidR="00C50C53" w:rsidRDefault="00C50C53" w:rsidP="00075161">
      <w:pPr>
        <w:spacing w:line="240" w:lineRule="auto"/>
      </w:pPr>
      <w:r>
        <w:separator/>
      </w:r>
    </w:p>
  </w:footnote>
  <w:footnote w:type="continuationSeparator" w:id="0">
    <w:p w14:paraId="5204014C" w14:textId="77777777" w:rsidR="00C50C53" w:rsidRDefault="00C50C53" w:rsidP="000751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222825"/>
      <w:docPartObj>
        <w:docPartGallery w:val="Page Numbers (Top of Page)"/>
        <w:docPartUnique/>
      </w:docPartObj>
    </w:sdtPr>
    <w:sdtEndPr>
      <w:rPr>
        <w:noProof/>
      </w:rPr>
    </w:sdtEndPr>
    <w:sdtContent>
      <w:p w14:paraId="6D602519" w14:textId="2E69D360" w:rsidR="00086F4C" w:rsidRDefault="00086F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FEB334" w14:textId="772DAD9A" w:rsidR="0081473A" w:rsidRDefault="008147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93A"/>
    <w:multiLevelType w:val="multilevel"/>
    <w:tmpl w:val="DDF4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65D53"/>
    <w:multiLevelType w:val="multilevel"/>
    <w:tmpl w:val="E8A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5C71"/>
    <w:multiLevelType w:val="multilevel"/>
    <w:tmpl w:val="5E62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A0510"/>
    <w:multiLevelType w:val="hybridMultilevel"/>
    <w:tmpl w:val="F246EB7C"/>
    <w:lvl w:ilvl="0" w:tplc="A32664B4">
      <w:start w:val="1"/>
      <w:numFmt w:val="bullet"/>
      <w:lvlText w:val="•"/>
      <w:lvlJc w:val="left"/>
      <w:pPr>
        <w:tabs>
          <w:tab w:val="num" w:pos="720"/>
        </w:tabs>
        <w:ind w:left="720" w:hanging="360"/>
      </w:pPr>
      <w:rPr>
        <w:rFonts w:ascii="Arial" w:hAnsi="Arial" w:hint="default"/>
      </w:rPr>
    </w:lvl>
    <w:lvl w:ilvl="1" w:tplc="E954D3CA" w:tentative="1">
      <w:start w:val="1"/>
      <w:numFmt w:val="bullet"/>
      <w:lvlText w:val="•"/>
      <w:lvlJc w:val="left"/>
      <w:pPr>
        <w:tabs>
          <w:tab w:val="num" w:pos="1440"/>
        </w:tabs>
        <w:ind w:left="1440" w:hanging="360"/>
      </w:pPr>
      <w:rPr>
        <w:rFonts w:ascii="Arial" w:hAnsi="Arial" w:hint="default"/>
      </w:rPr>
    </w:lvl>
    <w:lvl w:ilvl="2" w:tplc="A364E4A4" w:tentative="1">
      <w:start w:val="1"/>
      <w:numFmt w:val="bullet"/>
      <w:lvlText w:val="•"/>
      <w:lvlJc w:val="left"/>
      <w:pPr>
        <w:tabs>
          <w:tab w:val="num" w:pos="2160"/>
        </w:tabs>
        <w:ind w:left="2160" w:hanging="360"/>
      </w:pPr>
      <w:rPr>
        <w:rFonts w:ascii="Arial" w:hAnsi="Arial" w:hint="default"/>
      </w:rPr>
    </w:lvl>
    <w:lvl w:ilvl="3" w:tplc="F74E2B7C" w:tentative="1">
      <w:start w:val="1"/>
      <w:numFmt w:val="bullet"/>
      <w:lvlText w:val="•"/>
      <w:lvlJc w:val="left"/>
      <w:pPr>
        <w:tabs>
          <w:tab w:val="num" w:pos="2880"/>
        </w:tabs>
        <w:ind w:left="2880" w:hanging="360"/>
      </w:pPr>
      <w:rPr>
        <w:rFonts w:ascii="Arial" w:hAnsi="Arial" w:hint="default"/>
      </w:rPr>
    </w:lvl>
    <w:lvl w:ilvl="4" w:tplc="AE602E30" w:tentative="1">
      <w:start w:val="1"/>
      <w:numFmt w:val="bullet"/>
      <w:lvlText w:val="•"/>
      <w:lvlJc w:val="left"/>
      <w:pPr>
        <w:tabs>
          <w:tab w:val="num" w:pos="3600"/>
        </w:tabs>
        <w:ind w:left="3600" w:hanging="360"/>
      </w:pPr>
      <w:rPr>
        <w:rFonts w:ascii="Arial" w:hAnsi="Arial" w:hint="default"/>
      </w:rPr>
    </w:lvl>
    <w:lvl w:ilvl="5" w:tplc="38B034C8" w:tentative="1">
      <w:start w:val="1"/>
      <w:numFmt w:val="bullet"/>
      <w:lvlText w:val="•"/>
      <w:lvlJc w:val="left"/>
      <w:pPr>
        <w:tabs>
          <w:tab w:val="num" w:pos="4320"/>
        </w:tabs>
        <w:ind w:left="4320" w:hanging="360"/>
      </w:pPr>
      <w:rPr>
        <w:rFonts w:ascii="Arial" w:hAnsi="Arial" w:hint="default"/>
      </w:rPr>
    </w:lvl>
    <w:lvl w:ilvl="6" w:tplc="5AB2B9BC" w:tentative="1">
      <w:start w:val="1"/>
      <w:numFmt w:val="bullet"/>
      <w:lvlText w:val="•"/>
      <w:lvlJc w:val="left"/>
      <w:pPr>
        <w:tabs>
          <w:tab w:val="num" w:pos="5040"/>
        </w:tabs>
        <w:ind w:left="5040" w:hanging="360"/>
      </w:pPr>
      <w:rPr>
        <w:rFonts w:ascii="Arial" w:hAnsi="Arial" w:hint="default"/>
      </w:rPr>
    </w:lvl>
    <w:lvl w:ilvl="7" w:tplc="FC607606" w:tentative="1">
      <w:start w:val="1"/>
      <w:numFmt w:val="bullet"/>
      <w:lvlText w:val="•"/>
      <w:lvlJc w:val="left"/>
      <w:pPr>
        <w:tabs>
          <w:tab w:val="num" w:pos="5760"/>
        </w:tabs>
        <w:ind w:left="5760" w:hanging="360"/>
      </w:pPr>
      <w:rPr>
        <w:rFonts w:ascii="Arial" w:hAnsi="Arial" w:hint="default"/>
      </w:rPr>
    </w:lvl>
    <w:lvl w:ilvl="8" w:tplc="247C30B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3A2874"/>
    <w:multiLevelType w:val="multilevel"/>
    <w:tmpl w:val="443642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1A5A0D"/>
    <w:multiLevelType w:val="hybridMultilevel"/>
    <w:tmpl w:val="93D26008"/>
    <w:lvl w:ilvl="0" w:tplc="66AC4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333A4C"/>
    <w:multiLevelType w:val="multilevel"/>
    <w:tmpl w:val="7A4E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D61DA"/>
    <w:multiLevelType w:val="multilevel"/>
    <w:tmpl w:val="82C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43914"/>
    <w:multiLevelType w:val="hybridMultilevel"/>
    <w:tmpl w:val="E2488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549A0"/>
    <w:multiLevelType w:val="multilevel"/>
    <w:tmpl w:val="7174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064F4"/>
    <w:multiLevelType w:val="hybridMultilevel"/>
    <w:tmpl w:val="3F7E3806"/>
    <w:lvl w:ilvl="0" w:tplc="B5144624">
      <w:start w:val="1"/>
      <w:numFmt w:val="bullet"/>
      <w:lvlText w:val="•"/>
      <w:lvlJc w:val="left"/>
      <w:pPr>
        <w:tabs>
          <w:tab w:val="num" w:pos="720"/>
        </w:tabs>
        <w:ind w:left="720" w:hanging="360"/>
      </w:pPr>
      <w:rPr>
        <w:rFonts w:ascii="Arial" w:hAnsi="Arial" w:hint="default"/>
      </w:rPr>
    </w:lvl>
    <w:lvl w:ilvl="1" w:tplc="1F488E3E" w:tentative="1">
      <w:start w:val="1"/>
      <w:numFmt w:val="bullet"/>
      <w:lvlText w:val="•"/>
      <w:lvlJc w:val="left"/>
      <w:pPr>
        <w:tabs>
          <w:tab w:val="num" w:pos="1440"/>
        </w:tabs>
        <w:ind w:left="1440" w:hanging="360"/>
      </w:pPr>
      <w:rPr>
        <w:rFonts w:ascii="Arial" w:hAnsi="Arial" w:hint="default"/>
      </w:rPr>
    </w:lvl>
    <w:lvl w:ilvl="2" w:tplc="4D1CB09A" w:tentative="1">
      <w:start w:val="1"/>
      <w:numFmt w:val="bullet"/>
      <w:lvlText w:val="•"/>
      <w:lvlJc w:val="left"/>
      <w:pPr>
        <w:tabs>
          <w:tab w:val="num" w:pos="2160"/>
        </w:tabs>
        <w:ind w:left="2160" w:hanging="360"/>
      </w:pPr>
      <w:rPr>
        <w:rFonts w:ascii="Arial" w:hAnsi="Arial" w:hint="default"/>
      </w:rPr>
    </w:lvl>
    <w:lvl w:ilvl="3" w:tplc="8F58C75A" w:tentative="1">
      <w:start w:val="1"/>
      <w:numFmt w:val="bullet"/>
      <w:lvlText w:val="•"/>
      <w:lvlJc w:val="left"/>
      <w:pPr>
        <w:tabs>
          <w:tab w:val="num" w:pos="2880"/>
        </w:tabs>
        <w:ind w:left="2880" w:hanging="360"/>
      </w:pPr>
      <w:rPr>
        <w:rFonts w:ascii="Arial" w:hAnsi="Arial" w:hint="default"/>
      </w:rPr>
    </w:lvl>
    <w:lvl w:ilvl="4" w:tplc="3E406788" w:tentative="1">
      <w:start w:val="1"/>
      <w:numFmt w:val="bullet"/>
      <w:lvlText w:val="•"/>
      <w:lvlJc w:val="left"/>
      <w:pPr>
        <w:tabs>
          <w:tab w:val="num" w:pos="3600"/>
        </w:tabs>
        <w:ind w:left="3600" w:hanging="360"/>
      </w:pPr>
      <w:rPr>
        <w:rFonts w:ascii="Arial" w:hAnsi="Arial" w:hint="default"/>
      </w:rPr>
    </w:lvl>
    <w:lvl w:ilvl="5" w:tplc="2E6E8520" w:tentative="1">
      <w:start w:val="1"/>
      <w:numFmt w:val="bullet"/>
      <w:lvlText w:val="•"/>
      <w:lvlJc w:val="left"/>
      <w:pPr>
        <w:tabs>
          <w:tab w:val="num" w:pos="4320"/>
        </w:tabs>
        <w:ind w:left="4320" w:hanging="360"/>
      </w:pPr>
      <w:rPr>
        <w:rFonts w:ascii="Arial" w:hAnsi="Arial" w:hint="default"/>
      </w:rPr>
    </w:lvl>
    <w:lvl w:ilvl="6" w:tplc="A2620252" w:tentative="1">
      <w:start w:val="1"/>
      <w:numFmt w:val="bullet"/>
      <w:lvlText w:val="•"/>
      <w:lvlJc w:val="left"/>
      <w:pPr>
        <w:tabs>
          <w:tab w:val="num" w:pos="5040"/>
        </w:tabs>
        <w:ind w:left="5040" w:hanging="360"/>
      </w:pPr>
      <w:rPr>
        <w:rFonts w:ascii="Arial" w:hAnsi="Arial" w:hint="default"/>
      </w:rPr>
    </w:lvl>
    <w:lvl w:ilvl="7" w:tplc="4C608C0A" w:tentative="1">
      <w:start w:val="1"/>
      <w:numFmt w:val="bullet"/>
      <w:lvlText w:val="•"/>
      <w:lvlJc w:val="left"/>
      <w:pPr>
        <w:tabs>
          <w:tab w:val="num" w:pos="5760"/>
        </w:tabs>
        <w:ind w:left="5760" w:hanging="360"/>
      </w:pPr>
      <w:rPr>
        <w:rFonts w:ascii="Arial" w:hAnsi="Arial" w:hint="default"/>
      </w:rPr>
    </w:lvl>
    <w:lvl w:ilvl="8" w:tplc="E42633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86378F9"/>
    <w:multiLevelType w:val="hybridMultilevel"/>
    <w:tmpl w:val="5D2E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419CE"/>
    <w:multiLevelType w:val="multilevel"/>
    <w:tmpl w:val="6438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F0172"/>
    <w:multiLevelType w:val="multilevel"/>
    <w:tmpl w:val="483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247BF"/>
    <w:multiLevelType w:val="multilevel"/>
    <w:tmpl w:val="7E78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F55DC"/>
    <w:multiLevelType w:val="hybridMultilevel"/>
    <w:tmpl w:val="94E00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DFB4A30"/>
    <w:multiLevelType w:val="multilevel"/>
    <w:tmpl w:val="B99E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484CD5"/>
    <w:multiLevelType w:val="multilevel"/>
    <w:tmpl w:val="9AB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36FBE"/>
    <w:multiLevelType w:val="multilevel"/>
    <w:tmpl w:val="5532D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13AB6"/>
    <w:multiLevelType w:val="multilevel"/>
    <w:tmpl w:val="3054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96499"/>
    <w:multiLevelType w:val="multilevel"/>
    <w:tmpl w:val="1FD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1A353E"/>
    <w:multiLevelType w:val="multilevel"/>
    <w:tmpl w:val="6E0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D42CC"/>
    <w:multiLevelType w:val="multilevel"/>
    <w:tmpl w:val="997A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882E68"/>
    <w:multiLevelType w:val="multilevel"/>
    <w:tmpl w:val="F424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400C03"/>
    <w:multiLevelType w:val="hybridMultilevel"/>
    <w:tmpl w:val="25CA064A"/>
    <w:lvl w:ilvl="0" w:tplc="9F481FFC">
      <w:start w:val="1"/>
      <w:numFmt w:val="bullet"/>
      <w:lvlText w:val="•"/>
      <w:lvlJc w:val="left"/>
      <w:pPr>
        <w:tabs>
          <w:tab w:val="num" w:pos="720"/>
        </w:tabs>
        <w:ind w:left="720" w:hanging="360"/>
      </w:pPr>
      <w:rPr>
        <w:rFonts w:ascii="Arial" w:hAnsi="Arial" w:hint="default"/>
      </w:rPr>
    </w:lvl>
    <w:lvl w:ilvl="1" w:tplc="8D661220" w:tentative="1">
      <w:start w:val="1"/>
      <w:numFmt w:val="bullet"/>
      <w:lvlText w:val="•"/>
      <w:lvlJc w:val="left"/>
      <w:pPr>
        <w:tabs>
          <w:tab w:val="num" w:pos="1440"/>
        </w:tabs>
        <w:ind w:left="1440" w:hanging="360"/>
      </w:pPr>
      <w:rPr>
        <w:rFonts w:ascii="Arial" w:hAnsi="Arial" w:hint="default"/>
      </w:rPr>
    </w:lvl>
    <w:lvl w:ilvl="2" w:tplc="B7F0F950" w:tentative="1">
      <w:start w:val="1"/>
      <w:numFmt w:val="bullet"/>
      <w:lvlText w:val="•"/>
      <w:lvlJc w:val="left"/>
      <w:pPr>
        <w:tabs>
          <w:tab w:val="num" w:pos="2160"/>
        </w:tabs>
        <w:ind w:left="2160" w:hanging="360"/>
      </w:pPr>
      <w:rPr>
        <w:rFonts w:ascii="Arial" w:hAnsi="Arial" w:hint="default"/>
      </w:rPr>
    </w:lvl>
    <w:lvl w:ilvl="3" w:tplc="F5764BBC" w:tentative="1">
      <w:start w:val="1"/>
      <w:numFmt w:val="bullet"/>
      <w:lvlText w:val="•"/>
      <w:lvlJc w:val="left"/>
      <w:pPr>
        <w:tabs>
          <w:tab w:val="num" w:pos="2880"/>
        </w:tabs>
        <w:ind w:left="2880" w:hanging="360"/>
      </w:pPr>
      <w:rPr>
        <w:rFonts w:ascii="Arial" w:hAnsi="Arial" w:hint="default"/>
      </w:rPr>
    </w:lvl>
    <w:lvl w:ilvl="4" w:tplc="D72AEFDE" w:tentative="1">
      <w:start w:val="1"/>
      <w:numFmt w:val="bullet"/>
      <w:lvlText w:val="•"/>
      <w:lvlJc w:val="left"/>
      <w:pPr>
        <w:tabs>
          <w:tab w:val="num" w:pos="3600"/>
        </w:tabs>
        <w:ind w:left="3600" w:hanging="360"/>
      </w:pPr>
      <w:rPr>
        <w:rFonts w:ascii="Arial" w:hAnsi="Arial" w:hint="default"/>
      </w:rPr>
    </w:lvl>
    <w:lvl w:ilvl="5" w:tplc="BBCAE526" w:tentative="1">
      <w:start w:val="1"/>
      <w:numFmt w:val="bullet"/>
      <w:lvlText w:val="•"/>
      <w:lvlJc w:val="left"/>
      <w:pPr>
        <w:tabs>
          <w:tab w:val="num" w:pos="4320"/>
        </w:tabs>
        <w:ind w:left="4320" w:hanging="360"/>
      </w:pPr>
      <w:rPr>
        <w:rFonts w:ascii="Arial" w:hAnsi="Arial" w:hint="default"/>
      </w:rPr>
    </w:lvl>
    <w:lvl w:ilvl="6" w:tplc="9C10860C" w:tentative="1">
      <w:start w:val="1"/>
      <w:numFmt w:val="bullet"/>
      <w:lvlText w:val="•"/>
      <w:lvlJc w:val="left"/>
      <w:pPr>
        <w:tabs>
          <w:tab w:val="num" w:pos="5040"/>
        </w:tabs>
        <w:ind w:left="5040" w:hanging="360"/>
      </w:pPr>
      <w:rPr>
        <w:rFonts w:ascii="Arial" w:hAnsi="Arial" w:hint="default"/>
      </w:rPr>
    </w:lvl>
    <w:lvl w:ilvl="7" w:tplc="F03AA424" w:tentative="1">
      <w:start w:val="1"/>
      <w:numFmt w:val="bullet"/>
      <w:lvlText w:val="•"/>
      <w:lvlJc w:val="left"/>
      <w:pPr>
        <w:tabs>
          <w:tab w:val="num" w:pos="5760"/>
        </w:tabs>
        <w:ind w:left="5760" w:hanging="360"/>
      </w:pPr>
      <w:rPr>
        <w:rFonts w:ascii="Arial" w:hAnsi="Arial" w:hint="default"/>
      </w:rPr>
    </w:lvl>
    <w:lvl w:ilvl="8" w:tplc="7B58780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B5B29B0"/>
    <w:multiLevelType w:val="multilevel"/>
    <w:tmpl w:val="0A22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216A65"/>
    <w:multiLevelType w:val="hybridMultilevel"/>
    <w:tmpl w:val="DADA895C"/>
    <w:lvl w:ilvl="0" w:tplc="E826BBE4">
      <w:numFmt w:val="bullet"/>
      <w:lvlText w:val="·"/>
      <w:lvlJc w:val="left"/>
      <w:pPr>
        <w:ind w:left="440" w:hanging="44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7F60634B"/>
    <w:multiLevelType w:val="multilevel"/>
    <w:tmpl w:val="F418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057574">
    <w:abstractNumId w:val="26"/>
  </w:num>
  <w:num w:numId="2" w16cid:durableId="1123037327">
    <w:abstractNumId w:val="8"/>
  </w:num>
  <w:num w:numId="3" w16cid:durableId="874733967">
    <w:abstractNumId w:val="4"/>
  </w:num>
  <w:num w:numId="4" w16cid:durableId="1266889487">
    <w:abstractNumId w:val="18"/>
  </w:num>
  <w:num w:numId="5" w16cid:durableId="183641166">
    <w:abstractNumId w:val="10"/>
  </w:num>
  <w:num w:numId="6" w16cid:durableId="1306735025">
    <w:abstractNumId w:val="3"/>
  </w:num>
  <w:num w:numId="7" w16cid:durableId="54285124">
    <w:abstractNumId w:val="24"/>
  </w:num>
  <w:num w:numId="8" w16cid:durableId="2015959205">
    <w:abstractNumId w:val="11"/>
  </w:num>
  <w:num w:numId="9" w16cid:durableId="1027177621">
    <w:abstractNumId w:val="5"/>
  </w:num>
  <w:num w:numId="10" w16cid:durableId="526600772">
    <w:abstractNumId w:val="15"/>
  </w:num>
  <w:num w:numId="11" w16cid:durableId="2080975191">
    <w:abstractNumId w:val="19"/>
  </w:num>
  <w:num w:numId="12" w16cid:durableId="157235953">
    <w:abstractNumId w:val="6"/>
  </w:num>
  <w:num w:numId="13" w16cid:durableId="1002204381">
    <w:abstractNumId w:val="23"/>
  </w:num>
  <w:num w:numId="14" w16cid:durableId="1139496714">
    <w:abstractNumId w:val="7"/>
  </w:num>
  <w:num w:numId="15" w16cid:durableId="890651578">
    <w:abstractNumId w:val="20"/>
  </w:num>
  <w:num w:numId="16" w16cid:durableId="812255013">
    <w:abstractNumId w:val="2"/>
  </w:num>
  <w:num w:numId="17" w16cid:durableId="29914121">
    <w:abstractNumId w:val="12"/>
  </w:num>
  <w:num w:numId="18" w16cid:durableId="1427918294">
    <w:abstractNumId w:val="16"/>
  </w:num>
  <w:num w:numId="19" w16cid:durableId="1759324505">
    <w:abstractNumId w:val="14"/>
  </w:num>
  <w:num w:numId="20" w16cid:durableId="2140606974">
    <w:abstractNumId w:val="25"/>
  </w:num>
  <w:num w:numId="21" w16cid:durableId="1011032194">
    <w:abstractNumId w:val="22"/>
  </w:num>
  <w:num w:numId="22" w16cid:durableId="2007320394">
    <w:abstractNumId w:val="17"/>
  </w:num>
  <w:num w:numId="23" w16cid:durableId="787625381">
    <w:abstractNumId w:val="9"/>
  </w:num>
  <w:num w:numId="24" w16cid:durableId="1894075722">
    <w:abstractNumId w:val="1"/>
  </w:num>
  <w:num w:numId="25" w16cid:durableId="1351180710">
    <w:abstractNumId w:val="21"/>
  </w:num>
  <w:num w:numId="26" w16cid:durableId="771511445">
    <w:abstractNumId w:val="27"/>
  </w:num>
  <w:num w:numId="27" w16cid:durableId="502935556">
    <w:abstractNumId w:val="0"/>
  </w:num>
  <w:num w:numId="28" w16cid:durableId="988245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161"/>
    <w:rsid w:val="00002803"/>
    <w:rsid w:val="00004476"/>
    <w:rsid w:val="00032C92"/>
    <w:rsid w:val="0005048C"/>
    <w:rsid w:val="000533E9"/>
    <w:rsid w:val="00055096"/>
    <w:rsid w:val="00064183"/>
    <w:rsid w:val="00075161"/>
    <w:rsid w:val="00083AA5"/>
    <w:rsid w:val="00084CC4"/>
    <w:rsid w:val="00086F4C"/>
    <w:rsid w:val="000B310D"/>
    <w:rsid w:val="000B6625"/>
    <w:rsid w:val="000C0F7E"/>
    <w:rsid w:val="000C2EDE"/>
    <w:rsid w:val="000D10C3"/>
    <w:rsid w:val="000D27F9"/>
    <w:rsid w:val="000D6140"/>
    <w:rsid w:val="000E2255"/>
    <w:rsid w:val="000E2257"/>
    <w:rsid w:val="001310D1"/>
    <w:rsid w:val="0014387F"/>
    <w:rsid w:val="00145A63"/>
    <w:rsid w:val="00146A5F"/>
    <w:rsid w:val="00150D0A"/>
    <w:rsid w:val="00151233"/>
    <w:rsid w:val="0018536A"/>
    <w:rsid w:val="001B03A8"/>
    <w:rsid w:val="001E484A"/>
    <w:rsid w:val="00241A48"/>
    <w:rsid w:val="00246EBA"/>
    <w:rsid w:val="0026049F"/>
    <w:rsid w:val="00261CF2"/>
    <w:rsid w:val="002621E3"/>
    <w:rsid w:val="00283818"/>
    <w:rsid w:val="0028749F"/>
    <w:rsid w:val="00296BC7"/>
    <w:rsid w:val="00297175"/>
    <w:rsid w:val="002A2463"/>
    <w:rsid w:val="002D0E21"/>
    <w:rsid w:val="002D125E"/>
    <w:rsid w:val="002D1FF5"/>
    <w:rsid w:val="002D706D"/>
    <w:rsid w:val="002E3AA0"/>
    <w:rsid w:val="002F6589"/>
    <w:rsid w:val="003142CE"/>
    <w:rsid w:val="00315CA3"/>
    <w:rsid w:val="00344DBE"/>
    <w:rsid w:val="003503F2"/>
    <w:rsid w:val="003507AC"/>
    <w:rsid w:val="00382508"/>
    <w:rsid w:val="00390CAB"/>
    <w:rsid w:val="0039334F"/>
    <w:rsid w:val="003946E7"/>
    <w:rsid w:val="003A7DD5"/>
    <w:rsid w:val="003B325A"/>
    <w:rsid w:val="003C145E"/>
    <w:rsid w:val="003E2239"/>
    <w:rsid w:val="003F0F71"/>
    <w:rsid w:val="003F25DF"/>
    <w:rsid w:val="003F3FA6"/>
    <w:rsid w:val="003F6172"/>
    <w:rsid w:val="004366C4"/>
    <w:rsid w:val="00451996"/>
    <w:rsid w:val="00454C7C"/>
    <w:rsid w:val="004614F1"/>
    <w:rsid w:val="00474C71"/>
    <w:rsid w:val="00484C10"/>
    <w:rsid w:val="00487E96"/>
    <w:rsid w:val="004B160D"/>
    <w:rsid w:val="004B4D0B"/>
    <w:rsid w:val="004C0B4F"/>
    <w:rsid w:val="004C57DE"/>
    <w:rsid w:val="004D11C4"/>
    <w:rsid w:val="004E44A0"/>
    <w:rsid w:val="004F048A"/>
    <w:rsid w:val="004F5A83"/>
    <w:rsid w:val="005142DB"/>
    <w:rsid w:val="0052312B"/>
    <w:rsid w:val="00524B71"/>
    <w:rsid w:val="0054240F"/>
    <w:rsid w:val="005565EE"/>
    <w:rsid w:val="00556A2E"/>
    <w:rsid w:val="00573D48"/>
    <w:rsid w:val="005B11CD"/>
    <w:rsid w:val="005B57F2"/>
    <w:rsid w:val="005C3561"/>
    <w:rsid w:val="005D6BB3"/>
    <w:rsid w:val="005E4F75"/>
    <w:rsid w:val="005E57C1"/>
    <w:rsid w:val="005F6FE6"/>
    <w:rsid w:val="0060084F"/>
    <w:rsid w:val="00601A10"/>
    <w:rsid w:val="00604D03"/>
    <w:rsid w:val="006115E9"/>
    <w:rsid w:val="00614C1C"/>
    <w:rsid w:val="00615F03"/>
    <w:rsid w:val="00632BBE"/>
    <w:rsid w:val="00655626"/>
    <w:rsid w:val="00662645"/>
    <w:rsid w:val="006650B1"/>
    <w:rsid w:val="00676146"/>
    <w:rsid w:val="00692689"/>
    <w:rsid w:val="006929CE"/>
    <w:rsid w:val="00694684"/>
    <w:rsid w:val="006A2E26"/>
    <w:rsid w:val="006A471A"/>
    <w:rsid w:val="006B5318"/>
    <w:rsid w:val="006E5C24"/>
    <w:rsid w:val="006E6E80"/>
    <w:rsid w:val="006F3D14"/>
    <w:rsid w:val="006F7FFC"/>
    <w:rsid w:val="00726DFF"/>
    <w:rsid w:val="00732DFD"/>
    <w:rsid w:val="00743596"/>
    <w:rsid w:val="00750883"/>
    <w:rsid w:val="00770F21"/>
    <w:rsid w:val="00776FA5"/>
    <w:rsid w:val="0079212D"/>
    <w:rsid w:val="00792C83"/>
    <w:rsid w:val="00795138"/>
    <w:rsid w:val="007A1C52"/>
    <w:rsid w:val="007E2A63"/>
    <w:rsid w:val="007F00FB"/>
    <w:rsid w:val="007F2EF5"/>
    <w:rsid w:val="008121AF"/>
    <w:rsid w:val="00812691"/>
    <w:rsid w:val="0081473A"/>
    <w:rsid w:val="00814E0F"/>
    <w:rsid w:val="00822D1B"/>
    <w:rsid w:val="008402A8"/>
    <w:rsid w:val="00845A59"/>
    <w:rsid w:val="0085338A"/>
    <w:rsid w:val="008604E8"/>
    <w:rsid w:val="008668CD"/>
    <w:rsid w:val="00875B1A"/>
    <w:rsid w:val="008B01FF"/>
    <w:rsid w:val="008B1165"/>
    <w:rsid w:val="008B5F25"/>
    <w:rsid w:val="008B6567"/>
    <w:rsid w:val="008B6FD4"/>
    <w:rsid w:val="008C57E1"/>
    <w:rsid w:val="008D1C75"/>
    <w:rsid w:val="008D338A"/>
    <w:rsid w:val="008F56FA"/>
    <w:rsid w:val="009202D8"/>
    <w:rsid w:val="0093142B"/>
    <w:rsid w:val="00951824"/>
    <w:rsid w:val="009716A7"/>
    <w:rsid w:val="0097652D"/>
    <w:rsid w:val="009C01F9"/>
    <w:rsid w:val="009C6EC0"/>
    <w:rsid w:val="009D4C6C"/>
    <w:rsid w:val="009D51B9"/>
    <w:rsid w:val="009D5F5D"/>
    <w:rsid w:val="009E3A30"/>
    <w:rsid w:val="009E40FD"/>
    <w:rsid w:val="009E4FCC"/>
    <w:rsid w:val="00A0571D"/>
    <w:rsid w:val="00A10526"/>
    <w:rsid w:val="00A13A26"/>
    <w:rsid w:val="00A2012D"/>
    <w:rsid w:val="00A73FAA"/>
    <w:rsid w:val="00A75A09"/>
    <w:rsid w:val="00AB6E72"/>
    <w:rsid w:val="00AC118E"/>
    <w:rsid w:val="00AE5F83"/>
    <w:rsid w:val="00AE6FA3"/>
    <w:rsid w:val="00B0170C"/>
    <w:rsid w:val="00B1385A"/>
    <w:rsid w:val="00B23E28"/>
    <w:rsid w:val="00B414D4"/>
    <w:rsid w:val="00B96C04"/>
    <w:rsid w:val="00BB02A7"/>
    <w:rsid w:val="00BF2C03"/>
    <w:rsid w:val="00C0353C"/>
    <w:rsid w:val="00C04F59"/>
    <w:rsid w:val="00C10E6A"/>
    <w:rsid w:val="00C20034"/>
    <w:rsid w:val="00C27495"/>
    <w:rsid w:val="00C478A0"/>
    <w:rsid w:val="00C50C53"/>
    <w:rsid w:val="00C673B7"/>
    <w:rsid w:val="00C96D1C"/>
    <w:rsid w:val="00CC318B"/>
    <w:rsid w:val="00CE2AD3"/>
    <w:rsid w:val="00CE680E"/>
    <w:rsid w:val="00D05D1B"/>
    <w:rsid w:val="00D60FDC"/>
    <w:rsid w:val="00D65206"/>
    <w:rsid w:val="00D73D80"/>
    <w:rsid w:val="00D769B2"/>
    <w:rsid w:val="00D90B5E"/>
    <w:rsid w:val="00DE1663"/>
    <w:rsid w:val="00DF2A3A"/>
    <w:rsid w:val="00E12255"/>
    <w:rsid w:val="00E34DF7"/>
    <w:rsid w:val="00E44646"/>
    <w:rsid w:val="00E456CC"/>
    <w:rsid w:val="00E609AF"/>
    <w:rsid w:val="00E702AC"/>
    <w:rsid w:val="00E83C7C"/>
    <w:rsid w:val="00E8524E"/>
    <w:rsid w:val="00E86B62"/>
    <w:rsid w:val="00EA1622"/>
    <w:rsid w:val="00EA23BA"/>
    <w:rsid w:val="00EA7871"/>
    <w:rsid w:val="00EB4A1B"/>
    <w:rsid w:val="00EC227B"/>
    <w:rsid w:val="00EC794A"/>
    <w:rsid w:val="00ED1A91"/>
    <w:rsid w:val="00ED4A24"/>
    <w:rsid w:val="00ED7780"/>
    <w:rsid w:val="00EE7C2D"/>
    <w:rsid w:val="00F12136"/>
    <w:rsid w:val="00F15A49"/>
    <w:rsid w:val="00F26C8D"/>
    <w:rsid w:val="00F41189"/>
    <w:rsid w:val="00F42A42"/>
    <w:rsid w:val="00F66D94"/>
    <w:rsid w:val="00F72511"/>
    <w:rsid w:val="00F82D4C"/>
    <w:rsid w:val="00F8717C"/>
    <w:rsid w:val="00F97C2C"/>
    <w:rsid w:val="00FC0A18"/>
    <w:rsid w:val="00FD52D9"/>
    <w:rsid w:val="00FF5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BB84C"/>
  <w15:chartTrackingRefBased/>
  <w15:docId w15:val="{41B8CCCC-83DD-4D62-8228-3EB1DAF5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684"/>
    <w:pPr>
      <w:spacing w:after="0" w:line="480" w:lineRule="auto"/>
      <w:ind w:firstLine="720"/>
    </w:pPr>
    <w:rPr>
      <w:rFonts w:ascii="Times New Roman" w:eastAsiaTheme="minorHAnsi" w:hAnsi="Times New Roman" w:cs="Times New Roman"/>
      <w:kern w:val="0"/>
      <w:sz w:val="24"/>
      <w:lang w:eastAsia="en-US"/>
      <w14:ligatures w14:val="none"/>
    </w:rPr>
  </w:style>
  <w:style w:type="paragraph" w:styleId="Heading1">
    <w:name w:val="heading 1"/>
    <w:basedOn w:val="Title"/>
    <w:next w:val="Normal"/>
    <w:link w:val="Heading1Char"/>
    <w:uiPriority w:val="9"/>
    <w:qFormat/>
    <w:rsid w:val="00E609AF"/>
    <w:pPr>
      <w:spacing w:line="480" w:lineRule="auto"/>
      <w:jc w:val="center"/>
      <w:outlineLvl w:val="0"/>
    </w:pPr>
    <w:rPr>
      <w:rFonts w:ascii="Times New Roman" w:hAnsi="Times New Roman"/>
      <w:b/>
      <w:sz w:val="24"/>
    </w:rPr>
  </w:style>
  <w:style w:type="paragraph" w:styleId="Heading2">
    <w:name w:val="heading 2"/>
    <w:basedOn w:val="Title"/>
    <w:next w:val="Normal"/>
    <w:link w:val="Heading2Char"/>
    <w:uiPriority w:val="9"/>
    <w:unhideWhenUsed/>
    <w:qFormat/>
    <w:rsid w:val="00E609AF"/>
    <w:pPr>
      <w:spacing w:line="480" w:lineRule="auto"/>
      <w:ind w:firstLine="0"/>
      <w:outlineLvl w:val="1"/>
    </w:pPr>
    <w:rPr>
      <w:rFonts w:ascii="Times New Roman" w:hAnsi="Times New Roman"/>
      <w:b/>
      <w:sz w:val="24"/>
    </w:rPr>
  </w:style>
  <w:style w:type="paragraph" w:styleId="Heading3">
    <w:name w:val="heading 3"/>
    <w:basedOn w:val="Normal"/>
    <w:next w:val="Normal"/>
    <w:link w:val="Heading3Char"/>
    <w:uiPriority w:val="9"/>
    <w:unhideWhenUsed/>
    <w:qFormat/>
    <w:rsid w:val="00075161"/>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8B656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F"/>
    <w:rPr>
      <w:rFonts w:ascii="Times New Roman" w:eastAsiaTheme="majorEastAsia" w:hAnsi="Times New Roman" w:cstheme="majorBidi"/>
      <w:b/>
      <w:spacing w:val="-10"/>
      <w:kern w:val="28"/>
      <w:sz w:val="24"/>
      <w:szCs w:val="56"/>
      <w:lang w:eastAsia="en-US"/>
      <w14:ligatures w14:val="none"/>
    </w:rPr>
  </w:style>
  <w:style w:type="character" w:customStyle="1" w:styleId="Heading2Char">
    <w:name w:val="Heading 2 Char"/>
    <w:basedOn w:val="DefaultParagraphFont"/>
    <w:link w:val="Heading2"/>
    <w:uiPriority w:val="9"/>
    <w:rsid w:val="00E609AF"/>
    <w:rPr>
      <w:rFonts w:ascii="Times New Roman" w:eastAsiaTheme="majorEastAsia" w:hAnsi="Times New Roman" w:cstheme="majorBidi"/>
      <w:b/>
      <w:spacing w:val="-10"/>
      <w:kern w:val="28"/>
      <w:sz w:val="24"/>
      <w:szCs w:val="56"/>
      <w:lang w:eastAsia="en-US"/>
      <w14:ligatures w14:val="none"/>
    </w:rPr>
  </w:style>
  <w:style w:type="character" w:customStyle="1" w:styleId="Heading3Char">
    <w:name w:val="Heading 3 Char"/>
    <w:basedOn w:val="DefaultParagraphFont"/>
    <w:link w:val="Heading3"/>
    <w:uiPriority w:val="9"/>
    <w:rsid w:val="00075161"/>
    <w:rPr>
      <w:rFonts w:asciiTheme="majorHAnsi" w:eastAsiaTheme="majorEastAsia" w:hAnsiTheme="majorHAnsi" w:cstheme="majorBidi"/>
      <w:color w:val="1F3763" w:themeColor="accent1" w:themeShade="7F"/>
      <w:kern w:val="0"/>
      <w:sz w:val="24"/>
      <w:szCs w:val="24"/>
      <w:lang w:eastAsia="en-US"/>
      <w14:ligatures w14:val="none"/>
    </w:rPr>
  </w:style>
  <w:style w:type="character" w:styleId="Hyperlink">
    <w:name w:val="Hyperlink"/>
    <w:basedOn w:val="DefaultParagraphFont"/>
    <w:uiPriority w:val="99"/>
    <w:unhideWhenUsed/>
    <w:rsid w:val="00075161"/>
    <w:rPr>
      <w:color w:val="0563C1" w:themeColor="hyperlink"/>
      <w:u w:val="single"/>
    </w:rPr>
  </w:style>
  <w:style w:type="paragraph" w:styleId="ListParagraph">
    <w:name w:val="List Paragraph"/>
    <w:basedOn w:val="Normal"/>
    <w:uiPriority w:val="34"/>
    <w:qFormat/>
    <w:rsid w:val="00075161"/>
    <w:pPr>
      <w:spacing w:line="259" w:lineRule="auto"/>
      <w:ind w:left="720" w:firstLine="0"/>
      <w:contextualSpacing/>
    </w:pPr>
    <w:rPr>
      <w:rFonts w:asciiTheme="minorHAnsi" w:eastAsiaTheme="minorEastAsia" w:hAnsiTheme="minorHAnsi" w:cstheme="minorBidi"/>
      <w:kern w:val="2"/>
      <w:sz w:val="22"/>
      <w:lang w:eastAsia="ja-JP"/>
      <w14:ligatures w14:val="standardContextual"/>
    </w:rPr>
  </w:style>
  <w:style w:type="paragraph" w:styleId="Header">
    <w:name w:val="header"/>
    <w:basedOn w:val="Normal"/>
    <w:link w:val="HeaderChar"/>
    <w:uiPriority w:val="99"/>
    <w:unhideWhenUsed/>
    <w:rsid w:val="00075161"/>
    <w:pPr>
      <w:tabs>
        <w:tab w:val="center" w:pos="4680"/>
        <w:tab w:val="right" w:pos="9360"/>
      </w:tabs>
      <w:spacing w:line="240" w:lineRule="auto"/>
    </w:pPr>
  </w:style>
  <w:style w:type="character" w:customStyle="1" w:styleId="HeaderChar">
    <w:name w:val="Header Char"/>
    <w:basedOn w:val="DefaultParagraphFont"/>
    <w:link w:val="Header"/>
    <w:uiPriority w:val="99"/>
    <w:rsid w:val="00075161"/>
    <w:rPr>
      <w:rFonts w:ascii="Times New Roman" w:eastAsiaTheme="minorHAnsi" w:hAnsi="Times New Roman" w:cs="Times New Roman"/>
      <w:kern w:val="0"/>
      <w:sz w:val="24"/>
      <w:lang w:eastAsia="en-US"/>
      <w14:ligatures w14:val="none"/>
    </w:rPr>
  </w:style>
  <w:style w:type="paragraph" w:styleId="Footer">
    <w:name w:val="footer"/>
    <w:basedOn w:val="Normal"/>
    <w:link w:val="FooterChar"/>
    <w:uiPriority w:val="99"/>
    <w:unhideWhenUsed/>
    <w:rsid w:val="00086F4C"/>
    <w:pPr>
      <w:tabs>
        <w:tab w:val="center" w:pos="4680"/>
        <w:tab w:val="right" w:pos="9360"/>
      </w:tabs>
      <w:spacing w:line="240" w:lineRule="auto"/>
    </w:pPr>
  </w:style>
  <w:style w:type="character" w:customStyle="1" w:styleId="FooterChar">
    <w:name w:val="Footer Char"/>
    <w:basedOn w:val="DefaultParagraphFont"/>
    <w:link w:val="Footer"/>
    <w:uiPriority w:val="99"/>
    <w:rsid w:val="00086F4C"/>
    <w:rPr>
      <w:rFonts w:ascii="Times New Roman" w:eastAsiaTheme="minorHAnsi" w:hAnsi="Times New Roman" w:cs="Times New Roman"/>
      <w:kern w:val="0"/>
      <w:sz w:val="24"/>
      <w:lang w:eastAsia="en-US"/>
      <w14:ligatures w14:val="none"/>
    </w:rPr>
  </w:style>
  <w:style w:type="character" w:customStyle="1" w:styleId="apple-converted-space">
    <w:name w:val="apple-converted-space"/>
    <w:basedOn w:val="DefaultParagraphFont"/>
    <w:rsid w:val="006E6E80"/>
  </w:style>
  <w:style w:type="paragraph" w:styleId="Date">
    <w:name w:val="Date"/>
    <w:basedOn w:val="Normal"/>
    <w:next w:val="Normal"/>
    <w:link w:val="DateChar"/>
    <w:uiPriority w:val="99"/>
    <w:semiHidden/>
    <w:unhideWhenUsed/>
    <w:rsid w:val="006E6E80"/>
  </w:style>
  <w:style w:type="character" w:customStyle="1" w:styleId="DateChar">
    <w:name w:val="Date Char"/>
    <w:basedOn w:val="DefaultParagraphFont"/>
    <w:link w:val="Date"/>
    <w:uiPriority w:val="99"/>
    <w:semiHidden/>
    <w:rsid w:val="006E6E80"/>
    <w:rPr>
      <w:rFonts w:ascii="Times New Roman" w:eastAsiaTheme="minorHAnsi" w:hAnsi="Times New Roman" w:cs="Times New Roman"/>
      <w:kern w:val="0"/>
      <w:sz w:val="24"/>
      <w:lang w:eastAsia="en-US"/>
      <w14:ligatures w14:val="none"/>
    </w:rPr>
  </w:style>
  <w:style w:type="character" w:styleId="Strong">
    <w:name w:val="Strong"/>
    <w:basedOn w:val="DefaultParagraphFont"/>
    <w:uiPriority w:val="22"/>
    <w:qFormat/>
    <w:rsid w:val="003142CE"/>
    <w:rPr>
      <w:b/>
      <w:bCs/>
    </w:rPr>
  </w:style>
  <w:style w:type="paragraph" w:styleId="TOCHeading">
    <w:name w:val="TOC Heading"/>
    <w:basedOn w:val="Heading1"/>
    <w:next w:val="Normal"/>
    <w:uiPriority w:val="39"/>
    <w:unhideWhenUsed/>
    <w:qFormat/>
    <w:rsid w:val="00E609AF"/>
    <w:pPr>
      <w:keepNext/>
      <w:keepLines/>
      <w:spacing w:before="240" w:line="259" w:lineRule="auto"/>
      <w:ind w:firstLine="0"/>
      <w:jc w:val="left"/>
      <w:outlineLvl w:val="9"/>
    </w:pPr>
    <w:rPr>
      <w:rFonts w:asciiTheme="majorHAnsi" w:hAnsiTheme="majorHAnsi"/>
      <w:color w:val="2F5496" w:themeColor="accent1" w:themeShade="BF"/>
      <w:sz w:val="32"/>
      <w:szCs w:val="32"/>
    </w:rPr>
  </w:style>
  <w:style w:type="paragraph" w:styleId="TOC1">
    <w:name w:val="toc 1"/>
    <w:basedOn w:val="Normal"/>
    <w:next w:val="Normal"/>
    <w:autoRedefine/>
    <w:uiPriority w:val="39"/>
    <w:unhideWhenUsed/>
    <w:rsid w:val="0081473A"/>
    <w:pPr>
      <w:tabs>
        <w:tab w:val="right" w:leader="dot" w:pos="9350"/>
      </w:tabs>
      <w:spacing w:after="100"/>
    </w:pPr>
  </w:style>
  <w:style w:type="paragraph" w:styleId="TOC2">
    <w:name w:val="toc 2"/>
    <w:basedOn w:val="Normal"/>
    <w:next w:val="Normal"/>
    <w:autoRedefine/>
    <w:uiPriority w:val="39"/>
    <w:unhideWhenUsed/>
    <w:rsid w:val="00E609AF"/>
    <w:pPr>
      <w:spacing w:after="100"/>
      <w:ind w:left="240"/>
    </w:pPr>
  </w:style>
  <w:style w:type="paragraph" w:styleId="Title">
    <w:name w:val="Title"/>
    <w:basedOn w:val="Normal"/>
    <w:next w:val="Normal"/>
    <w:link w:val="TitleChar"/>
    <w:uiPriority w:val="10"/>
    <w:qFormat/>
    <w:rsid w:val="00E609A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F"/>
    <w:rPr>
      <w:rFonts w:asciiTheme="majorHAnsi" w:eastAsiaTheme="majorEastAsia" w:hAnsiTheme="majorHAnsi" w:cstheme="majorBidi"/>
      <w:spacing w:val="-10"/>
      <w:kern w:val="28"/>
      <w:sz w:val="56"/>
      <w:szCs w:val="56"/>
      <w:lang w:eastAsia="en-US"/>
      <w14:ligatures w14:val="none"/>
    </w:rPr>
  </w:style>
  <w:style w:type="character" w:customStyle="1" w:styleId="Heading4Char">
    <w:name w:val="Heading 4 Char"/>
    <w:basedOn w:val="DefaultParagraphFont"/>
    <w:link w:val="Heading4"/>
    <w:uiPriority w:val="9"/>
    <w:semiHidden/>
    <w:rsid w:val="008B6567"/>
    <w:rPr>
      <w:rFonts w:asciiTheme="majorHAnsi" w:eastAsiaTheme="majorEastAsia" w:hAnsiTheme="majorHAnsi" w:cstheme="majorBidi"/>
      <w:i/>
      <w:iCs/>
      <w:color w:val="2F5496" w:themeColor="accent1" w:themeShade="BF"/>
      <w:kern w:val="0"/>
      <w:sz w:val="24"/>
      <w:lang w:eastAsia="en-US"/>
      <w14:ligatures w14:val="none"/>
    </w:rPr>
  </w:style>
  <w:style w:type="paragraph" w:styleId="NormalWeb">
    <w:name w:val="Normal (Web)"/>
    <w:basedOn w:val="Normal"/>
    <w:uiPriority w:val="99"/>
    <w:unhideWhenUsed/>
    <w:rsid w:val="008B6567"/>
    <w:pPr>
      <w:spacing w:before="100" w:beforeAutospacing="1" w:after="100" w:afterAutospacing="1" w:line="240" w:lineRule="auto"/>
      <w:ind w:firstLine="0"/>
    </w:pPr>
    <w:rPr>
      <w:rFonts w:eastAsia="Times New Roman"/>
      <w:szCs w:val="24"/>
      <w:lang w:eastAsia="ja-JP"/>
    </w:rPr>
  </w:style>
  <w:style w:type="character" w:styleId="Emphasis">
    <w:name w:val="Emphasis"/>
    <w:basedOn w:val="DefaultParagraphFont"/>
    <w:uiPriority w:val="20"/>
    <w:qFormat/>
    <w:rsid w:val="008B6567"/>
    <w:rPr>
      <w:i/>
      <w:iCs/>
    </w:rPr>
  </w:style>
  <w:style w:type="character" w:styleId="UnresolvedMention">
    <w:name w:val="Unresolved Mention"/>
    <w:basedOn w:val="DefaultParagraphFont"/>
    <w:uiPriority w:val="99"/>
    <w:semiHidden/>
    <w:unhideWhenUsed/>
    <w:rsid w:val="00875B1A"/>
    <w:rPr>
      <w:color w:val="605E5C"/>
      <w:shd w:val="clear" w:color="auto" w:fill="E1DFDD"/>
    </w:rPr>
  </w:style>
  <w:style w:type="table" w:styleId="TableGrid">
    <w:name w:val="Table Grid"/>
    <w:basedOn w:val="TableNormal"/>
    <w:uiPriority w:val="39"/>
    <w:rsid w:val="008D3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776FA5"/>
    <w:pPr>
      <w:spacing w:before="100" w:beforeAutospacing="1" w:after="100" w:afterAutospacing="1" w:line="240" w:lineRule="auto"/>
      <w:ind w:firstLine="0"/>
    </w:pPr>
    <w:rPr>
      <w:rFonts w:eastAsia="Times New Roman"/>
      <w:szCs w:val="24"/>
    </w:rPr>
  </w:style>
  <w:style w:type="paragraph" w:customStyle="1" w:styleId="p3">
    <w:name w:val="p3"/>
    <w:basedOn w:val="Normal"/>
    <w:rsid w:val="00776FA5"/>
    <w:pPr>
      <w:spacing w:before="100" w:beforeAutospacing="1" w:after="100" w:afterAutospacing="1" w:line="240" w:lineRule="auto"/>
      <w:ind w:firstLine="0"/>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804">
      <w:bodyDiv w:val="1"/>
      <w:marLeft w:val="0"/>
      <w:marRight w:val="0"/>
      <w:marTop w:val="0"/>
      <w:marBottom w:val="0"/>
      <w:divBdr>
        <w:top w:val="none" w:sz="0" w:space="0" w:color="auto"/>
        <w:left w:val="none" w:sz="0" w:space="0" w:color="auto"/>
        <w:bottom w:val="none" w:sz="0" w:space="0" w:color="auto"/>
        <w:right w:val="none" w:sz="0" w:space="0" w:color="auto"/>
      </w:divBdr>
    </w:div>
    <w:div w:id="112292496">
      <w:bodyDiv w:val="1"/>
      <w:marLeft w:val="0"/>
      <w:marRight w:val="0"/>
      <w:marTop w:val="0"/>
      <w:marBottom w:val="0"/>
      <w:divBdr>
        <w:top w:val="none" w:sz="0" w:space="0" w:color="auto"/>
        <w:left w:val="none" w:sz="0" w:space="0" w:color="auto"/>
        <w:bottom w:val="none" w:sz="0" w:space="0" w:color="auto"/>
        <w:right w:val="none" w:sz="0" w:space="0" w:color="auto"/>
      </w:divBdr>
    </w:div>
    <w:div w:id="165942276">
      <w:bodyDiv w:val="1"/>
      <w:marLeft w:val="0"/>
      <w:marRight w:val="0"/>
      <w:marTop w:val="0"/>
      <w:marBottom w:val="0"/>
      <w:divBdr>
        <w:top w:val="none" w:sz="0" w:space="0" w:color="auto"/>
        <w:left w:val="none" w:sz="0" w:space="0" w:color="auto"/>
        <w:bottom w:val="none" w:sz="0" w:space="0" w:color="auto"/>
        <w:right w:val="none" w:sz="0" w:space="0" w:color="auto"/>
      </w:divBdr>
    </w:div>
    <w:div w:id="173306089">
      <w:bodyDiv w:val="1"/>
      <w:marLeft w:val="0"/>
      <w:marRight w:val="0"/>
      <w:marTop w:val="0"/>
      <w:marBottom w:val="0"/>
      <w:divBdr>
        <w:top w:val="none" w:sz="0" w:space="0" w:color="auto"/>
        <w:left w:val="none" w:sz="0" w:space="0" w:color="auto"/>
        <w:bottom w:val="none" w:sz="0" w:space="0" w:color="auto"/>
        <w:right w:val="none" w:sz="0" w:space="0" w:color="auto"/>
      </w:divBdr>
    </w:div>
    <w:div w:id="231895733">
      <w:bodyDiv w:val="1"/>
      <w:marLeft w:val="0"/>
      <w:marRight w:val="0"/>
      <w:marTop w:val="0"/>
      <w:marBottom w:val="0"/>
      <w:divBdr>
        <w:top w:val="none" w:sz="0" w:space="0" w:color="auto"/>
        <w:left w:val="none" w:sz="0" w:space="0" w:color="auto"/>
        <w:bottom w:val="none" w:sz="0" w:space="0" w:color="auto"/>
        <w:right w:val="none" w:sz="0" w:space="0" w:color="auto"/>
      </w:divBdr>
    </w:div>
    <w:div w:id="272784070">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3313346">
      <w:bodyDiv w:val="1"/>
      <w:marLeft w:val="0"/>
      <w:marRight w:val="0"/>
      <w:marTop w:val="0"/>
      <w:marBottom w:val="0"/>
      <w:divBdr>
        <w:top w:val="none" w:sz="0" w:space="0" w:color="auto"/>
        <w:left w:val="none" w:sz="0" w:space="0" w:color="auto"/>
        <w:bottom w:val="none" w:sz="0" w:space="0" w:color="auto"/>
        <w:right w:val="none" w:sz="0" w:space="0" w:color="auto"/>
      </w:divBdr>
    </w:div>
    <w:div w:id="327246256">
      <w:bodyDiv w:val="1"/>
      <w:marLeft w:val="0"/>
      <w:marRight w:val="0"/>
      <w:marTop w:val="0"/>
      <w:marBottom w:val="0"/>
      <w:divBdr>
        <w:top w:val="none" w:sz="0" w:space="0" w:color="auto"/>
        <w:left w:val="none" w:sz="0" w:space="0" w:color="auto"/>
        <w:bottom w:val="none" w:sz="0" w:space="0" w:color="auto"/>
        <w:right w:val="none" w:sz="0" w:space="0" w:color="auto"/>
      </w:divBdr>
      <w:divsChild>
        <w:div w:id="1828545674">
          <w:marLeft w:val="547"/>
          <w:marRight w:val="0"/>
          <w:marTop w:val="200"/>
          <w:marBottom w:val="0"/>
          <w:divBdr>
            <w:top w:val="none" w:sz="0" w:space="0" w:color="auto"/>
            <w:left w:val="none" w:sz="0" w:space="0" w:color="auto"/>
            <w:bottom w:val="none" w:sz="0" w:space="0" w:color="auto"/>
            <w:right w:val="none" w:sz="0" w:space="0" w:color="auto"/>
          </w:divBdr>
        </w:div>
        <w:div w:id="1357120339">
          <w:marLeft w:val="547"/>
          <w:marRight w:val="0"/>
          <w:marTop w:val="200"/>
          <w:marBottom w:val="0"/>
          <w:divBdr>
            <w:top w:val="none" w:sz="0" w:space="0" w:color="auto"/>
            <w:left w:val="none" w:sz="0" w:space="0" w:color="auto"/>
            <w:bottom w:val="none" w:sz="0" w:space="0" w:color="auto"/>
            <w:right w:val="none" w:sz="0" w:space="0" w:color="auto"/>
          </w:divBdr>
        </w:div>
        <w:div w:id="1613440784">
          <w:marLeft w:val="547"/>
          <w:marRight w:val="0"/>
          <w:marTop w:val="200"/>
          <w:marBottom w:val="0"/>
          <w:divBdr>
            <w:top w:val="none" w:sz="0" w:space="0" w:color="auto"/>
            <w:left w:val="none" w:sz="0" w:space="0" w:color="auto"/>
            <w:bottom w:val="none" w:sz="0" w:space="0" w:color="auto"/>
            <w:right w:val="none" w:sz="0" w:space="0" w:color="auto"/>
          </w:divBdr>
        </w:div>
      </w:divsChild>
    </w:div>
    <w:div w:id="343941434">
      <w:bodyDiv w:val="1"/>
      <w:marLeft w:val="0"/>
      <w:marRight w:val="0"/>
      <w:marTop w:val="0"/>
      <w:marBottom w:val="0"/>
      <w:divBdr>
        <w:top w:val="none" w:sz="0" w:space="0" w:color="auto"/>
        <w:left w:val="none" w:sz="0" w:space="0" w:color="auto"/>
        <w:bottom w:val="none" w:sz="0" w:space="0" w:color="auto"/>
        <w:right w:val="none" w:sz="0" w:space="0" w:color="auto"/>
      </w:divBdr>
    </w:div>
    <w:div w:id="383673958">
      <w:bodyDiv w:val="1"/>
      <w:marLeft w:val="0"/>
      <w:marRight w:val="0"/>
      <w:marTop w:val="0"/>
      <w:marBottom w:val="0"/>
      <w:divBdr>
        <w:top w:val="none" w:sz="0" w:space="0" w:color="auto"/>
        <w:left w:val="none" w:sz="0" w:space="0" w:color="auto"/>
        <w:bottom w:val="none" w:sz="0" w:space="0" w:color="auto"/>
        <w:right w:val="none" w:sz="0" w:space="0" w:color="auto"/>
      </w:divBdr>
    </w:div>
    <w:div w:id="402997216">
      <w:bodyDiv w:val="1"/>
      <w:marLeft w:val="0"/>
      <w:marRight w:val="0"/>
      <w:marTop w:val="0"/>
      <w:marBottom w:val="0"/>
      <w:divBdr>
        <w:top w:val="none" w:sz="0" w:space="0" w:color="auto"/>
        <w:left w:val="none" w:sz="0" w:space="0" w:color="auto"/>
        <w:bottom w:val="none" w:sz="0" w:space="0" w:color="auto"/>
        <w:right w:val="none" w:sz="0" w:space="0" w:color="auto"/>
      </w:divBdr>
      <w:divsChild>
        <w:div w:id="510413473">
          <w:marLeft w:val="547"/>
          <w:marRight w:val="0"/>
          <w:marTop w:val="200"/>
          <w:marBottom w:val="0"/>
          <w:divBdr>
            <w:top w:val="none" w:sz="0" w:space="0" w:color="auto"/>
            <w:left w:val="none" w:sz="0" w:space="0" w:color="auto"/>
            <w:bottom w:val="none" w:sz="0" w:space="0" w:color="auto"/>
            <w:right w:val="none" w:sz="0" w:space="0" w:color="auto"/>
          </w:divBdr>
        </w:div>
        <w:div w:id="1835682549">
          <w:marLeft w:val="547"/>
          <w:marRight w:val="0"/>
          <w:marTop w:val="200"/>
          <w:marBottom w:val="0"/>
          <w:divBdr>
            <w:top w:val="none" w:sz="0" w:space="0" w:color="auto"/>
            <w:left w:val="none" w:sz="0" w:space="0" w:color="auto"/>
            <w:bottom w:val="none" w:sz="0" w:space="0" w:color="auto"/>
            <w:right w:val="none" w:sz="0" w:space="0" w:color="auto"/>
          </w:divBdr>
        </w:div>
        <w:div w:id="1714619806">
          <w:marLeft w:val="547"/>
          <w:marRight w:val="0"/>
          <w:marTop w:val="200"/>
          <w:marBottom w:val="0"/>
          <w:divBdr>
            <w:top w:val="none" w:sz="0" w:space="0" w:color="auto"/>
            <w:left w:val="none" w:sz="0" w:space="0" w:color="auto"/>
            <w:bottom w:val="none" w:sz="0" w:space="0" w:color="auto"/>
            <w:right w:val="none" w:sz="0" w:space="0" w:color="auto"/>
          </w:divBdr>
        </w:div>
      </w:divsChild>
    </w:div>
    <w:div w:id="444620890">
      <w:bodyDiv w:val="1"/>
      <w:marLeft w:val="0"/>
      <w:marRight w:val="0"/>
      <w:marTop w:val="0"/>
      <w:marBottom w:val="0"/>
      <w:divBdr>
        <w:top w:val="none" w:sz="0" w:space="0" w:color="auto"/>
        <w:left w:val="none" w:sz="0" w:space="0" w:color="auto"/>
        <w:bottom w:val="none" w:sz="0" w:space="0" w:color="auto"/>
        <w:right w:val="none" w:sz="0" w:space="0" w:color="auto"/>
      </w:divBdr>
    </w:div>
    <w:div w:id="584920949">
      <w:bodyDiv w:val="1"/>
      <w:marLeft w:val="0"/>
      <w:marRight w:val="0"/>
      <w:marTop w:val="0"/>
      <w:marBottom w:val="0"/>
      <w:divBdr>
        <w:top w:val="none" w:sz="0" w:space="0" w:color="auto"/>
        <w:left w:val="none" w:sz="0" w:space="0" w:color="auto"/>
        <w:bottom w:val="none" w:sz="0" w:space="0" w:color="auto"/>
        <w:right w:val="none" w:sz="0" w:space="0" w:color="auto"/>
      </w:divBdr>
    </w:div>
    <w:div w:id="587733766">
      <w:bodyDiv w:val="1"/>
      <w:marLeft w:val="0"/>
      <w:marRight w:val="0"/>
      <w:marTop w:val="0"/>
      <w:marBottom w:val="0"/>
      <w:divBdr>
        <w:top w:val="none" w:sz="0" w:space="0" w:color="auto"/>
        <w:left w:val="none" w:sz="0" w:space="0" w:color="auto"/>
        <w:bottom w:val="none" w:sz="0" w:space="0" w:color="auto"/>
        <w:right w:val="none" w:sz="0" w:space="0" w:color="auto"/>
      </w:divBdr>
    </w:div>
    <w:div w:id="643119593">
      <w:bodyDiv w:val="1"/>
      <w:marLeft w:val="0"/>
      <w:marRight w:val="0"/>
      <w:marTop w:val="0"/>
      <w:marBottom w:val="0"/>
      <w:divBdr>
        <w:top w:val="none" w:sz="0" w:space="0" w:color="auto"/>
        <w:left w:val="none" w:sz="0" w:space="0" w:color="auto"/>
        <w:bottom w:val="none" w:sz="0" w:space="0" w:color="auto"/>
        <w:right w:val="none" w:sz="0" w:space="0" w:color="auto"/>
      </w:divBdr>
    </w:div>
    <w:div w:id="822426377">
      <w:bodyDiv w:val="1"/>
      <w:marLeft w:val="0"/>
      <w:marRight w:val="0"/>
      <w:marTop w:val="0"/>
      <w:marBottom w:val="0"/>
      <w:divBdr>
        <w:top w:val="none" w:sz="0" w:space="0" w:color="auto"/>
        <w:left w:val="none" w:sz="0" w:space="0" w:color="auto"/>
        <w:bottom w:val="none" w:sz="0" w:space="0" w:color="auto"/>
        <w:right w:val="none" w:sz="0" w:space="0" w:color="auto"/>
      </w:divBdr>
    </w:div>
    <w:div w:id="848838911">
      <w:bodyDiv w:val="1"/>
      <w:marLeft w:val="0"/>
      <w:marRight w:val="0"/>
      <w:marTop w:val="0"/>
      <w:marBottom w:val="0"/>
      <w:divBdr>
        <w:top w:val="none" w:sz="0" w:space="0" w:color="auto"/>
        <w:left w:val="none" w:sz="0" w:space="0" w:color="auto"/>
        <w:bottom w:val="none" w:sz="0" w:space="0" w:color="auto"/>
        <w:right w:val="none" w:sz="0" w:space="0" w:color="auto"/>
      </w:divBdr>
    </w:div>
    <w:div w:id="867986993">
      <w:bodyDiv w:val="1"/>
      <w:marLeft w:val="0"/>
      <w:marRight w:val="0"/>
      <w:marTop w:val="0"/>
      <w:marBottom w:val="0"/>
      <w:divBdr>
        <w:top w:val="none" w:sz="0" w:space="0" w:color="auto"/>
        <w:left w:val="none" w:sz="0" w:space="0" w:color="auto"/>
        <w:bottom w:val="none" w:sz="0" w:space="0" w:color="auto"/>
        <w:right w:val="none" w:sz="0" w:space="0" w:color="auto"/>
      </w:divBdr>
    </w:div>
    <w:div w:id="890069900">
      <w:bodyDiv w:val="1"/>
      <w:marLeft w:val="0"/>
      <w:marRight w:val="0"/>
      <w:marTop w:val="0"/>
      <w:marBottom w:val="0"/>
      <w:divBdr>
        <w:top w:val="none" w:sz="0" w:space="0" w:color="auto"/>
        <w:left w:val="none" w:sz="0" w:space="0" w:color="auto"/>
        <w:bottom w:val="none" w:sz="0" w:space="0" w:color="auto"/>
        <w:right w:val="none" w:sz="0" w:space="0" w:color="auto"/>
      </w:divBdr>
    </w:div>
    <w:div w:id="926419739">
      <w:bodyDiv w:val="1"/>
      <w:marLeft w:val="0"/>
      <w:marRight w:val="0"/>
      <w:marTop w:val="0"/>
      <w:marBottom w:val="0"/>
      <w:divBdr>
        <w:top w:val="none" w:sz="0" w:space="0" w:color="auto"/>
        <w:left w:val="none" w:sz="0" w:space="0" w:color="auto"/>
        <w:bottom w:val="none" w:sz="0" w:space="0" w:color="auto"/>
        <w:right w:val="none" w:sz="0" w:space="0" w:color="auto"/>
      </w:divBdr>
    </w:div>
    <w:div w:id="954604604">
      <w:bodyDiv w:val="1"/>
      <w:marLeft w:val="0"/>
      <w:marRight w:val="0"/>
      <w:marTop w:val="0"/>
      <w:marBottom w:val="0"/>
      <w:divBdr>
        <w:top w:val="none" w:sz="0" w:space="0" w:color="auto"/>
        <w:left w:val="none" w:sz="0" w:space="0" w:color="auto"/>
        <w:bottom w:val="none" w:sz="0" w:space="0" w:color="auto"/>
        <w:right w:val="none" w:sz="0" w:space="0" w:color="auto"/>
      </w:divBdr>
    </w:div>
    <w:div w:id="977101543">
      <w:bodyDiv w:val="1"/>
      <w:marLeft w:val="0"/>
      <w:marRight w:val="0"/>
      <w:marTop w:val="0"/>
      <w:marBottom w:val="0"/>
      <w:divBdr>
        <w:top w:val="none" w:sz="0" w:space="0" w:color="auto"/>
        <w:left w:val="none" w:sz="0" w:space="0" w:color="auto"/>
        <w:bottom w:val="none" w:sz="0" w:space="0" w:color="auto"/>
        <w:right w:val="none" w:sz="0" w:space="0" w:color="auto"/>
      </w:divBdr>
    </w:div>
    <w:div w:id="1008604222">
      <w:bodyDiv w:val="1"/>
      <w:marLeft w:val="0"/>
      <w:marRight w:val="0"/>
      <w:marTop w:val="0"/>
      <w:marBottom w:val="0"/>
      <w:divBdr>
        <w:top w:val="none" w:sz="0" w:space="0" w:color="auto"/>
        <w:left w:val="none" w:sz="0" w:space="0" w:color="auto"/>
        <w:bottom w:val="none" w:sz="0" w:space="0" w:color="auto"/>
        <w:right w:val="none" w:sz="0" w:space="0" w:color="auto"/>
      </w:divBdr>
    </w:div>
    <w:div w:id="1015107439">
      <w:bodyDiv w:val="1"/>
      <w:marLeft w:val="0"/>
      <w:marRight w:val="0"/>
      <w:marTop w:val="0"/>
      <w:marBottom w:val="0"/>
      <w:divBdr>
        <w:top w:val="none" w:sz="0" w:space="0" w:color="auto"/>
        <w:left w:val="none" w:sz="0" w:space="0" w:color="auto"/>
        <w:bottom w:val="none" w:sz="0" w:space="0" w:color="auto"/>
        <w:right w:val="none" w:sz="0" w:space="0" w:color="auto"/>
      </w:divBdr>
    </w:div>
    <w:div w:id="1067533683">
      <w:bodyDiv w:val="1"/>
      <w:marLeft w:val="0"/>
      <w:marRight w:val="0"/>
      <w:marTop w:val="0"/>
      <w:marBottom w:val="0"/>
      <w:divBdr>
        <w:top w:val="none" w:sz="0" w:space="0" w:color="auto"/>
        <w:left w:val="none" w:sz="0" w:space="0" w:color="auto"/>
        <w:bottom w:val="none" w:sz="0" w:space="0" w:color="auto"/>
        <w:right w:val="none" w:sz="0" w:space="0" w:color="auto"/>
      </w:divBdr>
    </w:div>
    <w:div w:id="1076323154">
      <w:bodyDiv w:val="1"/>
      <w:marLeft w:val="0"/>
      <w:marRight w:val="0"/>
      <w:marTop w:val="0"/>
      <w:marBottom w:val="0"/>
      <w:divBdr>
        <w:top w:val="none" w:sz="0" w:space="0" w:color="auto"/>
        <w:left w:val="none" w:sz="0" w:space="0" w:color="auto"/>
        <w:bottom w:val="none" w:sz="0" w:space="0" w:color="auto"/>
        <w:right w:val="none" w:sz="0" w:space="0" w:color="auto"/>
      </w:divBdr>
    </w:div>
    <w:div w:id="1133138671">
      <w:bodyDiv w:val="1"/>
      <w:marLeft w:val="0"/>
      <w:marRight w:val="0"/>
      <w:marTop w:val="0"/>
      <w:marBottom w:val="0"/>
      <w:divBdr>
        <w:top w:val="none" w:sz="0" w:space="0" w:color="auto"/>
        <w:left w:val="none" w:sz="0" w:space="0" w:color="auto"/>
        <w:bottom w:val="none" w:sz="0" w:space="0" w:color="auto"/>
        <w:right w:val="none" w:sz="0" w:space="0" w:color="auto"/>
      </w:divBdr>
    </w:div>
    <w:div w:id="1149633794">
      <w:bodyDiv w:val="1"/>
      <w:marLeft w:val="0"/>
      <w:marRight w:val="0"/>
      <w:marTop w:val="0"/>
      <w:marBottom w:val="0"/>
      <w:divBdr>
        <w:top w:val="none" w:sz="0" w:space="0" w:color="auto"/>
        <w:left w:val="none" w:sz="0" w:space="0" w:color="auto"/>
        <w:bottom w:val="none" w:sz="0" w:space="0" w:color="auto"/>
        <w:right w:val="none" w:sz="0" w:space="0" w:color="auto"/>
      </w:divBdr>
    </w:div>
    <w:div w:id="1162240275">
      <w:bodyDiv w:val="1"/>
      <w:marLeft w:val="0"/>
      <w:marRight w:val="0"/>
      <w:marTop w:val="0"/>
      <w:marBottom w:val="0"/>
      <w:divBdr>
        <w:top w:val="none" w:sz="0" w:space="0" w:color="auto"/>
        <w:left w:val="none" w:sz="0" w:space="0" w:color="auto"/>
        <w:bottom w:val="none" w:sz="0" w:space="0" w:color="auto"/>
        <w:right w:val="none" w:sz="0" w:space="0" w:color="auto"/>
      </w:divBdr>
    </w:div>
    <w:div w:id="1259487722">
      <w:bodyDiv w:val="1"/>
      <w:marLeft w:val="0"/>
      <w:marRight w:val="0"/>
      <w:marTop w:val="0"/>
      <w:marBottom w:val="0"/>
      <w:divBdr>
        <w:top w:val="none" w:sz="0" w:space="0" w:color="auto"/>
        <w:left w:val="none" w:sz="0" w:space="0" w:color="auto"/>
        <w:bottom w:val="none" w:sz="0" w:space="0" w:color="auto"/>
        <w:right w:val="none" w:sz="0" w:space="0" w:color="auto"/>
      </w:divBdr>
    </w:div>
    <w:div w:id="1260792001">
      <w:bodyDiv w:val="1"/>
      <w:marLeft w:val="0"/>
      <w:marRight w:val="0"/>
      <w:marTop w:val="0"/>
      <w:marBottom w:val="0"/>
      <w:divBdr>
        <w:top w:val="none" w:sz="0" w:space="0" w:color="auto"/>
        <w:left w:val="none" w:sz="0" w:space="0" w:color="auto"/>
        <w:bottom w:val="none" w:sz="0" w:space="0" w:color="auto"/>
        <w:right w:val="none" w:sz="0" w:space="0" w:color="auto"/>
      </w:divBdr>
    </w:div>
    <w:div w:id="1266424048">
      <w:bodyDiv w:val="1"/>
      <w:marLeft w:val="0"/>
      <w:marRight w:val="0"/>
      <w:marTop w:val="0"/>
      <w:marBottom w:val="0"/>
      <w:divBdr>
        <w:top w:val="none" w:sz="0" w:space="0" w:color="auto"/>
        <w:left w:val="none" w:sz="0" w:space="0" w:color="auto"/>
        <w:bottom w:val="none" w:sz="0" w:space="0" w:color="auto"/>
        <w:right w:val="none" w:sz="0" w:space="0" w:color="auto"/>
      </w:divBdr>
    </w:div>
    <w:div w:id="1461387773">
      <w:bodyDiv w:val="1"/>
      <w:marLeft w:val="0"/>
      <w:marRight w:val="0"/>
      <w:marTop w:val="0"/>
      <w:marBottom w:val="0"/>
      <w:divBdr>
        <w:top w:val="none" w:sz="0" w:space="0" w:color="auto"/>
        <w:left w:val="none" w:sz="0" w:space="0" w:color="auto"/>
        <w:bottom w:val="none" w:sz="0" w:space="0" w:color="auto"/>
        <w:right w:val="none" w:sz="0" w:space="0" w:color="auto"/>
      </w:divBdr>
    </w:div>
    <w:div w:id="1505825480">
      <w:bodyDiv w:val="1"/>
      <w:marLeft w:val="0"/>
      <w:marRight w:val="0"/>
      <w:marTop w:val="0"/>
      <w:marBottom w:val="0"/>
      <w:divBdr>
        <w:top w:val="none" w:sz="0" w:space="0" w:color="auto"/>
        <w:left w:val="none" w:sz="0" w:space="0" w:color="auto"/>
        <w:bottom w:val="none" w:sz="0" w:space="0" w:color="auto"/>
        <w:right w:val="none" w:sz="0" w:space="0" w:color="auto"/>
      </w:divBdr>
    </w:div>
    <w:div w:id="1557739469">
      <w:bodyDiv w:val="1"/>
      <w:marLeft w:val="0"/>
      <w:marRight w:val="0"/>
      <w:marTop w:val="0"/>
      <w:marBottom w:val="0"/>
      <w:divBdr>
        <w:top w:val="none" w:sz="0" w:space="0" w:color="auto"/>
        <w:left w:val="none" w:sz="0" w:space="0" w:color="auto"/>
        <w:bottom w:val="none" w:sz="0" w:space="0" w:color="auto"/>
        <w:right w:val="none" w:sz="0" w:space="0" w:color="auto"/>
      </w:divBdr>
    </w:div>
    <w:div w:id="1565027505">
      <w:bodyDiv w:val="1"/>
      <w:marLeft w:val="0"/>
      <w:marRight w:val="0"/>
      <w:marTop w:val="0"/>
      <w:marBottom w:val="0"/>
      <w:divBdr>
        <w:top w:val="none" w:sz="0" w:space="0" w:color="auto"/>
        <w:left w:val="none" w:sz="0" w:space="0" w:color="auto"/>
        <w:bottom w:val="none" w:sz="0" w:space="0" w:color="auto"/>
        <w:right w:val="none" w:sz="0" w:space="0" w:color="auto"/>
      </w:divBdr>
    </w:div>
    <w:div w:id="1581789804">
      <w:bodyDiv w:val="1"/>
      <w:marLeft w:val="0"/>
      <w:marRight w:val="0"/>
      <w:marTop w:val="0"/>
      <w:marBottom w:val="0"/>
      <w:divBdr>
        <w:top w:val="none" w:sz="0" w:space="0" w:color="auto"/>
        <w:left w:val="none" w:sz="0" w:space="0" w:color="auto"/>
        <w:bottom w:val="none" w:sz="0" w:space="0" w:color="auto"/>
        <w:right w:val="none" w:sz="0" w:space="0" w:color="auto"/>
      </w:divBdr>
      <w:divsChild>
        <w:div w:id="1644433749">
          <w:marLeft w:val="547"/>
          <w:marRight w:val="0"/>
          <w:marTop w:val="200"/>
          <w:marBottom w:val="0"/>
          <w:divBdr>
            <w:top w:val="none" w:sz="0" w:space="0" w:color="auto"/>
            <w:left w:val="none" w:sz="0" w:space="0" w:color="auto"/>
            <w:bottom w:val="none" w:sz="0" w:space="0" w:color="auto"/>
            <w:right w:val="none" w:sz="0" w:space="0" w:color="auto"/>
          </w:divBdr>
        </w:div>
        <w:div w:id="3361676">
          <w:marLeft w:val="547"/>
          <w:marRight w:val="0"/>
          <w:marTop w:val="200"/>
          <w:marBottom w:val="0"/>
          <w:divBdr>
            <w:top w:val="none" w:sz="0" w:space="0" w:color="auto"/>
            <w:left w:val="none" w:sz="0" w:space="0" w:color="auto"/>
            <w:bottom w:val="none" w:sz="0" w:space="0" w:color="auto"/>
            <w:right w:val="none" w:sz="0" w:space="0" w:color="auto"/>
          </w:divBdr>
        </w:div>
        <w:div w:id="712265239">
          <w:marLeft w:val="547"/>
          <w:marRight w:val="0"/>
          <w:marTop w:val="200"/>
          <w:marBottom w:val="0"/>
          <w:divBdr>
            <w:top w:val="none" w:sz="0" w:space="0" w:color="auto"/>
            <w:left w:val="none" w:sz="0" w:space="0" w:color="auto"/>
            <w:bottom w:val="none" w:sz="0" w:space="0" w:color="auto"/>
            <w:right w:val="none" w:sz="0" w:space="0" w:color="auto"/>
          </w:divBdr>
        </w:div>
      </w:divsChild>
    </w:div>
    <w:div w:id="1712459745">
      <w:bodyDiv w:val="1"/>
      <w:marLeft w:val="0"/>
      <w:marRight w:val="0"/>
      <w:marTop w:val="0"/>
      <w:marBottom w:val="0"/>
      <w:divBdr>
        <w:top w:val="none" w:sz="0" w:space="0" w:color="auto"/>
        <w:left w:val="none" w:sz="0" w:space="0" w:color="auto"/>
        <w:bottom w:val="none" w:sz="0" w:space="0" w:color="auto"/>
        <w:right w:val="none" w:sz="0" w:space="0" w:color="auto"/>
      </w:divBdr>
    </w:div>
    <w:div w:id="1807890588">
      <w:bodyDiv w:val="1"/>
      <w:marLeft w:val="0"/>
      <w:marRight w:val="0"/>
      <w:marTop w:val="0"/>
      <w:marBottom w:val="0"/>
      <w:divBdr>
        <w:top w:val="none" w:sz="0" w:space="0" w:color="auto"/>
        <w:left w:val="none" w:sz="0" w:space="0" w:color="auto"/>
        <w:bottom w:val="none" w:sz="0" w:space="0" w:color="auto"/>
        <w:right w:val="none" w:sz="0" w:space="0" w:color="auto"/>
      </w:divBdr>
    </w:div>
    <w:div w:id="1882011647">
      <w:bodyDiv w:val="1"/>
      <w:marLeft w:val="0"/>
      <w:marRight w:val="0"/>
      <w:marTop w:val="0"/>
      <w:marBottom w:val="0"/>
      <w:divBdr>
        <w:top w:val="none" w:sz="0" w:space="0" w:color="auto"/>
        <w:left w:val="none" w:sz="0" w:space="0" w:color="auto"/>
        <w:bottom w:val="none" w:sz="0" w:space="0" w:color="auto"/>
        <w:right w:val="none" w:sz="0" w:space="0" w:color="auto"/>
      </w:divBdr>
      <w:divsChild>
        <w:div w:id="1510439948">
          <w:marLeft w:val="547"/>
          <w:marRight w:val="0"/>
          <w:marTop w:val="200"/>
          <w:marBottom w:val="0"/>
          <w:divBdr>
            <w:top w:val="none" w:sz="0" w:space="0" w:color="auto"/>
            <w:left w:val="none" w:sz="0" w:space="0" w:color="auto"/>
            <w:bottom w:val="none" w:sz="0" w:space="0" w:color="auto"/>
            <w:right w:val="none" w:sz="0" w:space="0" w:color="auto"/>
          </w:divBdr>
        </w:div>
        <w:div w:id="874776172">
          <w:marLeft w:val="547"/>
          <w:marRight w:val="0"/>
          <w:marTop w:val="200"/>
          <w:marBottom w:val="0"/>
          <w:divBdr>
            <w:top w:val="none" w:sz="0" w:space="0" w:color="auto"/>
            <w:left w:val="none" w:sz="0" w:space="0" w:color="auto"/>
            <w:bottom w:val="none" w:sz="0" w:space="0" w:color="auto"/>
            <w:right w:val="none" w:sz="0" w:space="0" w:color="auto"/>
          </w:divBdr>
        </w:div>
      </w:divsChild>
    </w:div>
    <w:div w:id="1884907811">
      <w:bodyDiv w:val="1"/>
      <w:marLeft w:val="0"/>
      <w:marRight w:val="0"/>
      <w:marTop w:val="0"/>
      <w:marBottom w:val="0"/>
      <w:divBdr>
        <w:top w:val="none" w:sz="0" w:space="0" w:color="auto"/>
        <w:left w:val="none" w:sz="0" w:space="0" w:color="auto"/>
        <w:bottom w:val="none" w:sz="0" w:space="0" w:color="auto"/>
        <w:right w:val="none" w:sz="0" w:space="0" w:color="auto"/>
      </w:divBdr>
    </w:div>
    <w:div w:id="1905752832">
      <w:bodyDiv w:val="1"/>
      <w:marLeft w:val="0"/>
      <w:marRight w:val="0"/>
      <w:marTop w:val="0"/>
      <w:marBottom w:val="0"/>
      <w:divBdr>
        <w:top w:val="none" w:sz="0" w:space="0" w:color="auto"/>
        <w:left w:val="none" w:sz="0" w:space="0" w:color="auto"/>
        <w:bottom w:val="none" w:sz="0" w:space="0" w:color="auto"/>
        <w:right w:val="none" w:sz="0" w:space="0" w:color="auto"/>
      </w:divBdr>
    </w:div>
    <w:div w:id="1960408480">
      <w:bodyDiv w:val="1"/>
      <w:marLeft w:val="0"/>
      <w:marRight w:val="0"/>
      <w:marTop w:val="0"/>
      <w:marBottom w:val="0"/>
      <w:divBdr>
        <w:top w:val="none" w:sz="0" w:space="0" w:color="auto"/>
        <w:left w:val="none" w:sz="0" w:space="0" w:color="auto"/>
        <w:bottom w:val="none" w:sz="0" w:space="0" w:color="auto"/>
        <w:right w:val="none" w:sz="0" w:space="0" w:color="auto"/>
      </w:divBdr>
    </w:div>
    <w:div w:id="1984388941">
      <w:bodyDiv w:val="1"/>
      <w:marLeft w:val="0"/>
      <w:marRight w:val="0"/>
      <w:marTop w:val="0"/>
      <w:marBottom w:val="0"/>
      <w:divBdr>
        <w:top w:val="none" w:sz="0" w:space="0" w:color="auto"/>
        <w:left w:val="none" w:sz="0" w:space="0" w:color="auto"/>
        <w:bottom w:val="none" w:sz="0" w:space="0" w:color="auto"/>
        <w:right w:val="none" w:sz="0" w:space="0" w:color="auto"/>
      </w:divBdr>
    </w:div>
    <w:div w:id="2038309402">
      <w:bodyDiv w:val="1"/>
      <w:marLeft w:val="0"/>
      <w:marRight w:val="0"/>
      <w:marTop w:val="0"/>
      <w:marBottom w:val="0"/>
      <w:divBdr>
        <w:top w:val="none" w:sz="0" w:space="0" w:color="auto"/>
        <w:left w:val="none" w:sz="0" w:space="0" w:color="auto"/>
        <w:bottom w:val="none" w:sz="0" w:space="0" w:color="auto"/>
        <w:right w:val="none" w:sz="0" w:space="0" w:color="auto"/>
      </w:divBdr>
    </w:div>
    <w:div w:id="2074235849">
      <w:bodyDiv w:val="1"/>
      <w:marLeft w:val="0"/>
      <w:marRight w:val="0"/>
      <w:marTop w:val="0"/>
      <w:marBottom w:val="0"/>
      <w:divBdr>
        <w:top w:val="none" w:sz="0" w:space="0" w:color="auto"/>
        <w:left w:val="none" w:sz="0" w:space="0" w:color="auto"/>
        <w:bottom w:val="none" w:sz="0" w:space="0" w:color="auto"/>
        <w:right w:val="none" w:sz="0" w:space="0" w:color="auto"/>
      </w:divBdr>
    </w:div>
    <w:div w:id="210141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s.brown.edu/people/acrotty/pubs/Binnig2019_Chapter_TowardsInteractiveDataExplorat.pdf" TargetMode="External"/><Relationship Id="rId18" Type="http://schemas.openxmlformats.org/officeDocument/2006/relationships/hyperlink" Target="https://ieeexplore.ieee.org/abstract/document/981847" TargetMode="External"/><Relationship Id="rId26" Type="http://schemas.openxmlformats.org/officeDocument/2006/relationships/hyperlink" Target="https://link.springer.com/book/10.1007/978-3-662-43968-5#page=186" TargetMode="External"/><Relationship Id="rId3" Type="http://schemas.openxmlformats.org/officeDocument/2006/relationships/customXml" Target="../customXml/item3.xml"/><Relationship Id="rId21" Type="http://schemas.openxmlformats.org/officeDocument/2006/relationships/hyperlink" Target="https://ieeexplore.ieee.org/abstract/document/1626178" TargetMode="External"/><Relationship Id="rId7" Type="http://schemas.openxmlformats.org/officeDocument/2006/relationships/settings" Target="settings.xml"/><Relationship Id="rId12" Type="http://schemas.openxmlformats.org/officeDocument/2006/relationships/hyperlink" Target="https://doi.org/10.1145/2463676.2465296" TargetMode="External"/><Relationship Id="rId17" Type="http://schemas.openxmlformats.org/officeDocument/2006/relationships/hyperlink" Target="https://doi.org/10.1162/99608f92.3ab8a587" TargetMode="External"/><Relationship Id="rId25" Type="http://schemas.openxmlformats.org/officeDocument/2006/relationships/hyperlink" Target="https://ieeexplore.ieee.org/abstract/document/7542185" TargetMode="External"/><Relationship Id="rId2" Type="http://schemas.openxmlformats.org/officeDocument/2006/relationships/customXml" Target="../customXml/item2.xml"/><Relationship Id="rId16" Type="http://schemas.openxmlformats.org/officeDocument/2006/relationships/hyperlink" Target="https://doi.org/10.1145/2133806.213382" TargetMode="External"/><Relationship Id="rId20" Type="http://schemas.openxmlformats.org/officeDocument/2006/relationships/hyperlink" Target="https://ieeexplore.ieee.org/abstract/document/529069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oi.org/10.1109/TVCG.2014.2346452" TargetMode="External"/><Relationship Id="rId5" Type="http://schemas.openxmlformats.org/officeDocument/2006/relationships/numbering" Target="numbering.xml"/><Relationship Id="rId15" Type="http://schemas.openxmlformats.org/officeDocument/2006/relationships/hyperlink" Target="https://dl.acm.org/doi/abs/10.1145/1753326.1753357" TargetMode="External"/><Relationship Id="rId23" Type="http://schemas.openxmlformats.org/officeDocument/2006/relationships/hyperlink" Target="https://www.sciencedirect.com/science/article/pii/B9781558609150500469"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eeexplore.ieee.org/abstract/document/687602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ciencedirect.com/science/article/pii/S1045926X84710202" TargetMode="External"/><Relationship Id="rId22" Type="http://schemas.openxmlformats.org/officeDocument/2006/relationships/hyperlink" Target="https://www.scitepress.org/Link.aspx?doi=10.5220/000580640123013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1C6E92-21ED-1E43-8234-45CB09268B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7b99be3-3dce-4280-a65f-28ff36121d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D8533D3CB257B43AA1D38B2DD94C2C4" ma:contentTypeVersion="6" ma:contentTypeDescription="Create a new document." ma:contentTypeScope="" ma:versionID="85cd573bc3ca336c87545f466e8c1975">
  <xsd:schema xmlns:xsd="http://www.w3.org/2001/XMLSchema" xmlns:xs="http://www.w3.org/2001/XMLSchema" xmlns:p="http://schemas.microsoft.com/office/2006/metadata/properties" xmlns:ns3="47b99be3-3dce-4280-a65f-28ff36121d23" targetNamespace="http://schemas.microsoft.com/office/2006/metadata/properties" ma:root="true" ma:fieldsID="e3e3591efd950ef27f24feefc46e73d7" ns3:_="">
    <xsd:import namespace="47b99be3-3dce-4280-a65f-28ff36121d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99be3-3dce-4280-a65f-28ff36121d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0BE192-C60C-46D3-B72E-61733091C8C9}">
  <ds:schemaRefs>
    <ds:schemaRef ds:uri="http://schemas.openxmlformats.org/officeDocument/2006/bibliography"/>
  </ds:schemaRefs>
</ds:datastoreItem>
</file>

<file path=customXml/itemProps2.xml><?xml version="1.0" encoding="utf-8"?>
<ds:datastoreItem xmlns:ds="http://schemas.openxmlformats.org/officeDocument/2006/customXml" ds:itemID="{9B599F09-BD04-4FEA-80BB-E08BA35D6751}">
  <ds:schemaRefs>
    <ds:schemaRef ds:uri="http://schemas.microsoft.com/office/2006/metadata/properties"/>
    <ds:schemaRef ds:uri="http://schemas.microsoft.com/office/infopath/2007/PartnerControls"/>
    <ds:schemaRef ds:uri="47b99be3-3dce-4280-a65f-28ff36121d23"/>
  </ds:schemaRefs>
</ds:datastoreItem>
</file>

<file path=customXml/itemProps3.xml><?xml version="1.0" encoding="utf-8"?>
<ds:datastoreItem xmlns:ds="http://schemas.openxmlformats.org/officeDocument/2006/customXml" ds:itemID="{88E29F29-1964-4973-9EF2-3E2B5DAD318E}">
  <ds:schemaRefs>
    <ds:schemaRef ds:uri="http://schemas.microsoft.com/sharepoint/v3/contenttype/forms"/>
  </ds:schemaRefs>
</ds:datastoreItem>
</file>

<file path=customXml/itemProps4.xml><?xml version="1.0" encoding="utf-8"?>
<ds:datastoreItem xmlns:ds="http://schemas.openxmlformats.org/officeDocument/2006/customXml" ds:itemID="{57717823-9F06-41D1-8168-EFC9969B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99be3-3dce-4280-a65f-28ff36121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c7890e8-8459-473b-8b86-643375e9aab5}" enabled="1" method="Privileged" siteId="{8c642d1d-d709-47b0-ab10-080af10798fb}"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18</Pages>
  <Words>3955</Words>
  <Characters>25510</Characters>
  <Application>Microsoft Office Word</Application>
  <DocSecurity>0</DocSecurity>
  <Lines>380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Dhage (TMNA)</dc:creator>
  <cp:keywords/>
  <dc:description/>
  <cp:lastModifiedBy>Suman Panta</cp:lastModifiedBy>
  <cp:revision>7</cp:revision>
  <dcterms:created xsi:type="dcterms:W3CDTF">2025-10-17T21:48:00Z</dcterms:created>
  <dcterms:modified xsi:type="dcterms:W3CDTF">2025-10-17T22:10:00Z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vt:lpwstr>
  </property>
  <property fmtid="{D5CDD505-2E9C-101B-9397-08002B2CF9AE}" pid="3" name="ClassificationContentMarkingHeaderFontProps">
    <vt:lpwstr>#000000,10,Meiyo</vt:lpwstr>
  </property>
  <property fmtid="{D5CDD505-2E9C-101B-9397-08002B2CF9AE}" pid="4" name="ClassificationContentMarkingHeaderText">
    <vt:lpwstr>•• PROTECTED 関係者外秘</vt:lpwstr>
  </property>
  <property fmtid="{D5CDD505-2E9C-101B-9397-08002B2CF9AE}" pid="5" name="ContentTypeId">
    <vt:lpwstr>0x0101006D8533D3CB257B43AA1D38B2DD94C2C4</vt:lpwstr>
  </property>
  <property fmtid="{D5CDD505-2E9C-101B-9397-08002B2CF9AE}" pid="6" name="grammarly_documentId">
    <vt:lpwstr>documentId_9696</vt:lpwstr>
  </property>
  <property fmtid="{D5CDD505-2E9C-101B-9397-08002B2CF9AE}" pid="7" name="grammarly_documentContext">
    <vt:lpwstr>{"goals":[],"domain":"general","emotions":[],"dialect":"american"}</vt:lpwstr>
  </property>
</Properties>
</file>