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AD2EEB" w:rsidP="00D37FB8">
      <w:pPr>
        <w:jc w:val="center"/>
        <w:rPr>
          <w:rFonts w:ascii="Calibri" w:hAnsi="Calibri"/>
        </w:rPr>
      </w:pPr>
      <w:r w:rsidRPr="00AD2EEB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AD2EE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AD2EEB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AD2EEB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AD2EEB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AD2EEB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>Χορήγηση κανονικής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CB21E1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 xml:space="preserve">Τις διατάξεις </w:t>
      </w:r>
      <w:r>
        <w:rPr>
          <w:rFonts w:asciiTheme="minorHAnsi" w:hAnsiTheme="minorHAnsi"/>
          <w:sz w:val="22"/>
          <w:szCs w:val="22"/>
        </w:rPr>
        <w:t>της παρ. 4 τ</w:t>
      </w:r>
      <w:r w:rsidRPr="009B5BEA">
        <w:rPr>
          <w:rFonts w:asciiTheme="minorHAnsi" w:hAnsiTheme="minorHAnsi"/>
          <w:sz w:val="22"/>
          <w:szCs w:val="22"/>
        </w:rPr>
        <w:t xml:space="preserve">ου άρθρου </w:t>
      </w:r>
      <w:r>
        <w:rPr>
          <w:rFonts w:asciiTheme="minorHAnsi" w:hAnsiTheme="minorHAnsi"/>
          <w:sz w:val="22"/>
          <w:szCs w:val="22"/>
        </w:rPr>
        <w:t xml:space="preserve">48 </w:t>
      </w:r>
      <w:r w:rsidRPr="009B5BEA">
        <w:rPr>
          <w:rFonts w:asciiTheme="minorHAnsi" w:hAnsiTheme="minorHAnsi"/>
          <w:sz w:val="22"/>
          <w:szCs w:val="22"/>
        </w:rPr>
        <w:t>του Ν. 3528/2007</w:t>
      </w:r>
      <w:r>
        <w:rPr>
          <w:rFonts w:asciiTheme="minorHAnsi" w:hAnsiTheme="minorHAnsi"/>
          <w:sz w:val="22"/>
          <w:szCs w:val="22"/>
        </w:rPr>
        <w:t xml:space="preserve"> </w:t>
      </w:r>
      <w:r w:rsidRPr="009B5BEA">
        <w:rPr>
          <w:rFonts w:asciiTheme="minorHAnsi" w:hAnsiTheme="minorHAnsi"/>
          <w:sz w:val="22"/>
          <w:szCs w:val="22"/>
        </w:rPr>
        <w:t xml:space="preserve">για το δικαίωμα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9B5BEA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>, όπως τροποποιήθηκε και ισχύει.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Φ.353.1/3/102865/Δ1/04-10-2005 Υ.Α.</w:t>
      </w:r>
      <w:r w:rsidRPr="00AF2561">
        <w:rPr>
          <w:rFonts w:asciiTheme="minorHAnsi" w:hAnsiTheme="minorHAnsi"/>
          <w:sz w:val="22"/>
          <w:szCs w:val="22"/>
        </w:rPr>
        <w:t xml:space="preserve"> και την Υ</w:t>
      </w:r>
      <w:r w:rsidRPr="008C3091">
        <w:rPr>
          <w:rFonts w:asciiTheme="minorHAnsi" w:hAnsiTheme="minorHAnsi"/>
          <w:sz w:val="22"/>
          <w:szCs w:val="22"/>
        </w:rPr>
        <w:t>.Α. Φ.353.1/26/153324/Δ1/25-9-2014 (ΦΕΚ 2648 τ.Β΄/07-10-2014)</w:t>
      </w:r>
      <w:r>
        <w:rPr>
          <w:rFonts w:asciiTheme="minorHAnsi" w:hAnsiTheme="minorHAnsi"/>
          <w:sz w:val="22"/>
          <w:szCs w:val="22"/>
        </w:rPr>
        <w:t>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Δ2/74275/10-07-2007 διευκρινιστική εγκύκλιο του ΥΠΕΠΘ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Φ.351.5/43/67822/Δ1/05-05-2014 εγκύκλιο του ΥΠΑΙΘ</w:t>
      </w:r>
    </w:p>
    <w:p w:rsidR="00EA3F4F" w:rsidRPr="009968A2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AD2EEB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AD2EEB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b/>
          <w:sz w:val="22"/>
          <w:szCs w:val="22"/>
        </w:rPr>
        <w:t xml:space="preserve">κανονική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για τους λόγους που αναφέρονται στην αίτησή τ</w:t>
      </w:r>
      <w:r w:rsidR="00504AA5">
        <w:rPr>
          <w:rFonts w:asciiTheme="minorHAnsi" w:hAnsiTheme="minorHAnsi"/>
          <w:sz w:val="22"/>
          <w:szCs w:val="22"/>
        </w:rPr>
        <w:t>ου</w:t>
      </w:r>
      <w:r w:rsidR="00E4235E">
        <w:rPr>
          <w:rFonts w:asciiTheme="minorHAnsi" w:hAnsiTheme="minorHAnsi"/>
          <w:sz w:val="22"/>
          <w:szCs w:val="22"/>
        </w:rPr>
        <w:t>/της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AD2EEB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AD2EEB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4F7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5B8F"/>
    <w:rsid w:val="001A70FB"/>
    <w:rsid w:val="001B10C5"/>
    <w:rsid w:val="001B2EDE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2EEB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21E1"/>
    <w:rsid w:val="00CB4CF2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77D211-ED1A-43F1-80C6-9A3B912C6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12</cp:revision>
  <cp:lastPrinted>2024-04-12T06:57:00Z</cp:lastPrinted>
  <dcterms:created xsi:type="dcterms:W3CDTF">2026-02-18T11:19:00Z</dcterms:created>
  <dcterms:modified xsi:type="dcterms:W3CDTF">2026-03-12T12:14:00Z</dcterms:modified>
</cp:coreProperties>
</file>