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503AZ CivicNexus</w:t>
      </w:r>
    </w:p>
    <w:p>
      <w:pPr>
        <w:pStyle w:val="Subtitle"/>
        <w:jc w:val="center"/>
      </w:pPr>
      <w:r>
        <w:t>Ready-to-Present Guide</w:t>
      </w:r>
    </w:p>
    <w:p>
      <w:pPr>
        <w:pStyle w:val="Subtitle"/>
        <w:jc w:val="center"/>
      </w:pPr>
      <w:r>
        <w:t>From basics to the final two-VPC + Transit Gateway architecture</w:t>
      </w:r>
    </w:p>
    <w:tbl>
      <w:tblPr>
        <w:tblW w:type="auto" w:w="0"/>
        <w:jc w:val="center"/>
        <w:tblLayout w:type="fixed"/>
        <w:tblLook w:firstColumn="1" w:firstRow="1" w:lastColumn="0" w:lastRow="0" w:noHBand="0" w:noVBand="1" w:val="04A0"/>
      </w:tblPr>
      <w:tblGrid>
        <w:gridCol w:w="2700"/>
        <w:gridCol w:w="6660"/>
      </w:tblGrid>
      <w:tr>
        <w:tc>
          <w:tcPr>
            <w:tcW w:type="dxa" w:w="4680"/>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color w:val="111827"/>
              </w:rPr>
              <w:t>Field</w:t>
            </w:r>
          </w:p>
        </w:tc>
        <w:tc>
          <w:tcPr>
            <w:tcW w:type="dxa" w:w="4680"/>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color w:val="111827"/>
              </w:rPr>
              <w:t>Value</w:t>
            </w:r>
          </w:p>
        </w:tc>
      </w:tr>
      <w:tr>
        <w:tc>
          <w:tcPr>
            <w:tcW w:type="dxa" w:w="270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Module</w:t>
            </w:r>
          </w:p>
        </w:tc>
        <w:tc>
          <w:tcPr>
            <w:tcW w:type="dxa" w:w="666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503AZ Cloud Security coursework</w:t>
            </w:r>
          </w:p>
        </w:tc>
      </w:tr>
      <w:tr>
        <w:tc>
          <w:tcPr>
            <w:tcW w:type="dxa" w:w="270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Project</w:t>
            </w:r>
          </w:p>
        </w:tc>
        <w:tc>
          <w:tcPr>
            <w:tcW w:type="dxa" w:w="666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CivicNexus secure cloud environment</w:t>
            </w:r>
          </w:p>
        </w:tc>
      </w:tr>
      <w:tr>
        <w:tc>
          <w:tcPr>
            <w:tcW w:type="dxa" w:w="270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Branch</w:t>
            </w:r>
          </w:p>
        </w:tc>
        <w:tc>
          <w:tcPr>
            <w:tcW w:type="dxa" w:w="666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week6-team-submission-merge</w:t>
            </w:r>
          </w:p>
        </w:tc>
      </w:tr>
      <w:tr>
        <w:tc>
          <w:tcPr>
            <w:tcW w:type="dxa" w:w="270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Latest commit</w:t>
            </w:r>
          </w:p>
        </w:tc>
        <w:tc>
          <w:tcPr>
            <w:tcW w:type="dxa" w:w="666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dab1c69 Add two-VPC transit gateway design</w:t>
            </w:r>
          </w:p>
        </w:tc>
      </w:tr>
      <w:tr>
        <w:tc>
          <w:tcPr>
            <w:tcW w:type="dxa" w:w="270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Current date</w:t>
            </w:r>
          </w:p>
        </w:tc>
        <w:tc>
          <w:tcPr>
            <w:tcW w:type="dxa" w:w="666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2026-06-04</w:t>
            </w:r>
          </w:p>
        </w:tc>
      </w:tr>
      <w:tr>
        <w:tc>
          <w:tcPr>
            <w:tcW w:type="dxa" w:w="270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Live AWS status</w:t>
            </w:r>
          </w:p>
        </w:tc>
        <w:tc>
          <w:tcPr>
            <w:tcW w:type="dxa" w:w="666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AWS credentials expired during this build; refresh lab credentials before redeploy or stack checks.</w:t>
            </w:r>
          </w:p>
        </w:tc>
      </w:tr>
    </w:tbl>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D8DEE8"/>
              <w:left w:val="single" w:sz="4" w:space="0" w:color="D8DEE8"/>
              <w:bottom w:val="single" w:sz="4" w:space="0" w:color="D8DEE8"/>
              <w:right w:val="single" w:sz="4" w:space="0" w:color="D8DEE8"/>
            </w:tcBorders>
            <w:tcMar>
              <w:top w:w="140" w:type="dxa"/>
              <w:start w:w="160" w:type="dxa"/>
              <w:bottom w:w="140" w:type="dxa"/>
              <w:end w:w="160" w:type="dxa"/>
            </w:tcMar>
            <w:shd w:fill="EAF7EE"/>
          </w:tcPr>
          <w:p>
            <w:r>
              <w:rPr>
                <w:b/>
                <w:color w:val="1B7F3A"/>
              </w:rPr>
              <w:t xml:space="preserve">Read this first: </w:t>
            </w:r>
            <w:r>
              <w:t>The final story is simple: start with a weak baseline, then show how the secure design separates public access, private data, identity, routing, and evidence. Do not claim a control as live unless there is code or saved evidence for it.</w:t>
            </w:r>
          </w:p>
        </w:tc>
      </w:tr>
    </w:tbl>
    <w:p/>
    <w:p>
      <w:r>
        <w:br w:type="page"/>
      </w:r>
    </w:p>
    <w:p>
      <w:pPr>
        <w:pStyle w:val="Heading1"/>
      </w:pPr>
      <w:r>
        <w:t>1. The module in one page</w:t>
      </w:r>
    </w:p>
    <w:p>
      <w:r>
        <w:t>503AZ is about taking a weak cloud design, finding the security risks, improving it, and proving the improvements with code and evidence. The project used CivicNexus, a smart-city data system with a public dashboard, private MongoDB data, a protected API path, and later a VDI/admin access path.</w:t>
      </w:r>
    </w:p>
    <w:tbl>
      <w:tblPr>
        <w:tblW w:type="auto" w:w="0"/>
        <w:jc w:val="center"/>
        <w:tblLayout w:type="fixed"/>
        <w:tblLook w:firstColumn="1" w:firstRow="1" w:lastColumn="0" w:lastRow="0" w:noHBand="0" w:noVBand="1" w:val="04A0"/>
      </w:tblPr>
      <w:tblGrid>
        <w:gridCol w:w="3120"/>
        <w:gridCol w:w="3120"/>
        <w:gridCol w:w="3120"/>
      </w:tblGrid>
      <w:tr>
        <w:tc>
          <w:tcPr>
            <w:tcW w:type="dxa" w:w="1944"/>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Part</w:t>
            </w:r>
          </w:p>
        </w:tc>
        <w:tc>
          <w:tcPr>
            <w:tcW w:type="dxa" w:w="3671"/>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Plain meaning</w:t>
            </w:r>
          </w:p>
        </w:tc>
        <w:tc>
          <w:tcPr>
            <w:tcW w:type="dxa" w:w="3744"/>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Why it matters</w:t>
            </w:r>
          </w:p>
        </w:tc>
      </w:tr>
      <w:tr>
        <w:tc>
          <w:tcPr>
            <w:tcW w:type="dxa" w:w="194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Weak baseline</w:t>
            </w:r>
          </w:p>
        </w:tc>
        <w:tc>
          <w:tcPr>
            <w:tcW w:type="dxa" w:w="3671"/>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Original CloudFormation stack with risky exposure.</w:t>
            </w:r>
          </w:p>
        </w:tc>
        <w:tc>
          <w:tcPr>
            <w:tcW w:type="dxa" w:w="374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Gives a before state for risk treatment.</w:t>
            </w:r>
          </w:p>
        </w:tc>
      </w:tr>
      <w:tr>
        <w:tc>
          <w:tcPr>
            <w:tcW w:type="dxa" w:w="194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Secure stack</w:t>
            </w:r>
          </w:p>
        </w:tc>
        <w:tc>
          <w:tcPr>
            <w:tcW w:type="dxa" w:w="3671"/>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Improved CloudFormation with safer networking and hardening.</w:t>
            </w:r>
          </w:p>
        </w:tc>
        <w:tc>
          <w:tcPr>
            <w:tcW w:type="dxa" w:w="374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Shows practical controls, not just theory.</w:t>
            </w:r>
          </w:p>
        </w:tc>
      </w:tr>
      <w:tr>
        <w:tc>
          <w:tcPr>
            <w:tcW w:type="dxa" w:w="194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Evidence</w:t>
            </w:r>
          </w:p>
        </w:tc>
        <w:tc>
          <w:tcPr>
            <w:tcW w:type="dxa" w:w="3671"/>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Screenshots, AWS outputs, test results and code.</w:t>
            </w:r>
          </w:p>
        </w:tc>
        <w:tc>
          <w:tcPr>
            <w:tcW w:type="dxa" w:w="374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Proves what was actually implemented.</w:t>
            </w:r>
          </w:p>
        </w:tc>
      </w:tr>
      <w:tr>
        <w:tc>
          <w:tcPr>
            <w:tcW w:type="dxa" w:w="194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Final story</w:t>
            </w:r>
          </w:p>
        </w:tc>
        <w:tc>
          <w:tcPr>
            <w:tcW w:type="dxa" w:w="3671"/>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MongoDB-only data path protected by web, API and network controls.</w:t>
            </w:r>
          </w:p>
        </w:tc>
        <w:tc>
          <w:tcPr>
            <w:tcW w:type="dxa" w:w="374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Keeps the presentation clear and avoids fake claims.</w:t>
            </w:r>
          </w:p>
        </w:tc>
      </w:tr>
    </w:tbl>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D8DEE8"/>
              <w:left w:val="single" w:sz="4" w:space="0" w:color="D8DEE8"/>
              <w:bottom w:val="single" w:sz="4" w:space="0" w:color="D8DEE8"/>
              <w:right w:val="single" w:sz="4" w:space="0" w:color="D8DEE8"/>
            </w:tcBorders>
            <w:tcMar>
              <w:top w:w="140" w:type="dxa"/>
              <w:start w:w="160" w:type="dxa"/>
              <w:bottom w:w="140" w:type="dxa"/>
              <w:end w:w="160" w:type="dxa"/>
            </w:tcMar>
            <w:shd w:fill="EAF7EE"/>
          </w:tcPr>
          <w:p>
            <w:r>
              <w:rPr>
                <w:b/>
                <w:color w:val="1B7F3A"/>
              </w:rPr>
              <w:t xml:space="preserve">Core message: </w:t>
            </w:r>
            <w:r>
              <w:t>Private assets should not be directly exposed to the internet. Access should go through controlled routes, security groups, identity checks and evidence-backed admin paths.</w:t>
            </w:r>
          </w:p>
        </w:tc>
      </w:tr>
    </w:tbl>
    <w:p/>
    <w:p>
      <w:pPr>
        <w:pStyle w:val="Heading1"/>
      </w:pPr>
      <w:r>
        <w:t>2. Beginner mental model</w:t>
      </w:r>
    </w:p>
    <w:p>
      <w:r>
        <w:t>Think of the project as a city building with public doors, staff-only rooms, security guards, and audit logs.</w:t>
      </w:r>
    </w:p>
    <w:tbl>
      <w:tblPr>
        <w:tblW w:type="auto" w:w="0"/>
        <w:jc w:val="center"/>
        <w:tblLayout w:type="fixed"/>
        <w:tblLook w:firstColumn="1" w:firstRow="1" w:lastColumn="0" w:lastRow="0" w:noHBand="0" w:noVBand="1" w:val="04A0"/>
      </w:tblPr>
      <w:tblGrid>
        <w:gridCol w:w="3120"/>
        <w:gridCol w:w="3120"/>
        <w:gridCol w:w="3120"/>
      </w:tblGrid>
      <w:tr>
        <w:tc>
          <w:tcPr>
            <w:tcW w:type="dxa" w:w="1944"/>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Cloud item</w:t>
            </w:r>
          </w:p>
        </w:tc>
        <w:tc>
          <w:tcPr>
            <w:tcW w:type="dxa" w:w="3168"/>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Simple idea</w:t>
            </w:r>
          </w:p>
        </w:tc>
        <w:tc>
          <w:tcPr>
            <w:tcW w:type="dxa" w:w="4248"/>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CivicNexus example</w:t>
            </w:r>
          </w:p>
        </w:tc>
      </w:tr>
      <w:tr>
        <w:tc>
          <w:tcPr>
            <w:tcW w:type="dxa" w:w="194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VPC</w:t>
            </w:r>
          </w:p>
        </w:tc>
        <w:tc>
          <w:tcPr>
            <w:tcW w:type="dxa" w:w="316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A private network area in AWS.</w:t>
            </w:r>
          </w:p>
        </w:tc>
        <w:tc>
          <w:tcPr>
            <w:tcW w:type="dxa" w:w="424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PublicVPC and PrivateVPC.</w:t>
            </w:r>
          </w:p>
        </w:tc>
      </w:tr>
      <w:tr>
        <w:tc>
          <w:tcPr>
            <w:tcW w:type="dxa" w:w="194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Subnet</w:t>
            </w:r>
          </w:p>
        </w:tc>
        <w:tc>
          <w:tcPr>
            <w:tcW w:type="dxa" w:w="316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A smaller network section inside a VPC.</w:t>
            </w:r>
          </w:p>
        </w:tc>
        <w:tc>
          <w:tcPr>
            <w:tcW w:type="dxa" w:w="424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Public web subnet, private MongoDB subnets.</w:t>
            </w:r>
          </w:p>
        </w:tc>
      </w:tr>
      <w:tr>
        <w:tc>
          <w:tcPr>
            <w:tcW w:type="dxa" w:w="194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Route table</w:t>
            </w:r>
          </w:p>
        </w:tc>
        <w:tc>
          <w:tcPr>
            <w:tcW w:type="dxa" w:w="316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The map that tells traffic where to go.</w:t>
            </w:r>
          </w:p>
        </w:tc>
        <w:tc>
          <w:tcPr>
            <w:tcW w:type="dxa" w:w="424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Public traffic to internet, private traffic through TGW.</w:t>
            </w:r>
          </w:p>
        </w:tc>
      </w:tr>
      <w:tr>
        <w:tc>
          <w:tcPr>
            <w:tcW w:type="dxa" w:w="194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Security group</w:t>
            </w:r>
          </w:p>
        </w:tc>
        <w:tc>
          <w:tcPr>
            <w:tcW w:type="dxa" w:w="316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Firewall rules attached to instances.</w:t>
            </w:r>
          </w:p>
        </w:tc>
        <w:tc>
          <w:tcPr>
            <w:tcW w:type="dxa" w:w="424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Web allows HTTP; MongoDB does not allow public access.</w:t>
            </w:r>
          </w:p>
        </w:tc>
      </w:tr>
      <w:tr>
        <w:tc>
          <w:tcPr>
            <w:tcW w:type="dxa" w:w="194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NACL</w:t>
            </w:r>
          </w:p>
        </w:tc>
        <w:tc>
          <w:tcPr>
            <w:tcW w:type="dxa" w:w="316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Subnet-level allow rules.</w:t>
            </w:r>
          </w:p>
        </w:tc>
        <w:tc>
          <w:tcPr>
            <w:tcW w:type="dxa" w:w="424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Private subnet rules for MongoDB, SSH, RDP and return traffic.</w:t>
            </w:r>
          </w:p>
        </w:tc>
      </w:tr>
      <w:tr>
        <w:tc>
          <w:tcPr>
            <w:tcW w:type="dxa" w:w="194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Transit Gateway</w:t>
            </w:r>
          </w:p>
        </w:tc>
        <w:tc>
          <w:tcPr>
            <w:tcW w:type="dxa" w:w="316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Hub that connects VPCs.</w:t>
            </w:r>
          </w:p>
        </w:tc>
        <w:tc>
          <w:tcPr>
            <w:tcW w:type="dxa" w:w="424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Connects PublicVPC and PrivateVPC.</w:t>
            </w:r>
          </w:p>
        </w:tc>
      </w:tr>
      <w:tr>
        <w:tc>
          <w:tcPr>
            <w:tcW w:type="dxa" w:w="194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NAT Gateway</w:t>
            </w:r>
          </w:p>
        </w:tc>
        <w:tc>
          <w:tcPr>
            <w:tcW w:type="dxa" w:w="316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Private outbound internet path.</w:t>
            </w:r>
          </w:p>
        </w:tc>
        <w:tc>
          <w:tcPr>
            <w:tcW w:type="dxa" w:w="424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Private resources can install packages without public IPs.</w:t>
            </w:r>
          </w:p>
        </w:tc>
      </w:tr>
    </w:tbl>
    <w:p/>
    <w:p>
      <w:pPr>
        <w:pStyle w:val="Heading1"/>
      </w:pPr>
      <w:r>
        <w:t>3. How the work developed</w:t>
      </w:r>
    </w:p>
    <w:tbl>
      <w:tblPr>
        <w:tblW w:type="auto" w:w="0"/>
        <w:jc w:val="center"/>
        <w:tblLayout w:type="fixed"/>
        <w:tblLook w:firstColumn="1" w:firstRow="1" w:lastColumn="0" w:lastRow="0" w:noHBand="0" w:noVBand="1" w:val="04A0"/>
      </w:tblPr>
      <w:tblGrid>
        <w:gridCol w:w="3120"/>
        <w:gridCol w:w="3120"/>
        <w:gridCol w:w="3120"/>
      </w:tblGrid>
      <w:tr>
        <w:tc>
          <w:tcPr>
            <w:tcW w:type="dxa" w:w="1584"/>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Date</w:t>
            </w:r>
          </w:p>
        </w:tc>
        <w:tc>
          <w:tcPr>
            <w:tcW w:type="dxa" w:w="4608"/>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What changed</w:t>
            </w:r>
          </w:p>
        </w:tc>
        <w:tc>
          <w:tcPr>
            <w:tcW w:type="dxa" w:w="3168"/>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Presentation meaning</w:t>
            </w:r>
          </w:p>
        </w:tc>
      </w:tr>
      <w:tr>
        <w:tc>
          <w:tcPr>
            <w:tcW w:type="dxa" w:w="158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2026-05-17</w:t>
            </w:r>
          </w:p>
        </w:tc>
        <w:tc>
          <w:tcPr>
            <w:tcW w:type="dxa" w:w="460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Webserver hardening and health check work started.</w:t>
            </w:r>
          </w:p>
        </w:tc>
        <w:tc>
          <w:tcPr>
            <w:tcW w:type="dxa" w:w="316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First visible controls on the public dashboard.</w:t>
            </w:r>
          </w:p>
        </w:tc>
      </w:tr>
      <w:tr>
        <w:tc>
          <w:tcPr>
            <w:tcW w:type="dxa" w:w="158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2026-05-20</w:t>
            </w:r>
          </w:p>
        </w:tc>
        <w:tc>
          <w:tcPr>
            <w:tcW w:type="dxa" w:w="460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MongoDB moved toward private subnet and NAT setup.</w:t>
            </w:r>
          </w:p>
        </w:tc>
        <w:tc>
          <w:tcPr>
            <w:tcW w:type="dxa" w:w="316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Database should not be publicly reachable.</w:t>
            </w:r>
          </w:p>
        </w:tc>
      </w:tr>
      <w:tr>
        <w:tc>
          <w:tcPr>
            <w:tcW w:type="dxa" w:w="158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2026-05-21</w:t>
            </w:r>
          </w:p>
        </w:tc>
        <w:tc>
          <w:tcPr>
            <w:tcW w:type="dxa" w:w="460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MongoDB bind IP tightening, backup support and VPC Flow Logs added.</w:t>
            </w:r>
          </w:p>
        </w:tc>
        <w:tc>
          <w:tcPr>
            <w:tcW w:type="dxa" w:w="316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More confidentiality, availability and monitoring evidence.</w:t>
            </w:r>
          </w:p>
        </w:tc>
      </w:tr>
      <w:tr>
        <w:tc>
          <w:tcPr>
            <w:tcW w:type="dxa" w:w="158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2026-05-26</w:t>
            </w:r>
          </w:p>
        </w:tc>
        <w:tc>
          <w:tcPr>
            <w:tcW w:type="dxa" w:w="460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Web evidence captured: headers, IMDSv2, health, restricted dashboard.</w:t>
            </w:r>
          </w:p>
        </w:tc>
        <w:tc>
          <w:tcPr>
            <w:tcW w:type="dxa" w:w="316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Pantelis' Week 5 web controls were evidenced.</w:t>
            </w:r>
          </w:p>
        </w:tc>
      </w:tr>
      <w:tr>
        <w:tc>
          <w:tcPr>
            <w:tcW w:type="dxa" w:w="158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2026-05-28</w:t>
            </w:r>
          </w:p>
        </w:tc>
        <w:tc>
          <w:tcPr>
            <w:tcW w:type="dxa" w:w="460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402 add-on changed from DynamoDB to MongoDB through API Gateway, Lambda and PHP bridge.</w:t>
            </w:r>
          </w:p>
        </w:tc>
        <w:tc>
          <w:tcPr>
            <w:tcW w:type="dxa" w:w="316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Final system uses one database: MongoDB.</w:t>
            </w:r>
          </w:p>
        </w:tc>
      </w:tr>
      <w:tr>
        <w:tc>
          <w:tcPr>
            <w:tcW w:type="dxa" w:w="158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2026-06-03</w:t>
            </w:r>
          </w:p>
        </w:tc>
        <w:tc>
          <w:tcPr>
            <w:tcW w:type="dxa" w:w="460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VDI evidence guidance and final ownership split added.</w:t>
            </w:r>
          </w:p>
        </w:tc>
        <w:tc>
          <w:tcPr>
            <w:tcW w:type="dxa" w:w="316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Shared VDI asset has private-only evidence path.</w:t>
            </w:r>
          </w:p>
        </w:tc>
      </w:tr>
      <w:tr>
        <w:tc>
          <w:tcPr>
            <w:tcW w:type="dxa" w:w="158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2026-06-03</w:t>
            </w:r>
          </w:p>
        </w:tc>
        <w:tc>
          <w:tcPr>
            <w:tcW w:type="dxa" w:w="460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Secure template moved to PublicVPC + PrivateVPC + Transit Gateway.</w:t>
            </w:r>
          </w:p>
        </w:tc>
        <w:tc>
          <w:tcPr>
            <w:tcW w:type="dxa" w:w="316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Advanced tutor-style network separation.</w:t>
            </w:r>
          </w:p>
        </w:tc>
      </w:tr>
    </w:tbl>
    <w:p/>
    <w:p>
      <w:pPr>
        <w:pStyle w:val="Heading1"/>
      </w:pPr>
      <w:r>
        <w:t>4. Final architecture at a glance</w:t>
      </w:r>
    </w:p>
    <w:p>
      <w:r>
        <w:t>The final code architecture now follows the advanced model: a public-side VPC for web/admin access and a private-side VPC for internal assets. Transit Gateway links both sides.</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4" w:space="0" w:color="D8DEE8"/>
              <w:left w:val="single" w:sz="4" w:space="0" w:color="D8DEE8"/>
              <w:bottom w:val="single" w:sz="4" w:space="0" w:color="D8DEE8"/>
              <w:right w:val="single" w:sz="4" w:space="0" w:color="D8DEE8"/>
            </w:tcBorders>
            <w:tcMar>
              <w:top w:w="120" w:type="dxa"/>
              <w:start w:w="140" w:type="dxa"/>
              <w:bottom w:w="120" w:type="dxa"/>
              <w:end w:w="140" w:type="dxa"/>
            </w:tcMar>
          </w:tcPr>
          <w:p>
            <w:pPr>
              <w:spacing w:line="240" w:lineRule="auto"/>
            </w:pPr>
            <w:r>
              <w:rPr>
                <w:rFonts w:ascii="Courier New" w:hAnsi="Courier New"/>
                <w:color w:val="111827"/>
                <w:sz w:val="17"/>
              </w:rPr>
              <w:t>Internet</w:t>
              <w:br/>
              <w:t xml:space="preserve">  |</w:t>
              <w:br/>
              <w:t xml:space="preserve">  v</w:t>
              <w:br/>
              <w:t>PublicVPC 10.0.0.0/16</w:t>
              <w:br/>
              <w:t xml:space="preserve">  - Web EC2 + PHP dashboard</w:t>
              <w:br/>
              <w:t xml:space="preserve">  - Optional OpenVPN EC2 + Elastic IP</w:t>
              <w:br/>
              <w:t xml:space="preserve">  - NAT Gateway</w:t>
              <w:br/>
              <w:t xml:space="preserve">  - TGW attachment subnets 10.0.100.0/24 and 10.0.101.0/24</w:t>
              <w:br/>
              <w:t xml:space="preserve">  |</w:t>
              <w:br/>
              <w:t xml:space="preserve">  v</w:t>
              <w:br/>
              <w:t>Transit Gateway</w:t>
              <w:br/>
              <w:t xml:space="preserve">  |</w:t>
              <w:br/>
              <w:t xml:space="preserve">  v</w:t>
              <w:br/>
              <w:t>PrivateVPC 192.168.0.0/16</w:t>
              <w:br/>
              <w:t xml:space="preserve">  - MongoDB nodes: 192.168.10.10, 192.168.11.10, 192.168.12.10</w:t>
              <w:br/>
              <w:t xml:space="preserve">  - Private Windows VDI</w:t>
              <w:br/>
              <w:t xml:space="preserve">  - Lambda ENIs for the 402 API add-on</w:t>
              <w:br/>
            </w:r>
          </w:p>
        </w:tc>
      </w:tr>
    </w:tbl>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D8DEE8"/>
              <w:left w:val="single" w:sz="4" w:space="0" w:color="D8DEE8"/>
              <w:bottom w:val="single" w:sz="4" w:space="0" w:color="D8DEE8"/>
              <w:right w:val="single" w:sz="4" w:space="0" w:color="D8DEE8"/>
            </w:tcBorders>
            <w:tcMar>
              <w:top w:w="140" w:type="dxa"/>
              <w:start w:w="160" w:type="dxa"/>
              <w:bottom w:w="140" w:type="dxa"/>
              <w:end w:w="160" w:type="dxa"/>
            </w:tcMar>
            <w:shd w:fill="FFF7DA"/>
          </w:tcPr>
          <w:p>
            <w:r>
              <w:rPr>
                <w:b/>
                <w:color w:val="7A5A00"/>
              </w:rPr>
              <w:t xml:space="preserve">Status: </w:t>
            </w:r>
            <w:r>
              <w:t>This two-VPC + TGW design is in code and pushed on branch week6-team-submission-merge. It still needs fresh deployment evidence after credentials are refreshed.</w:t>
            </w:r>
          </w:p>
        </w:tc>
      </w:tr>
    </w:tbl>
    <w:p/>
    <w:p>
      <w:pPr>
        <w:pStyle w:val="Heading1"/>
      </w:pPr>
      <w:r>
        <w:t>5. Network deep dive</w:t>
      </w:r>
    </w:p>
    <w:p>
      <w:pPr>
        <w:pStyle w:val="Heading2"/>
      </w:pPr>
      <w:r>
        <w:t>5.1 PublicVPC</w:t>
      </w:r>
    </w:p>
    <w:p>
      <w:pPr>
        <w:pStyle w:val="ListBullet"/>
      </w:pPr>
      <w:r>
        <w:t>CIDR: 10.0.0.0/16.</w:t>
      </w:r>
    </w:p>
    <w:p>
      <w:pPr>
        <w:pStyle w:val="ListBullet"/>
      </w:pPr>
      <w:r>
        <w:t>Public subnets: 10.0.1.0/24 and 10.0.2.0/24.</w:t>
      </w:r>
    </w:p>
    <w:p>
      <w:pPr>
        <w:pStyle w:val="ListBullet"/>
      </w:pPr>
      <w:r>
        <w:t>Transit attachment subnets: 10.0.100.0/24 and 10.0.101.0/24.</w:t>
      </w:r>
    </w:p>
    <w:p>
      <w:pPr>
        <w:pStyle w:val="ListBullet"/>
      </w:pPr>
      <w:r>
        <w:t>Internet Gateway gives public-side internet access.</w:t>
      </w:r>
    </w:p>
    <w:p>
      <w:pPr>
        <w:pStyle w:val="ListBullet"/>
      </w:pPr>
      <w:r>
        <w:t>NAT Gateway sits in PublicVPC so private resources can reach setup services without public IPs.</w:t>
      </w:r>
    </w:p>
    <w:p>
      <w:pPr>
        <w:pStyle w:val="ListBullet"/>
      </w:pPr>
      <w:r>
        <w:t>Web EC2 and optional OpenVPN EC2 live here.</w:t>
      </w:r>
    </w:p>
    <w:p>
      <w:pPr>
        <w:pStyle w:val="Heading2"/>
      </w:pPr>
      <w:r>
        <w:t>5.2 PrivateVPC</w:t>
      </w:r>
    </w:p>
    <w:p>
      <w:pPr>
        <w:pStyle w:val="ListBullet"/>
      </w:pPr>
      <w:r>
        <w:t>CIDR: 192.168.0.0/16.</w:t>
      </w:r>
    </w:p>
    <w:p>
      <w:pPr>
        <w:pStyle w:val="ListBullet"/>
      </w:pPr>
      <w:r>
        <w:t>Private subnets: 192.168.10.0/24, 192.168.11.0/24 and 192.168.12.0/24.</w:t>
      </w:r>
    </w:p>
    <w:p>
      <w:pPr>
        <w:pStyle w:val="ListBullet"/>
      </w:pPr>
      <w:r>
        <w:t>MongoDB nodes and VDI live here.</w:t>
      </w:r>
    </w:p>
    <w:p>
      <w:pPr>
        <w:pStyle w:val="ListBullet"/>
      </w:pPr>
      <w:r>
        <w:t>Lambda for the 402 add-on uses PrivateVPC subnets.</w:t>
      </w:r>
    </w:p>
    <w:p>
      <w:pPr>
        <w:pStyle w:val="ListBullet"/>
      </w:pPr>
      <w:r>
        <w:t>No direct Internet Gateway is attached to this VPC.</w:t>
      </w:r>
    </w:p>
    <w:p>
      <w:pPr>
        <w:pStyle w:val="Heading2"/>
      </w:pPr>
      <w:r>
        <w:t>5.3 Transit Gateway</w:t>
      </w:r>
    </w:p>
    <w:p>
      <w:pPr>
        <w:pStyle w:val="ListBullet"/>
      </w:pPr>
      <w:r>
        <w:t>Transit Gateway connects PublicVPC and PrivateVPC.</w:t>
      </w:r>
    </w:p>
    <w:p>
      <w:pPr>
        <w:pStyle w:val="ListBullet"/>
      </w:pPr>
      <w:r>
        <w:t>PublicVPC route table has a route to 192.168.0.0/16 through TGW.</w:t>
      </w:r>
    </w:p>
    <w:p>
      <w:pPr>
        <w:pStyle w:val="ListBullet"/>
      </w:pPr>
      <w:r>
        <w:t>PrivateVPC route table has a route to 10.0.0.0/16 through TGW.</w:t>
      </w:r>
    </w:p>
    <w:p>
      <w:pPr>
        <w:pStyle w:val="ListBullet"/>
      </w:pPr>
      <w:r>
        <w:t>PrivateVPC default route goes to TGW, then TGW sends default traffic toward PublicVPC and NAT.</w:t>
      </w:r>
    </w:p>
    <w:p>
      <w:pPr>
        <w:pStyle w:val="ListBullet"/>
      </w:pPr>
      <w:r>
        <w:t>This matches the video idea of separated public and private network areas with controlled routing.</w:t>
      </w:r>
    </w:p>
    <w:tbl>
      <w:tblPr>
        <w:tblW w:type="auto" w:w="0"/>
        <w:jc w:val="center"/>
        <w:tblLayout w:type="fixed"/>
        <w:tblLook w:firstColumn="1" w:firstRow="1" w:lastColumn="0" w:lastRow="0" w:noHBand="0" w:noVBand="1" w:val="04A0"/>
      </w:tblPr>
      <w:tblGrid>
        <w:gridCol w:w="3120"/>
        <w:gridCol w:w="3120"/>
        <w:gridCol w:w="3120"/>
      </w:tblGrid>
      <w:tr>
        <w:tc>
          <w:tcPr>
            <w:tcW w:type="dxa" w:w="2088"/>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Traffic</w:t>
            </w:r>
          </w:p>
        </w:tc>
        <w:tc>
          <w:tcPr>
            <w:tcW w:type="dxa" w:w="4464"/>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Path</w:t>
            </w:r>
          </w:p>
        </w:tc>
        <w:tc>
          <w:tcPr>
            <w:tcW w:type="dxa" w:w="2880"/>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Reason</w:t>
            </w:r>
          </w:p>
        </w:tc>
      </w:tr>
      <w:tr>
        <w:tc>
          <w:tcPr>
            <w:tcW w:type="dxa" w:w="208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Public browser to web</w:t>
            </w:r>
          </w:p>
        </w:tc>
        <w:tc>
          <w:tcPr>
            <w:tcW w:type="dxa" w:w="446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Internet -&gt; PublicVPC web EC2</w:t>
            </w:r>
          </w:p>
        </w:tc>
        <w:tc>
          <w:tcPr>
            <w:tcW w:type="dxa" w:w="28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Dashboard is public but only exposes safe data.</w:t>
            </w:r>
          </w:p>
        </w:tc>
      </w:tr>
      <w:tr>
        <w:tc>
          <w:tcPr>
            <w:tcW w:type="dxa" w:w="208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Web to MongoDB</w:t>
            </w:r>
          </w:p>
        </w:tc>
        <w:tc>
          <w:tcPr>
            <w:tcW w:type="dxa" w:w="446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PublicVPC web EC2 -&gt; TGW -&gt; PrivateVPC MongoDB</w:t>
            </w:r>
          </w:p>
        </w:tc>
        <w:tc>
          <w:tcPr>
            <w:tcW w:type="dxa" w:w="28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Database remains private.</w:t>
            </w:r>
          </w:p>
        </w:tc>
      </w:tr>
      <w:tr>
        <w:tc>
          <w:tcPr>
            <w:tcW w:type="dxa" w:w="208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Lambda to web bridge</w:t>
            </w:r>
          </w:p>
        </w:tc>
        <w:tc>
          <w:tcPr>
            <w:tcW w:type="dxa" w:w="446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PrivateVPC Lambda -&gt; TGW -&gt; PublicVPC private web IP</w:t>
            </w:r>
          </w:p>
        </w:tc>
        <w:tc>
          <w:tcPr>
            <w:tcW w:type="dxa" w:w="28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API calls the PHP bridge without direct public path.</w:t>
            </w:r>
          </w:p>
        </w:tc>
      </w:tr>
      <w:tr>
        <w:tc>
          <w:tcPr>
            <w:tcW w:type="dxa" w:w="208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MongoDB outbound setup</w:t>
            </w:r>
          </w:p>
        </w:tc>
        <w:tc>
          <w:tcPr>
            <w:tcW w:type="dxa" w:w="446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PrivateVPC -&gt; TGW -&gt; PublicVPC NAT -&gt; internet</w:t>
            </w:r>
          </w:p>
        </w:tc>
        <w:tc>
          <w:tcPr>
            <w:tcW w:type="dxa" w:w="28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Package install/update without public MongoDB IPs.</w:t>
            </w:r>
          </w:p>
        </w:tc>
      </w:tr>
      <w:tr>
        <w:tc>
          <w:tcPr>
            <w:tcW w:type="dxa" w:w="208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VPN/admin</w:t>
            </w:r>
          </w:p>
        </w:tc>
        <w:tc>
          <w:tcPr>
            <w:tcW w:type="dxa" w:w="446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Internet -&gt; OpenVPN in PublicVPC -&gt; route to 192.168.0.0/16</w:t>
            </w:r>
          </w:p>
        </w:tc>
        <w:tc>
          <w:tcPr>
            <w:tcW w:type="dxa" w:w="28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Admin path is controlled and optional.</w:t>
            </w:r>
          </w:p>
        </w:tc>
      </w:tr>
    </w:tbl>
    <w:p/>
    <w:p>
      <w:pPr>
        <w:pStyle w:val="Heading1"/>
      </w:pPr>
      <w:r>
        <w:t>6. Web dashboard controls</w:t>
      </w:r>
    </w:p>
    <w:p>
      <w:r>
        <w:t>Pantelis' web side focuses on the public dashboard and PHP application behaviour.</w:t>
      </w:r>
    </w:p>
    <w:p>
      <w:pPr>
        <w:pStyle w:val="ListBullet"/>
      </w:pPr>
      <w:r>
        <w:t>Apache security headers are configured, including X-Content-Type-Options, X-Frame-Options, Referrer-Policy, Cache-Control, CSP and Permissions-Policy.</w:t>
      </w:r>
    </w:p>
    <w:p>
      <w:pPr>
        <w:pStyle w:val="ListBullet"/>
      </w:pPr>
      <w:r>
        <w:t>Apache information leakage is reduced with ServerTokens Prod, ServerSignature Off and TraceEnable Off.</w:t>
      </w:r>
    </w:p>
    <w:p>
      <w:pPr>
        <w:pStyle w:val="ListBullet"/>
      </w:pPr>
      <w:r>
        <w:t>PHP display_errors is disabled and errors are logged instead of shown to the public page.</w:t>
      </w:r>
    </w:p>
    <w:p>
      <w:pPr>
        <w:pStyle w:val="ListBullet"/>
      </w:pPr>
      <w:r>
        <w:t>The dashboard only shows safe city data. Personnel details and raw operational log details are restricted.</w:t>
      </w:r>
    </w:p>
    <w:p>
      <w:pPr>
        <w:pStyle w:val="ListBullet"/>
      </w:pPr>
      <w:r>
        <w:t>/health.php checks whether the dashboard can reach MongoDB.</w:t>
      </w:r>
    </w:p>
    <w:p>
      <w:pPr>
        <w:pStyle w:val="ListBullet"/>
      </w:pPr>
      <w:r>
        <w:t>Application MongoDB credentials are stored outside the public web root in /etc/civicnexus/app.env.</w:t>
      </w:r>
    </w:p>
    <w:p>
      <w:pPr>
        <w:pStyle w:val="ListBullet"/>
      </w:pPr>
      <w:r>
        <w:t>The web EC2 uses IMDSv2.</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D8DEE8"/>
              <w:left w:val="single" w:sz="4" w:space="0" w:color="D8DEE8"/>
              <w:bottom w:val="single" w:sz="4" w:space="0" w:color="D8DEE8"/>
              <w:right w:val="single" w:sz="4" w:space="0" w:color="D8DEE8"/>
            </w:tcBorders>
            <w:tcMar>
              <w:top w:w="140" w:type="dxa"/>
              <w:start w:w="160" w:type="dxa"/>
              <w:bottom w:w="140" w:type="dxa"/>
              <w:end w:w="160" w:type="dxa"/>
            </w:tcMar>
            <w:shd w:fill="EAF7EE"/>
          </w:tcPr>
          <w:p>
            <w:r>
              <w:rPr>
                <w:b/>
                <w:color w:val="1B7F3A"/>
              </w:rPr>
              <w:t xml:space="preserve">How to present it: </w:t>
            </w:r>
            <w:r>
              <w:t>Say: the public webserver is allowed to be public, but the data it shows is limited, the server hides sensitive errors/details, and the database remains private.</w:t>
            </w:r>
          </w:p>
        </w:tc>
      </w:tr>
    </w:tbl>
    <w:p/>
    <w:p>
      <w:pPr>
        <w:pStyle w:val="Heading1"/>
      </w:pPr>
      <w:r>
        <w:t>7. MongoDB and database controls</w:t>
      </w:r>
    </w:p>
    <w:p>
      <w:r>
        <w:t>MongoDB is the final project database. DynamoDB was removed from the final 402 story.</w:t>
      </w:r>
    </w:p>
    <w:tbl>
      <w:tblPr>
        <w:tblW w:type="auto" w:w="0"/>
        <w:jc w:val="center"/>
        <w:tblLayout w:type="fixed"/>
        <w:tblLook w:firstColumn="1" w:firstRow="1" w:lastColumn="0" w:lastRow="0" w:noHBand="0" w:noVBand="1" w:val="04A0"/>
      </w:tblPr>
      <w:tblGrid>
        <w:gridCol w:w="3120"/>
        <w:gridCol w:w="3120"/>
        <w:gridCol w:w="3120"/>
      </w:tblGrid>
      <w:tr>
        <w:tc>
          <w:tcPr>
            <w:tcW w:type="dxa" w:w="2232"/>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Control</w:t>
            </w:r>
          </w:p>
        </w:tc>
        <w:tc>
          <w:tcPr>
            <w:tcW w:type="dxa" w:w="3960"/>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What it does</w:t>
            </w:r>
          </w:p>
        </w:tc>
        <w:tc>
          <w:tcPr>
            <w:tcW w:type="dxa" w:w="3024"/>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Evidence status</w:t>
            </w:r>
          </w:p>
        </w:tc>
      </w:tr>
      <w:tr>
        <w:tc>
          <w:tcPr>
            <w:tcW w:type="dxa" w:w="2232"/>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Private placement</w:t>
            </w:r>
          </w:p>
        </w:tc>
        <w:tc>
          <w:tcPr>
            <w:tcW w:type="dxa" w:w="396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MongoDB instances live in PrivateVPC private subnets.</w:t>
            </w:r>
          </w:p>
        </w:tc>
        <w:tc>
          <w:tcPr>
            <w:tcW w:type="dxa" w:w="302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Code changed; needs fresh TGW redeploy evidence.</w:t>
            </w:r>
          </w:p>
        </w:tc>
      </w:tr>
      <w:tr>
        <w:tc>
          <w:tcPr>
            <w:tcW w:type="dxa" w:w="2232"/>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No public IP</w:t>
            </w:r>
          </w:p>
        </w:tc>
        <w:tc>
          <w:tcPr>
            <w:tcW w:type="dxa" w:w="396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MongoDB should have no public IPv4 address.</w:t>
            </w:r>
          </w:p>
        </w:tc>
        <w:tc>
          <w:tcPr>
            <w:tcW w:type="dxa" w:w="302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Old evidence exists; fresh evidence needed after redeploy.</w:t>
            </w:r>
          </w:p>
        </w:tc>
      </w:tr>
      <w:tr>
        <w:tc>
          <w:tcPr>
            <w:tcW w:type="dxa" w:w="2232"/>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Port control</w:t>
            </w:r>
          </w:p>
        </w:tc>
        <w:tc>
          <w:tcPr>
            <w:tcW w:type="dxa" w:w="396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TCP 27017 is not open to 0.0.0.0/0.</w:t>
            </w:r>
          </w:p>
        </w:tc>
        <w:tc>
          <w:tcPr>
            <w:tcW w:type="dxa" w:w="302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Old evidence exists; fresh evidence needed after redeploy.</w:t>
            </w:r>
          </w:p>
        </w:tc>
      </w:tr>
      <w:tr>
        <w:tc>
          <w:tcPr>
            <w:tcW w:type="dxa" w:w="2232"/>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Manual auth</w:t>
            </w:r>
          </w:p>
        </w:tc>
        <w:tc>
          <w:tcPr>
            <w:tcW w:type="dxa" w:w="396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MongoDB users, keyfile, authorization and rs0 are configured manually.</w:t>
            </w:r>
          </w:p>
        </w:tc>
        <w:tc>
          <w:tcPr>
            <w:tcW w:type="dxa" w:w="302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Only claim when Mike has output/screenshots.</w:t>
            </w:r>
          </w:p>
        </w:tc>
      </w:tr>
      <w:tr>
        <w:tc>
          <w:tcPr>
            <w:tcW w:type="dxa" w:w="2232"/>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Backup/restore</w:t>
            </w:r>
          </w:p>
        </w:tc>
        <w:tc>
          <w:tcPr>
            <w:tcW w:type="dxa" w:w="396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Dump and restore can prove availability.</w:t>
            </w:r>
          </w:p>
        </w:tc>
        <w:tc>
          <w:tcPr>
            <w:tcW w:type="dxa" w:w="302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Only claim if actually tested.</w:t>
            </w:r>
          </w:p>
        </w:tc>
      </w:tr>
    </w:tbl>
    <w:p/>
    <w:p>
      <w:pPr>
        <w:pStyle w:val="Heading2"/>
      </w:pPr>
      <w:r>
        <w:t>7.1 New MongoDB addresses</w:t>
      </w:r>
    </w:p>
    <w:tbl>
      <w:tblPr>
        <w:tblW w:type="auto" w:w="0"/>
        <w:jc w:val="center"/>
        <w:tblLayout w:type="fixed"/>
        <w:tblLook w:firstColumn="1" w:firstRow="1" w:lastColumn="0" w:lastRow="0" w:noHBand="0" w:noVBand="1" w:val="04A0"/>
      </w:tblPr>
      <w:tblGrid>
        <w:gridCol w:w="3120"/>
        <w:gridCol w:w="3120"/>
        <w:gridCol w:w="3120"/>
      </w:tblGrid>
      <w:tr>
        <w:tc>
          <w:tcPr>
            <w:tcW w:type="dxa" w:w="2015"/>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Node</w:t>
            </w:r>
          </w:p>
        </w:tc>
        <w:tc>
          <w:tcPr>
            <w:tcW w:type="dxa" w:w="2880"/>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Private IP</w:t>
            </w:r>
          </w:p>
        </w:tc>
        <w:tc>
          <w:tcPr>
            <w:tcW w:type="dxa" w:w="4464"/>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Purpose</w:t>
            </w:r>
          </w:p>
        </w:tc>
      </w:tr>
      <w:tr>
        <w:tc>
          <w:tcPr>
            <w:tcW w:type="dxa" w:w="201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mongo1</w:t>
            </w:r>
          </w:p>
        </w:tc>
        <w:tc>
          <w:tcPr>
            <w:tcW w:type="dxa" w:w="28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192.168.10.10</w:t>
            </w:r>
          </w:p>
        </w:tc>
        <w:tc>
          <w:tcPr>
            <w:tcW w:type="dxa" w:w="446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Primary candidate and rs0 init node.</w:t>
            </w:r>
          </w:p>
        </w:tc>
      </w:tr>
      <w:tr>
        <w:tc>
          <w:tcPr>
            <w:tcW w:type="dxa" w:w="201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mongo2</w:t>
            </w:r>
          </w:p>
        </w:tc>
        <w:tc>
          <w:tcPr>
            <w:tcW w:type="dxa" w:w="28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192.168.11.10</w:t>
            </w:r>
          </w:p>
        </w:tc>
        <w:tc>
          <w:tcPr>
            <w:tcW w:type="dxa" w:w="446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Replica member.</w:t>
            </w:r>
          </w:p>
        </w:tc>
      </w:tr>
      <w:tr>
        <w:tc>
          <w:tcPr>
            <w:tcW w:type="dxa" w:w="201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mongo3</w:t>
            </w:r>
          </w:p>
        </w:tc>
        <w:tc>
          <w:tcPr>
            <w:tcW w:type="dxa" w:w="28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192.168.12.10</w:t>
            </w:r>
          </w:p>
        </w:tc>
        <w:tc>
          <w:tcPr>
            <w:tcW w:type="dxa" w:w="4464"/>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Replica member.</w:t>
            </w:r>
          </w:p>
        </w:tc>
      </w:tr>
    </w:tbl>
    <w:p/>
    <w:p>
      <w:pPr>
        <w:pStyle w:val="Heading1"/>
      </w:pPr>
      <w:r>
        <w:t>8. 402 Cognito/API/frontend path</w:t>
      </w:r>
    </w:p>
    <w:p>
      <w:r>
        <w:t>The 402-style add-on proves that authentication happens before API access, and that accepted API calls read or write MongoDB.</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4" w:space="0" w:color="D8DEE8"/>
              <w:left w:val="single" w:sz="4" w:space="0" w:color="D8DEE8"/>
              <w:bottom w:val="single" w:sz="4" w:space="0" w:color="D8DEE8"/>
              <w:right w:val="single" w:sz="4" w:space="0" w:color="D8DEE8"/>
            </w:tcBorders>
            <w:tcMar>
              <w:top w:w="120" w:type="dxa"/>
              <w:start w:w="140" w:type="dxa"/>
              <w:bottom w:w="120" w:type="dxa"/>
              <w:end w:w="140" w:type="dxa"/>
            </w:tcMar>
          </w:tcPr>
          <w:p>
            <w:pPr>
              <w:spacing w:line="240" w:lineRule="auto"/>
            </w:pPr>
            <w:r>
              <w:rPr>
                <w:rFonts w:ascii="Courier New" w:hAnsi="Courier New"/>
                <w:color w:val="111827"/>
                <w:sz w:val="17"/>
              </w:rPr>
              <w:t>Frontend login</w:t>
              <w:br/>
              <w:t xml:space="preserve">  -&gt; Cognito user pool</w:t>
              <w:br/>
              <w:t xml:space="preserve">  -&gt; API Gateway /items route with JWT authorizer</w:t>
              <w:br/>
              <w:t xml:space="preserve">  -&gt; Lambda in PrivateVPC</w:t>
              <w:br/>
              <w:t xml:space="preserve">  -&gt; Transit Gateway</w:t>
              <w:br/>
              <w:t xml:space="preserve">  -&gt; private /internal/402-mongo.php endpoint on web EC2</w:t>
              <w:br/>
              <w:t xml:space="preserve">  -&gt; Transit Gateway</w:t>
              <w:br/>
              <w:t xml:space="preserve">  -&gt; MongoDB in PrivateVPC</w:t>
              <w:br/>
            </w:r>
          </w:p>
        </w:tc>
      </w:tr>
    </w:tbl>
    <w:p/>
    <w:p>
      <w:pPr>
        <w:pStyle w:val="ListBullet"/>
      </w:pPr>
      <w:r>
        <w:t>Missing token should be rejected by API Gateway with 401.</w:t>
      </w:r>
    </w:p>
    <w:p>
      <w:pPr>
        <w:pStyle w:val="ListBullet"/>
      </w:pPr>
      <w:r>
        <w:t>Valid Cognito token should be accepted.</w:t>
      </w:r>
    </w:p>
    <w:p>
      <w:pPr>
        <w:pStyle w:val="ListBullet"/>
      </w:pPr>
      <w:r>
        <w:t>GET /items should return MongoDB-backed data.</w:t>
      </w:r>
    </w:p>
    <w:p>
      <w:pPr>
        <w:pStyle w:val="ListBullet"/>
      </w:pPr>
      <w:r>
        <w:t>POST /items should write an operator note to MongoDB.</w:t>
      </w:r>
    </w:p>
    <w:p>
      <w:pPr>
        <w:pStyle w:val="ListBullet"/>
      </w:pPr>
      <w:r>
        <w:t>The public /internal/402-mongo.php endpoint should return 403 from the public internet.</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D8DEE8"/>
              <w:left w:val="single" w:sz="4" w:space="0" w:color="D8DEE8"/>
              <w:bottom w:val="single" w:sz="4" w:space="0" w:color="D8DEE8"/>
              <w:right w:val="single" w:sz="4" w:space="0" w:color="D8DEE8"/>
            </w:tcBorders>
            <w:tcMar>
              <w:top w:w="140" w:type="dxa"/>
              <w:start w:w="160" w:type="dxa"/>
              <w:bottom w:w="140" w:type="dxa"/>
              <w:end w:w="160" w:type="dxa"/>
            </w:tcMar>
            <w:shd w:fill="FDEAEA"/>
          </w:tcPr>
          <w:p>
            <w:r>
              <w:rPr>
                <w:b/>
                <w:color w:val="9B1C1C"/>
              </w:rPr>
              <w:t xml:space="preserve">Important: </w:t>
            </w:r>
            <w:r>
              <w:t>Do not describe the final architecture as DynamoDB-backed. The final database story is MongoDB-only.</w:t>
            </w:r>
          </w:p>
        </w:tc>
      </w:tr>
    </w:tbl>
    <w:p/>
    <w:p>
      <w:pPr>
        <w:pStyle w:val="Heading1"/>
      </w:pPr>
      <w:r>
        <w:t>9. VDI asset</w:t>
      </w:r>
    </w:p>
    <w:p>
      <w:r>
        <w:t>The VDI asset is a private Windows EC2 instance used to show private desktop/admin provisioning without public RDP exposure.</w:t>
      </w:r>
    </w:p>
    <w:p>
      <w:pPr>
        <w:pStyle w:val="ListBullet"/>
      </w:pPr>
      <w:r>
        <w:t>VDI lives in PrivateVPC.</w:t>
      </w:r>
    </w:p>
    <w:p>
      <w:pPr>
        <w:pStyle w:val="ListBullet"/>
      </w:pPr>
      <w:r>
        <w:t>VDI has no public IP.</w:t>
      </w:r>
    </w:p>
    <w:p>
      <w:pPr>
        <w:pStyle w:val="ListBullet"/>
      </w:pPr>
      <w:r>
        <w:t>RDP is not open to the public internet.</w:t>
      </w:r>
    </w:p>
    <w:p>
      <w:pPr>
        <w:pStyle w:val="ListBullet"/>
      </w:pPr>
      <w:r>
        <w:t>RDP is only allowed from the OpenVPN/admin CIDR when VPN evidence is enabled.</w:t>
      </w:r>
    </w:p>
    <w:p>
      <w:pPr>
        <w:pStyle w:val="ListBullet"/>
      </w:pPr>
      <w:r>
        <w:t>IMDSv2 is required.</w:t>
      </w:r>
    </w:p>
    <w:p>
      <w:pPr>
        <w:pStyle w:val="ListBullet"/>
      </w:pPr>
      <w:r>
        <w:t>Root EBS volume is encrypted.</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D8DEE8"/>
              <w:left w:val="single" w:sz="4" w:space="0" w:color="D8DEE8"/>
              <w:bottom w:val="single" w:sz="4" w:space="0" w:color="D8DEE8"/>
              <w:right w:val="single" w:sz="4" w:space="0" w:color="D8DEE8"/>
            </w:tcBorders>
            <w:tcMar>
              <w:top w:w="140" w:type="dxa"/>
              <w:start w:w="160" w:type="dxa"/>
              <w:bottom w:w="140" w:type="dxa"/>
              <w:end w:w="160" w:type="dxa"/>
            </w:tcMar>
            <w:shd w:fill="FFF7DA"/>
          </w:tcPr>
          <w:p>
            <w:r>
              <w:rPr>
                <w:b/>
                <w:color w:val="7A5A00"/>
              </w:rPr>
              <w:t xml:space="preserve">Evidence note: </w:t>
            </w:r>
            <w:r>
              <w:t>The old VDI evidence captured private IP 10.0.11.246 before the final two-VPC change. After redeploy, capture fresh VDI evidence in PrivateVPC.</w:t>
            </w:r>
          </w:p>
        </w:tc>
      </w:tr>
    </w:tbl>
    <w:p/>
    <w:p>
      <w:pPr>
        <w:pStyle w:val="Heading1"/>
      </w:pPr>
      <w:r>
        <w:t>10. OpenVPN and admin path</w:t>
      </w:r>
    </w:p>
    <w:p>
      <w:r>
        <w:t>OpenVPN is optional in CloudFormation. The stack can create the EC2 server, install packages, attach an Elastic IP and set security group rules. The final certificates, server profile, client profile and routing are manual.</w:t>
      </w:r>
    </w:p>
    <w:tbl>
      <w:tblPr>
        <w:tblW w:type="auto" w:w="0"/>
        <w:jc w:val="center"/>
        <w:tblLayout w:type="fixed"/>
        <w:tblLook w:firstColumn="1" w:firstRow="1" w:lastColumn="0" w:lastRow="0" w:noHBand="0" w:noVBand="1" w:val="04A0"/>
      </w:tblPr>
      <w:tblGrid>
        <w:gridCol w:w="3120"/>
        <w:gridCol w:w="3120"/>
        <w:gridCol w:w="3120"/>
      </w:tblGrid>
      <w:tr>
        <w:tc>
          <w:tcPr>
            <w:tcW w:type="dxa" w:w="2232"/>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Item</w:t>
            </w:r>
          </w:p>
        </w:tc>
        <w:tc>
          <w:tcPr>
            <w:tcW w:type="dxa" w:w="4320"/>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Current handling</w:t>
            </w:r>
          </w:p>
        </w:tc>
        <w:tc>
          <w:tcPr>
            <w:tcW w:type="dxa" w:w="2808"/>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Claim rule</w:t>
            </w:r>
          </w:p>
        </w:tc>
      </w:tr>
      <w:tr>
        <w:tc>
          <w:tcPr>
            <w:tcW w:type="dxa" w:w="2232"/>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OpenVPN EC2</w:t>
            </w:r>
          </w:p>
        </w:tc>
        <w:tc>
          <w:tcPr>
            <w:tcW w:type="dxa" w:w="432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Created only when EnableOpenVPN=true.</w:t>
            </w:r>
          </w:p>
        </w:tc>
        <w:tc>
          <w:tcPr>
            <w:tcW w:type="dxa" w:w="280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Can claim infrastructure if deployed.</w:t>
            </w:r>
          </w:p>
        </w:tc>
      </w:tr>
      <w:tr>
        <w:tc>
          <w:tcPr>
            <w:tcW w:type="dxa" w:w="2232"/>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Elastic IP</w:t>
            </w:r>
          </w:p>
        </w:tc>
        <w:tc>
          <w:tcPr>
            <w:tcW w:type="dxa" w:w="432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Attached to OpenVPN instance when enabled.</w:t>
            </w:r>
          </w:p>
        </w:tc>
        <w:tc>
          <w:tcPr>
            <w:tcW w:type="dxa" w:w="280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Can claim if deployed and evidenced.</w:t>
            </w:r>
          </w:p>
        </w:tc>
      </w:tr>
      <w:tr>
        <w:tc>
          <w:tcPr>
            <w:tcW w:type="dxa" w:w="2232"/>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VPN certificates/profile</w:t>
            </w:r>
          </w:p>
        </w:tc>
        <w:tc>
          <w:tcPr>
            <w:tcW w:type="dxa" w:w="432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Manual setup in runbook.</w:t>
            </w:r>
          </w:p>
        </w:tc>
        <w:tc>
          <w:tcPr>
            <w:tcW w:type="dxa" w:w="280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Only claim if screenshots/output prove it.</w:t>
            </w:r>
          </w:p>
        </w:tc>
      </w:tr>
      <w:tr>
        <w:tc>
          <w:tcPr>
            <w:tcW w:type="dxa" w:w="2232"/>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VPN route</w:t>
            </w:r>
          </w:p>
        </w:tc>
        <w:tc>
          <w:tcPr>
            <w:tcW w:type="dxa" w:w="432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Push route 192.168.0.0/16.</w:t>
            </w:r>
          </w:p>
        </w:tc>
        <w:tc>
          <w:tcPr>
            <w:tcW w:type="dxa" w:w="280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Only claim if client route and connectivity are evidenced.</w:t>
            </w:r>
          </w:p>
        </w:tc>
      </w:tr>
      <w:tr>
        <w:tc>
          <w:tcPr>
            <w:tcW w:type="dxa" w:w="2232"/>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Mongo test</w:t>
            </w:r>
          </w:p>
        </w:tc>
        <w:tc>
          <w:tcPr>
            <w:tcW w:type="dxa" w:w="432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Test-NetConnection 192.168.10.10 -Port 27017.</w:t>
            </w:r>
          </w:p>
        </w:tc>
        <w:tc>
          <w:tcPr>
            <w:tcW w:type="dxa" w:w="280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Only claim if test succeeds after MongoDB is running.</w:t>
            </w:r>
          </w:p>
        </w:tc>
      </w:tr>
    </w:tbl>
    <w:p/>
    <w:p>
      <w:pPr>
        <w:pStyle w:val="Heading1"/>
      </w:pPr>
      <w:r>
        <w:t>11. Evidence map</w:t>
      </w:r>
    </w:p>
    <w:tbl>
      <w:tblPr>
        <w:tblW w:type="auto" w:w="0"/>
        <w:jc w:val="center"/>
        <w:tblLayout w:type="fixed"/>
        <w:tblLook w:firstColumn="1" w:firstRow="1" w:lastColumn="0" w:lastRow="0" w:noHBand="0" w:noVBand="1" w:val="04A0"/>
      </w:tblPr>
      <w:tblGrid>
        <w:gridCol w:w="3120"/>
        <w:gridCol w:w="3120"/>
        <w:gridCol w:w="3120"/>
      </w:tblGrid>
      <w:tr>
        <w:tc>
          <w:tcPr>
            <w:tcW w:type="dxa" w:w="2088"/>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Evidence area</w:t>
            </w:r>
          </w:p>
        </w:tc>
        <w:tc>
          <w:tcPr>
            <w:tcW w:type="dxa" w:w="4392"/>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What exists</w:t>
            </w:r>
          </w:p>
        </w:tc>
        <w:tc>
          <w:tcPr>
            <w:tcW w:type="dxa" w:w="2880"/>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What still needs fresh capture</w:t>
            </w:r>
          </w:p>
        </w:tc>
      </w:tr>
      <w:tr>
        <w:tc>
          <w:tcPr>
            <w:tcW w:type="dxa" w:w="208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Week 5 web</w:t>
            </w:r>
          </w:p>
        </w:tc>
        <w:tc>
          <w:tcPr>
            <w:tcW w:type="dxa" w:w="4392"/>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CloudFormation create complete, web SG HTTP-only, IMDSv2, headers, dashboard restriction, health check.</w:t>
            </w:r>
          </w:p>
        </w:tc>
        <w:tc>
          <w:tcPr>
            <w:tcW w:type="dxa" w:w="28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No change unless final report asks for updated screenshots.</w:t>
            </w:r>
          </w:p>
        </w:tc>
      </w:tr>
      <w:tr>
        <w:tc>
          <w:tcPr>
            <w:tcW w:type="dxa" w:w="208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Week 6 web/API</w:t>
            </w:r>
          </w:p>
        </w:tc>
        <w:tc>
          <w:tcPr>
            <w:tcW w:type="dxa" w:w="4392"/>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API 401 without token, valid Cognito GET/POST to MongoDB, internal endpoint public 403.</w:t>
            </w:r>
          </w:p>
        </w:tc>
        <w:tc>
          <w:tcPr>
            <w:tcW w:type="dxa" w:w="28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Fresh run after two-VPC/TGW redeploy.</w:t>
            </w:r>
          </w:p>
        </w:tc>
      </w:tr>
      <w:tr>
        <w:tc>
          <w:tcPr>
            <w:tcW w:type="dxa" w:w="208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Network</w:t>
            </w:r>
          </w:p>
        </w:tc>
        <w:tc>
          <w:tcPr>
            <w:tcW w:type="dxa" w:w="4392"/>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Two-VPC/TGW is code-backed and AWS-validated in compressed form.</w:t>
            </w:r>
          </w:p>
        </w:tc>
        <w:tc>
          <w:tcPr>
            <w:tcW w:type="dxa" w:w="28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PublicVPC, PrivateVPC, TGW attachments, TGW routes, route tables.</w:t>
            </w:r>
          </w:p>
        </w:tc>
      </w:tr>
      <w:tr>
        <w:tc>
          <w:tcPr>
            <w:tcW w:type="dxa" w:w="208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MongoDB</w:t>
            </w:r>
          </w:p>
        </w:tc>
        <w:tc>
          <w:tcPr>
            <w:tcW w:type="dxa" w:w="4392"/>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Code now places nodes in PrivateVPC with 192.168 addresses.</w:t>
            </w:r>
          </w:p>
        </w:tc>
        <w:tc>
          <w:tcPr>
            <w:tcW w:type="dxa" w:w="28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No public IP, SG/NACL rules, mongod config, rs.status, backup/restore if done.</w:t>
            </w:r>
          </w:p>
        </w:tc>
      </w:tr>
      <w:tr>
        <w:tc>
          <w:tcPr>
            <w:tcW w:type="dxa" w:w="208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VDI</w:t>
            </w:r>
          </w:p>
        </w:tc>
        <w:tc>
          <w:tcPr>
            <w:tcW w:type="dxa" w:w="4392"/>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Old private VDI evidence exists.</w:t>
            </w:r>
          </w:p>
        </w:tc>
        <w:tc>
          <w:tcPr>
            <w:tcW w:type="dxa" w:w="28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Fresh PrivateVPC VDI evidence after redeploy.</w:t>
            </w:r>
          </w:p>
        </w:tc>
      </w:tr>
      <w:tr>
        <w:tc>
          <w:tcPr>
            <w:tcW w:type="dxa" w:w="208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OpenVPN</w:t>
            </w:r>
          </w:p>
        </w:tc>
        <w:tc>
          <w:tcPr>
            <w:tcW w:type="dxa" w:w="4392"/>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Infrastructure code and manual runbook exist.</w:t>
            </w:r>
          </w:p>
        </w:tc>
        <w:tc>
          <w:tcPr>
            <w:tcW w:type="dxa" w:w="28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Connection, route and private MongoDB test output.</w:t>
            </w:r>
          </w:p>
        </w:tc>
      </w:tr>
    </w:tbl>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D8DEE8"/>
              <w:left w:val="single" w:sz="4" w:space="0" w:color="D8DEE8"/>
              <w:bottom w:val="single" w:sz="4" w:space="0" w:color="D8DEE8"/>
              <w:right w:val="single" w:sz="4" w:space="0" w:color="D8DEE8"/>
            </w:tcBorders>
            <w:tcMar>
              <w:top w:w="140" w:type="dxa"/>
              <w:start w:w="160" w:type="dxa"/>
              <w:bottom w:w="140" w:type="dxa"/>
              <w:end w:w="160" w:type="dxa"/>
            </w:tcMar>
            <w:shd w:fill="FDEAEA"/>
          </w:tcPr>
          <w:p>
            <w:r>
              <w:rPr>
                <w:b/>
                <w:color w:val="9B1C1C"/>
              </w:rPr>
              <w:t xml:space="preserve">Lab safety: </w:t>
            </w:r>
            <w:r>
              <w:t>When saving credits, delete only explicit coursework stacks by name. Never delete the AWS Academy Learner Lab template/root stack.</w:t>
            </w:r>
          </w:p>
        </w:tc>
      </w:tr>
    </w:tbl>
    <w:p/>
    <w:p>
      <w:pPr>
        <w:pStyle w:val="Heading1"/>
      </w:pPr>
      <w:r>
        <w:t>12. What to say in the presentation</w:t>
      </w:r>
    </w:p>
    <w:p>
      <w:pPr>
        <w:pStyle w:val="Heading2"/>
      </w:pPr>
      <w:r>
        <w:t>12.1 Short version</w:t>
      </w:r>
    </w:p>
    <w:p>
      <w:r>
        <w:t>Our project started with a weak smart-city cloud stack and improved it using AWS security controls. We separated public and private resources, protected the API with Cognito and API Gateway JWT, kept MongoDB private, added server hardening, added evidence scripts, and finally moved to the advanced two-VPC Transit Gateway design shown by the tutor.</w:t>
      </w:r>
    </w:p>
    <w:p>
      <w:pPr>
        <w:pStyle w:val="Heading2"/>
      </w:pPr>
      <w:r>
        <w:t>12.2 Five-minute structure</w:t>
      </w:r>
    </w:p>
    <w:p>
      <w:pPr>
        <w:pStyle w:val="ListNumber"/>
      </w:pPr>
      <w:r>
        <w:t>Problem: CivicNexus has public dashboard data and sensitive internal data, so public access and private data must be separated.</w:t>
      </w:r>
    </w:p>
    <w:p>
      <w:pPr>
        <w:pStyle w:val="ListNumber"/>
      </w:pPr>
      <w:r>
        <w:t>Baseline risk: weak cloud designs can expose databases, admin paths, metadata and sensitive records.</w:t>
      </w:r>
    </w:p>
    <w:p>
      <w:pPr>
        <w:pStyle w:val="ListNumber"/>
      </w:pPr>
      <w:r>
        <w:t>Network fix: final stack uses PublicVPC, PrivateVPC and Transit Gateway routing.</w:t>
      </w:r>
    </w:p>
    <w:p>
      <w:pPr>
        <w:pStyle w:val="ListNumber"/>
      </w:pPr>
      <w:r>
        <w:t>Application fix: web dashboard only shows safe data and uses hardened Apache/PHP settings.</w:t>
      </w:r>
    </w:p>
    <w:p>
      <w:pPr>
        <w:pStyle w:val="ListNumber"/>
      </w:pPr>
      <w:r>
        <w:t>Identity/API fix: Cognito login and API Gateway JWT protect /items; Lambda bridges to MongoDB-backed PHP.</w:t>
      </w:r>
    </w:p>
    <w:p>
      <w:pPr>
        <w:pStyle w:val="ListNumber"/>
      </w:pPr>
      <w:r>
        <w:t>Database fix: MongoDB is private, uses controlled ports, and manual auth/replica setup must be evidenced.</w:t>
      </w:r>
    </w:p>
    <w:p>
      <w:pPr>
        <w:pStyle w:val="ListNumber"/>
      </w:pPr>
      <w:r>
        <w:t>Evidence: show only what is proven; mark OpenVPN, backup/restore, replica set, HTTPS and WAF as unclaimed unless evidence exists.</w:t>
      </w:r>
    </w:p>
    <w:p>
      <w:pPr>
        <w:pStyle w:val="Heading1"/>
      </w:pPr>
      <w:r>
        <w:t>13. Likely questions and answers</w:t>
      </w:r>
    </w:p>
    <w:tbl>
      <w:tblPr>
        <w:tblW w:type="auto" w:w="0"/>
        <w:jc w:val="center"/>
        <w:tblLayout w:type="fixed"/>
        <w:tblLook w:firstColumn="1" w:firstRow="1" w:lastColumn="0" w:lastRow="0" w:noHBand="0" w:noVBand="1" w:val="04A0"/>
      </w:tblPr>
      <w:tblGrid>
        <w:gridCol w:w="4680"/>
        <w:gridCol w:w="4680"/>
      </w:tblGrid>
      <w:tr>
        <w:tc>
          <w:tcPr>
            <w:tcW w:type="dxa" w:w="2880"/>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Question</w:t>
            </w:r>
          </w:p>
        </w:tc>
        <w:tc>
          <w:tcPr>
            <w:tcW w:type="dxa" w:w="6480"/>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Answer</w:t>
            </w:r>
          </w:p>
        </w:tc>
      </w:tr>
      <w:tr>
        <w:tc>
          <w:tcPr>
            <w:tcW w:type="dxa" w:w="28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Why two VPCs?</w:t>
            </w:r>
          </w:p>
        </w:tc>
        <w:tc>
          <w:tcPr>
            <w:tcW w:type="dxa" w:w="64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To separate public/admin access from private resources, matching the advanced VPC security video pattern.</w:t>
            </w:r>
          </w:p>
        </w:tc>
      </w:tr>
      <w:tr>
        <w:tc>
          <w:tcPr>
            <w:tcW w:type="dxa" w:w="28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Why Transit Gateway?</w:t>
            </w:r>
          </w:p>
        </w:tc>
        <w:tc>
          <w:tcPr>
            <w:tcW w:type="dxa" w:w="64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It provides a controlled hub between PublicVPC and PrivateVPC and supports advanced hub-and-spoke style routing.</w:t>
            </w:r>
          </w:p>
        </w:tc>
      </w:tr>
      <w:tr>
        <w:tc>
          <w:tcPr>
            <w:tcW w:type="dxa" w:w="28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Why not DynamoDB?</w:t>
            </w:r>
          </w:p>
        </w:tc>
        <w:tc>
          <w:tcPr>
            <w:tcW w:type="dxa" w:w="64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Dan wanted one final database. The final system uses MongoDB only.</w:t>
            </w:r>
          </w:p>
        </w:tc>
      </w:tr>
      <w:tr>
        <w:tc>
          <w:tcPr>
            <w:tcW w:type="dxa" w:w="28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Why does Lambda call PHP instead of MongoDB directly?</w:t>
            </w:r>
          </w:p>
        </w:tc>
        <w:tc>
          <w:tcPr>
            <w:tcW w:type="dxa" w:w="64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Inline Lambda code does not package the MongoDB driver. PHP already has the MongoDB driver, so Lambda calls the private PHP bridge.</w:t>
            </w:r>
          </w:p>
        </w:tc>
      </w:tr>
      <w:tr>
        <w:tc>
          <w:tcPr>
            <w:tcW w:type="dxa" w:w="28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Is MongoDB public?</w:t>
            </w:r>
          </w:p>
        </w:tc>
        <w:tc>
          <w:tcPr>
            <w:tcW w:type="dxa" w:w="64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No. It is placed in PrivateVPC and should have no public IP. TCP 27017 is restricted to trusted paths.</w:t>
            </w:r>
          </w:p>
        </w:tc>
      </w:tr>
      <w:tr>
        <w:tc>
          <w:tcPr>
            <w:tcW w:type="dxa" w:w="28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Is OpenVPN fully done?</w:t>
            </w:r>
          </w:p>
        </w:tc>
        <w:tc>
          <w:tcPr>
            <w:tcW w:type="dxa" w:w="64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Only claim it if manual setup and connection evidence exist. The stack creates infrastructure and package install support.</w:t>
            </w:r>
          </w:p>
        </w:tc>
      </w:tr>
      <w:tr>
        <w:tc>
          <w:tcPr>
            <w:tcW w:type="dxa" w:w="28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Is HTTPS/WAF implemented?</w:t>
            </w:r>
          </w:p>
        </w:tc>
        <w:tc>
          <w:tcPr>
            <w:tcW w:type="dxa" w:w="6480"/>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No confirmed evidence. Keep both as future improvements unless implemented and evidenced.</w:t>
            </w:r>
          </w:p>
        </w:tc>
      </w:tr>
    </w:tbl>
    <w:p/>
    <w:p>
      <w:pPr>
        <w:pStyle w:val="Heading1"/>
      </w:pPr>
      <w:r>
        <w:t>14. Final redeploy checklist</w:t>
      </w:r>
    </w:p>
    <w:p>
      <w:pPr>
        <w:pStyle w:val="ListNumber"/>
      </w:pPr>
      <w:r>
        <w:t>Refresh AWS Learner Lab credentials using the repo script or manually update AWS CLI credentials.</w:t>
      </w:r>
    </w:p>
    <w:p>
      <w:pPr>
        <w:pStyle w:val="ListNumber"/>
      </w:pPr>
      <w:r>
        <w:t>Do not touch the Learner Lab root/template stack.</w:t>
      </w:r>
    </w:p>
    <w:p>
      <w:pPr>
        <w:pStyle w:val="ListNumber"/>
      </w:pPr>
      <w:r>
        <w:t>Deploy cfstack-secure.yml from branch week6-team-submission-merge.</w:t>
      </w:r>
    </w:p>
    <w:p>
      <w:pPr>
        <w:pStyle w:val="ListNumber"/>
      </w:pPr>
      <w:r>
        <w:t>Capture PublicVPC, PrivateVPC, Transit Gateway attachments and route tables.</w:t>
      </w:r>
    </w:p>
    <w:p>
      <w:pPr>
        <w:pStyle w:val="ListNumber"/>
      </w:pPr>
      <w:r>
        <w:t>Complete MongoDB manual setup if claiming database auth/replica evidence.</w:t>
      </w:r>
    </w:p>
    <w:p>
      <w:pPr>
        <w:pStyle w:val="ListNumber"/>
      </w:pPr>
      <w:r>
        <w:t>Deploy cfstack-402-serverless.yml after secure stack exports exist.</w:t>
      </w:r>
    </w:p>
    <w:p>
      <w:pPr>
        <w:pStyle w:val="ListNumber"/>
      </w:pPr>
      <w:r>
        <w:t>Run frontend/API checks for no-token 401 and valid-token GET/POST.</w:t>
      </w:r>
    </w:p>
    <w:p>
      <w:pPr>
        <w:pStyle w:val="ListNumber"/>
      </w:pPr>
      <w:r>
        <w:t>Capture VDI evidence after redeploy if VDI is part of the final claim.</w:t>
      </w:r>
    </w:p>
    <w:p>
      <w:pPr>
        <w:pStyle w:val="ListNumber"/>
      </w:pPr>
      <w:r>
        <w:t>Only enable OpenVPN if Mike is collecting VPN evidence.</w:t>
      </w:r>
    </w:p>
    <w:p>
      <w:pPr>
        <w:pStyle w:val="ListNumber"/>
      </w:pPr>
      <w:r>
        <w:t>Delete only explicit coursework stacks after evidence is saved.</w:t>
      </w:r>
    </w:p>
    <w:p>
      <w:pPr>
        <w:pStyle w:val="Heading1"/>
      </w:pPr>
      <w:r>
        <w:t>15. Mike handoff</w:t>
      </w:r>
    </w:p>
    <w:p>
      <w:r>
        <w:t>Mike should focus on MongoDB, OpenVPN/admin path, backup/restore and database evidence.</w:t>
      </w:r>
    </w:p>
    <w:tbl>
      <w:tblPr>
        <w:tblW w:type="auto" w:w="0"/>
        <w:jc w:val="center"/>
        <w:tblLayout w:type="fixed"/>
        <w:tblLook w:firstColumn="1" w:firstRow="1" w:lastColumn="0" w:lastRow="0" w:noHBand="0" w:noVBand="1" w:val="04A0"/>
      </w:tblPr>
      <w:tblGrid>
        <w:gridCol w:w="4680"/>
        <w:gridCol w:w="4680"/>
      </w:tblGrid>
      <w:tr>
        <w:tc>
          <w:tcPr>
            <w:tcW w:type="dxa" w:w="2232"/>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Task</w:t>
            </w:r>
          </w:p>
        </w:tc>
        <w:tc>
          <w:tcPr>
            <w:tcW w:type="dxa" w:w="7128"/>
            <w:shd w:fill="E8EEF5"/>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tcPr>
          <w:p>
            <w:r>
              <w:rPr>
                <w:b/>
              </w:rPr>
              <w:t>Exact handoff</w:t>
            </w:r>
          </w:p>
        </w:tc>
      </w:tr>
      <w:tr>
        <w:tc>
          <w:tcPr>
            <w:tcW w:type="dxa" w:w="2232"/>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Branch</w:t>
            </w:r>
          </w:p>
        </w:tc>
        <w:tc>
          <w:tcPr>
            <w:tcW w:type="dxa" w:w="712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week6-team-submission-merge, commit dab1c69.</w:t>
            </w:r>
          </w:p>
        </w:tc>
      </w:tr>
      <w:tr>
        <w:tc>
          <w:tcPr>
            <w:tcW w:type="dxa" w:w="2232"/>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Network</w:t>
            </w:r>
          </w:p>
        </w:tc>
        <w:tc>
          <w:tcPr>
            <w:tcW w:type="dxa" w:w="712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PublicVPC 10.0.0.0/16 and PrivateVPC 192.168.0.0/16 connected by Transit Gateway.</w:t>
            </w:r>
          </w:p>
        </w:tc>
      </w:tr>
      <w:tr>
        <w:tc>
          <w:tcPr>
            <w:tcW w:type="dxa" w:w="2232"/>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Mongo IPs</w:t>
            </w:r>
          </w:p>
        </w:tc>
        <w:tc>
          <w:tcPr>
            <w:tcW w:type="dxa" w:w="712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Use 192.168.10.10, 192.168.11.10, 192.168.12.10. Do not use old 10.0.10/11/12 addresses.</w:t>
            </w:r>
          </w:p>
        </w:tc>
      </w:tr>
      <w:tr>
        <w:tc>
          <w:tcPr>
            <w:tcW w:type="dxa" w:w="2232"/>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OpenVPN route</w:t>
            </w:r>
          </w:p>
        </w:tc>
        <w:tc>
          <w:tcPr>
            <w:tcW w:type="dxa" w:w="712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Push 192.168.0.0/16 to clients.</w:t>
            </w:r>
          </w:p>
        </w:tc>
      </w:tr>
      <w:tr>
        <w:tc>
          <w:tcPr>
            <w:tcW w:type="dxa" w:w="2232"/>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VPN test</w:t>
            </w:r>
          </w:p>
        </w:tc>
        <w:tc>
          <w:tcPr>
            <w:tcW w:type="dxa" w:w="712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Test-NetConnection 192.168.10.10 -Port 27017.</w:t>
            </w:r>
          </w:p>
        </w:tc>
      </w:tr>
      <w:tr>
        <w:tc>
          <w:tcPr>
            <w:tcW w:type="dxa" w:w="2232"/>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Evidence</w:t>
            </w:r>
          </w:p>
        </w:tc>
        <w:tc>
          <w:tcPr>
            <w:tcW w:type="dxa" w:w="7128"/>
            <w:tcBorders>
              <w:top w:val="single" w:sz="4" w:space="0" w:color="D8DEE8"/>
              <w:left w:val="single" w:sz="4" w:space="0" w:color="D8DEE8"/>
              <w:bottom w:val="single" w:sz="4" w:space="0" w:color="D8DEE8"/>
              <w:right w:val="single" w:sz="4" w:space="0" w:color="D8DEE8"/>
            </w:tcBorders>
            <w:tcMar>
              <w:top w:w="80" w:type="dxa"/>
              <w:start w:w="120" w:type="dxa"/>
              <w:bottom w:w="80" w:type="dxa"/>
              <w:end w:w="120" w:type="dxa"/>
            </w:tcMar>
            <w:vAlign w:val="center"/>
          </w:tcPr>
          <w:p>
            <w:r>
              <w:t>MongoDB no public IP, SG rules, bindIp/auth/keyfile, rs.status, VPN test, backup/restore only if actually tested.</w:t>
            </w:r>
          </w:p>
        </w:tc>
      </w:tr>
    </w:tbl>
    <w:p/>
    <w:p>
      <w:pPr>
        <w:pStyle w:val="Heading1"/>
      </w:pPr>
      <w:r>
        <w:t>16. What not to claim</w:t>
      </w:r>
    </w:p>
    <w:p>
      <w:pPr>
        <w:pStyle w:val="ListBullet"/>
      </w:pPr>
      <w:r>
        <w:t>Do not claim OpenVPN is live unless a connection and private resource test are evidenced.</w:t>
      </w:r>
    </w:p>
    <w:p>
      <w:pPr>
        <w:pStyle w:val="ListBullet"/>
      </w:pPr>
      <w:r>
        <w:t>Do not claim backup/restore unless restore was actually tested.</w:t>
      </w:r>
    </w:p>
    <w:p>
      <w:pPr>
        <w:pStyle w:val="ListBullet"/>
      </w:pPr>
      <w:r>
        <w:t>Do not claim replica set unless rs.status output proves PRIMARY and SECONDARY members.</w:t>
      </w:r>
    </w:p>
    <w:p>
      <w:pPr>
        <w:pStyle w:val="ListBullet"/>
      </w:pPr>
      <w:r>
        <w:t>Do not claim HTTPS/TLS or WAF unless they are implemented and evidenced.</w:t>
      </w:r>
    </w:p>
    <w:p>
      <w:pPr>
        <w:pStyle w:val="ListBullet"/>
      </w:pPr>
      <w:r>
        <w:t>Do not mention DynamoDB as the final database.</w:t>
      </w:r>
    </w:p>
    <w:p>
      <w:pPr>
        <w:pStyle w:val="ListBullet"/>
      </w:pPr>
      <w:r>
        <w:t>Do not imply the two-VPC/TGW design has fresh live evidence until redeployed and captured.</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D8DEE8"/>
              <w:left w:val="single" w:sz="4" w:space="0" w:color="D8DEE8"/>
              <w:bottom w:val="single" w:sz="4" w:space="0" w:color="D8DEE8"/>
              <w:right w:val="single" w:sz="4" w:space="0" w:color="D8DEE8"/>
            </w:tcBorders>
            <w:tcMar>
              <w:top w:w="140" w:type="dxa"/>
              <w:start w:w="160" w:type="dxa"/>
              <w:bottom w:w="140" w:type="dxa"/>
              <w:end w:w="160" w:type="dxa"/>
            </w:tcMar>
            <w:shd w:fill="EAF7EE"/>
          </w:tcPr>
          <w:p>
            <w:r>
              <w:rPr>
                <w:b/>
                <w:color w:val="1B7F3A"/>
              </w:rPr>
              <w:t xml:space="preserve">Final sentence: </w:t>
            </w:r>
            <w:r>
              <w:t>The correct final wording is: CivicNexus uses a PublicVPC and PrivateVPC connected by Transit Gateway, with Cognito/API Gateway protecting API access, Lambda bridging to a private PHP endpoint, and MongoDB kept in the private network.</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8"/>
      </w:rPr>
      <w:t>503AZ CivicNexus Ready-to-Present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b/>
      <w:color w:val="2E74B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