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Refund and Return Requests</w:t>
      </w:r>
    </w:p>
    <w:p>
      <w:r>
        <w:rPr>
          <w:i w:val="0"/>
          <w:color w:val="5F5F5F"/>
          <w:sz w:val="24"/>
        </w:rPr>
        <w:t>Standard operating procedure  ·  Customer Care and Fulfilment</w:t>
      </w:r>
    </w:p>
    <w:tbl>
      <w:tblPr>
        <w:tblStyle w:val="TableGrid"/>
        <w:tblW w:type="auto" w:w="0"/>
        <w:tblLook w:firstColumn="1" w:firstRow="1" w:lastColumn="0" w:lastRow="0" w:noHBand="0" w:noVBand="1" w:val="04A0"/>
      </w:tblPr>
      <w:tblGrid>
        <w:gridCol w:w="4706"/>
        <w:gridCol w:w="4706"/>
      </w:tblGrid>
      <w:tr>
        <w:tc>
          <w:tcPr>
            <w:tcW w:type="dxa" w:w="2835"/>
            <w:shd w:val="clear" w:color="auto" w:fill="E8EFEA"/>
          </w:tcPr>
          <w:p>
            <w:r/>
            <w:r>
              <w:rPr>
                <w:b/>
                <w:sz w:val="19"/>
              </w:rPr>
              <w:t>Document ID</w:t>
            </w:r>
          </w:p>
        </w:tc>
        <w:tc>
          <w:tcPr>
            <w:tcW w:type="dxa" w:w="6576"/>
          </w:tcPr>
          <w:p>
            <w:r/>
            <w:r>
              <w:rPr>
                <w:sz w:val="19"/>
              </w:rPr>
              <w:t>SOP-CC-004</w:t>
            </w:r>
          </w:p>
        </w:tc>
      </w:tr>
      <w:tr>
        <w:tc>
          <w:tcPr>
            <w:tcW w:type="dxa" w:w="2835"/>
            <w:shd w:val="clear" w:color="auto" w:fill="E8EFEA"/>
          </w:tcPr>
          <w:p>
            <w:r/>
            <w:r>
              <w:rPr>
                <w:b/>
                <w:sz w:val="19"/>
              </w:rPr>
              <w:t>Version</w:t>
            </w:r>
          </w:p>
        </w:tc>
        <w:tc>
          <w:tcPr>
            <w:tcW w:type="dxa" w:w="6576"/>
          </w:tcPr>
          <w:p>
            <w:r/>
            <w:r>
              <w:rPr>
                <w:sz w:val="19"/>
              </w:rPr>
              <w:t>2.1</w:t>
            </w:r>
          </w:p>
        </w:tc>
      </w:tr>
      <w:tr>
        <w:tc>
          <w:tcPr>
            <w:tcW w:type="dxa" w:w="2835"/>
            <w:shd w:val="clear" w:color="auto" w:fill="E8EFEA"/>
          </w:tcPr>
          <w:p>
            <w:r/>
            <w:r>
              <w:rPr>
                <w:b/>
                <w:sz w:val="19"/>
              </w:rPr>
              <w:t>Owner</w:t>
            </w:r>
          </w:p>
        </w:tc>
        <w:tc>
          <w:tcPr>
            <w:tcW w:type="dxa" w:w="6576"/>
          </w:tcPr>
          <w:p>
            <w:r/>
            <w:r>
              <w:rPr>
                <w:sz w:val="19"/>
              </w:rPr>
              <w:t>Customer Care Team Lead</w:t>
            </w:r>
          </w:p>
        </w:tc>
      </w:tr>
      <w:tr>
        <w:tc>
          <w:tcPr>
            <w:tcW w:type="dxa" w:w="2835"/>
            <w:shd w:val="clear" w:color="auto" w:fill="E8EFEA"/>
          </w:tcPr>
          <w:p>
            <w:r/>
            <w:r>
              <w:rPr>
                <w:b/>
                <w:sz w:val="19"/>
              </w:rPr>
              <w:t>Approved by</w:t>
            </w:r>
          </w:p>
        </w:tc>
        <w:tc>
          <w:tcPr>
            <w:tcW w:type="dxa" w:w="6576"/>
          </w:tcPr>
          <w:p>
            <w:r/>
            <w:r>
              <w:rPr>
                <w:sz w:val="19"/>
              </w:rPr>
              <w:t>Operations Manager, 30 September 2026</w:t>
            </w:r>
          </w:p>
        </w:tc>
      </w:tr>
      <w:tr>
        <w:tc>
          <w:tcPr>
            <w:tcW w:type="dxa" w:w="2835"/>
            <w:shd w:val="clear" w:color="auto" w:fill="E8EFEA"/>
          </w:tcPr>
          <w:p>
            <w:r/>
            <w:r>
              <w:rPr>
                <w:b/>
                <w:sz w:val="19"/>
              </w:rPr>
              <w:t>Effective date</w:t>
            </w:r>
          </w:p>
        </w:tc>
        <w:tc>
          <w:tcPr>
            <w:tcW w:type="dxa" w:w="6576"/>
          </w:tcPr>
          <w:p>
            <w:r/>
            <w:r>
              <w:rPr>
                <w:sz w:val="19"/>
              </w:rPr>
              <w:t>12 October 2026</w:t>
            </w:r>
          </w:p>
        </w:tc>
      </w:tr>
      <w:tr>
        <w:tc>
          <w:tcPr>
            <w:tcW w:type="dxa" w:w="2835"/>
            <w:shd w:val="clear" w:color="auto" w:fill="E8EFEA"/>
          </w:tcPr>
          <w:p>
            <w:r/>
            <w:r>
              <w:rPr>
                <w:b/>
                <w:sz w:val="19"/>
              </w:rPr>
              <w:t>Next review</w:t>
            </w:r>
          </w:p>
        </w:tc>
        <w:tc>
          <w:tcPr>
            <w:tcW w:type="dxa" w:w="6576"/>
          </w:tcPr>
          <w:p>
            <w:r/>
            <w:r>
              <w:rPr>
                <w:sz w:val="19"/>
              </w:rPr>
              <w:t>12 April 2027, or sooner if the returns policy changes</w:t>
            </w:r>
          </w:p>
        </w:tc>
      </w:tr>
      <w:tr>
        <w:tc>
          <w:tcPr>
            <w:tcW w:type="dxa" w:w="2835"/>
            <w:shd w:val="clear" w:color="auto" w:fill="E8EFEA"/>
          </w:tcPr>
          <w:p>
            <w:r/>
            <w:r>
              <w:rPr>
                <w:b/>
                <w:sz w:val="19"/>
              </w:rPr>
              <w:t>Applies to</w:t>
            </w:r>
          </w:p>
        </w:tc>
        <w:tc>
          <w:tcPr>
            <w:tcW w:type="dxa" w:w="6576"/>
          </w:tcPr>
          <w:p>
            <w:r/>
            <w:r>
              <w:rPr>
                <w:sz w:val="19"/>
              </w:rPr>
              <w:t>Customer care (Melbourne and Manila), Fulfilment</w:t>
            </w:r>
          </w:p>
        </w:tc>
      </w:tr>
      <w:tr>
        <w:tc>
          <w:tcPr>
            <w:tcW w:type="dxa" w:w="2835"/>
            <w:shd w:val="clear" w:color="auto" w:fill="E8EFEA"/>
          </w:tcPr>
          <w:p>
            <w:r/>
            <w:r>
              <w:rPr>
                <w:b/>
                <w:sz w:val="19"/>
              </w:rPr>
              <w:t>Related documents</w:t>
            </w:r>
          </w:p>
        </w:tc>
        <w:tc>
          <w:tcPr>
            <w:tcW w:type="dxa" w:w="6576"/>
          </w:tcPr>
          <w:p>
            <w:r/>
            <w:r>
              <w:rPr>
                <w:sz w:val="19"/>
              </w:rPr>
              <w:t>SOP-CC-001 Ticket Handling, SOP-CC-006 Warranty Claims, Returns Policy (public website)</w:t>
            </w:r>
          </w:p>
        </w:tc>
      </w:tr>
    </w:tbl>
    <w:p/>
    <w:p>
      <w:pPr>
        <w:pStyle w:val="Heading1"/>
      </w:pPr>
      <w:r>
        <w:t>1. Purpose</w:t>
      </w:r>
    </w:p>
    <w:p>
      <w:r>
        <w:t>This SOP covers how to handle a customer's request to return an item or get a refund, from first contact to the money landing back in their account. Following it means every customer gets the same answer, refunds are approved at the right level, and returned stock is tracked.</w:t>
      </w:r>
    </w:p>
    <w:p>
      <w:pPr>
        <w:pStyle w:val="Heading1"/>
      </w:pPr>
      <w:r>
        <w:t>2. Scope</w:t>
      </w:r>
    </w:p>
    <w:p>
      <w:pPr>
        <w:keepNext/>
        <w:spacing w:after="40"/>
      </w:pPr>
      <w:r>
        <w:rPr>
          <w:b/>
          <w:color w:val="2F4F3E"/>
          <w:sz w:val="20"/>
        </w:rPr>
        <w:t>In scope</w:t>
      </w:r>
    </w:p>
    <w:p>
      <w:pPr>
        <w:pStyle w:val="ListBullet"/>
      </w:pPr>
      <w:r>
        <w:t>Orders placed on the Harbor &amp; Pine online store and paid through Shopify checkout</w:t>
      </w:r>
    </w:p>
    <w:p>
      <w:pPr>
        <w:pStyle w:val="ListBullet"/>
      </w:pPr>
      <w:r>
        <w:t>Change-of-mind returns, faulty items and items damaged in transit</w:t>
      </w:r>
    </w:p>
    <w:p>
      <w:pPr>
        <w:pStyle w:val="ListBullet"/>
      </w:pPr>
      <w:r>
        <w:t>Requests received by email, chat, phone or the returns form</w:t>
      </w:r>
    </w:p>
    <w:p>
      <w:pPr>
        <w:keepNext/>
        <w:spacing w:after="40"/>
      </w:pPr>
      <w:r>
        <w:rPr>
          <w:b/>
          <w:color w:val="2F4F3E"/>
          <w:sz w:val="20"/>
        </w:rPr>
        <w:t>Out of scope</w:t>
      </w:r>
    </w:p>
    <w:p>
      <w:pPr>
        <w:pStyle w:val="ListBullet"/>
      </w:pPr>
      <w:r>
        <w:t>Wholesale and trade orders (handled by the Wholesale Manager)</w:t>
      </w:r>
    </w:p>
    <w:p>
      <w:pPr>
        <w:pStyle w:val="ListBullet"/>
      </w:pPr>
      <w:r>
        <w:t>Warranty claims more than 12 months after delivery (SOP-CC-006)</w:t>
      </w:r>
    </w:p>
    <w:p>
      <w:pPr>
        <w:pStyle w:val="ListBullet"/>
      </w:pPr>
      <w:r>
        <w:t>Chargebacks and payment disputes (Finance)</w:t>
      </w:r>
    </w:p>
    <w:p>
      <w:pPr>
        <w:pStyle w:val="ListBullet"/>
      </w:pPr>
      <w:r>
        <w:t>Lost parcels that were never delivered (SOP-CC-005 Lost and Delayed Parcels)</w:t>
      </w:r>
    </w:p>
    <w:p>
      <w:pPr>
        <w:pStyle w:val="Heading1"/>
      </w:pPr>
      <w:r>
        <w:t>3. Roles</w:t>
      </w:r>
    </w:p>
    <w:tbl>
      <w:tblPr>
        <w:tblStyle w:val="TableGrid"/>
        <w:tblW w:type="auto" w:w="0"/>
        <w:jc w:val="center"/>
        <w:tblLook w:firstColumn="1" w:firstRow="1" w:lastColumn="0" w:lastRow="0" w:noHBand="0" w:noVBand="1" w:val="04A0"/>
      </w:tblPr>
      <w:tblGrid>
        <w:gridCol w:w="4706"/>
        <w:gridCol w:w="4706"/>
      </w:tblGrid>
      <w:tr>
        <w:trPr>
          <w:tblHeader w:val="true"/>
        </w:trPr>
        <w:tc>
          <w:tcPr>
            <w:tcW w:type="dxa" w:w="2608"/>
            <w:shd w:val="clear" w:color="auto" w:fill="2F4F3E"/>
          </w:tcPr>
          <w:p>
            <w:pPr>
              <w:spacing w:after="40"/>
            </w:pPr>
            <w:r/>
            <w:r>
              <w:rPr>
                <w:b/>
                <w:color w:val="FFFFFF"/>
                <w:sz w:val="19"/>
              </w:rPr>
              <w:t>Role</w:t>
            </w:r>
          </w:p>
        </w:tc>
        <w:tc>
          <w:tcPr>
            <w:tcW w:type="dxa" w:w="6803"/>
            <w:shd w:val="clear" w:color="auto" w:fill="2F4F3E"/>
          </w:tcPr>
          <w:p>
            <w:pPr>
              <w:spacing w:after="40"/>
            </w:pPr>
            <w:r/>
            <w:r>
              <w:rPr>
                <w:b/>
                <w:color w:val="FFFFFF"/>
                <w:sz w:val="19"/>
              </w:rPr>
              <w:t>Responsibilities in this process</w:t>
            </w:r>
          </w:p>
        </w:tc>
      </w:tr>
      <w:tr>
        <w:tc>
          <w:tcPr>
            <w:tcW w:type="dxa" w:w="2608"/>
          </w:tcPr>
          <w:p>
            <w:pPr>
              <w:spacing w:after="40"/>
            </w:pPr>
            <w:r/>
            <w:r>
              <w:rPr>
                <w:b/>
                <w:sz w:val="19"/>
              </w:rPr>
              <w:t>Customer Care Specialist</w:t>
            </w:r>
          </w:p>
        </w:tc>
        <w:tc>
          <w:tcPr>
            <w:tcW w:type="dxa" w:w="6803"/>
          </w:tcPr>
          <w:p>
            <w:pPr>
              <w:spacing w:after="40"/>
            </w:pPr>
            <w:r/>
            <w:r>
              <w:rPr>
                <w:b w:val="0"/>
                <w:sz w:val="19"/>
              </w:rPr>
              <w:t>Triage the request, check eligibility, raise the return, process refunds up to A$150, keep the customer updated.</w:t>
            </w:r>
          </w:p>
        </w:tc>
      </w:tr>
      <w:tr>
        <w:tc>
          <w:tcPr>
            <w:tcW w:type="dxa" w:w="2608"/>
          </w:tcPr>
          <w:p>
            <w:pPr>
              <w:spacing w:after="40"/>
            </w:pPr>
            <w:r/>
            <w:r>
              <w:rPr>
                <w:b/>
                <w:sz w:val="19"/>
              </w:rPr>
              <w:t>Customer Care Team Lead</w:t>
            </w:r>
          </w:p>
        </w:tc>
        <w:tc>
          <w:tcPr>
            <w:tcW w:type="dxa" w:w="6803"/>
          </w:tcPr>
          <w:p>
            <w:pPr>
              <w:spacing w:after="40"/>
            </w:pPr>
            <w:r/>
            <w:r>
              <w:rPr>
                <w:b w:val="0"/>
                <w:sz w:val="19"/>
              </w:rPr>
              <w:t>Approve refunds from A$150.01 to A$500. Handle escalations. Run the monthly quality check.</w:t>
            </w:r>
          </w:p>
        </w:tc>
      </w:tr>
      <w:tr>
        <w:tc>
          <w:tcPr>
            <w:tcW w:type="dxa" w:w="2608"/>
          </w:tcPr>
          <w:p>
            <w:pPr>
              <w:spacing w:after="40"/>
            </w:pPr>
            <w:r/>
            <w:r>
              <w:rPr>
                <w:b/>
                <w:sz w:val="19"/>
              </w:rPr>
              <w:t>Fulfilment Coordinator</w:t>
            </w:r>
          </w:p>
        </w:tc>
        <w:tc>
          <w:tcPr>
            <w:tcW w:type="dxa" w:w="6803"/>
          </w:tcPr>
          <w:p>
            <w:pPr>
              <w:spacing w:after="40"/>
            </w:pPr>
            <w:r/>
            <w:r>
              <w:rPr>
                <w:b w:val="0"/>
                <w:sz w:val="19"/>
              </w:rPr>
              <w:t>Receive and inspect returned items. Grade condition, update stock and the Returns tracker within 1 business day.</w:t>
            </w:r>
          </w:p>
        </w:tc>
      </w:tr>
      <w:tr>
        <w:tc>
          <w:tcPr>
            <w:tcW w:type="dxa" w:w="2608"/>
          </w:tcPr>
          <w:p>
            <w:pPr>
              <w:spacing w:after="40"/>
            </w:pPr>
            <w:r/>
            <w:r>
              <w:rPr>
                <w:b/>
                <w:sz w:val="19"/>
              </w:rPr>
              <w:t>Operations Manager</w:t>
            </w:r>
          </w:p>
        </w:tc>
        <w:tc>
          <w:tcPr>
            <w:tcW w:type="dxa" w:w="6803"/>
          </w:tcPr>
          <w:p>
            <w:pPr>
              <w:spacing w:after="40"/>
            </w:pPr>
            <w:r/>
            <w:r>
              <w:rPr>
                <w:b w:val="0"/>
                <w:sz w:val="19"/>
              </w:rPr>
              <w:t>Owns the returns policy. Approves refunds over A$500 and any exception to policy.</w:t>
            </w:r>
          </w:p>
        </w:tc>
      </w:tr>
      <w:tr>
        <w:tc>
          <w:tcPr>
            <w:tcW w:type="dxa" w:w="2608"/>
          </w:tcPr>
          <w:p>
            <w:pPr>
              <w:spacing w:after="40"/>
            </w:pPr>
            <w:r/>
            <w:r>
              <w:rPr>
                <w:b/>
                <w:sz w:val="19"/>
              </w:rPr>
              <w:t>Finance Officer</w:t>
            </w:r>
          </w:p>
        </w:tc>
        <w:tc>
          <w:tcPr>
            <w:tcW w:type="dxa" w:w="6803"/>
          </w:tcPr>
          <w:p>
            <w:pPr>
              <w:spacing w:after="40"/>
            </w:pPr>
            <w:r/>
            <w:r>
              <w:rPr>
                <w:b w:val="0"/>
                <w:sz w:val="19"/>
              </w:rPr>
              <w:t>Reconciles Shopify refunds against the Returns tracker every Monday.</w:t>
            </w:r>
          </w:p>
        </w:tc>
      </w:tr>
    </w:tbl>
    <w:p/>
    <w:p>
      <w:pPr>
        <w:keepNext/>
        <w:spacing w:after="40"/>
      </w:pPr>
      <w:r>
        <w:rPr>
          <w:b/>
          <w:color w:val="2F4F3E"/>
          <w:sz w:val="20"/>
        </w:rPr>
        <w:t>Who does what (R = does it, A = accountable, C = consulted, I = informed)</w:t>
      </w:r>
    </w:p>
    <w:tbl>
      <w:tblPr>
        <w:tblStyle w:val="TableGrid"/>
        <w:tblW w:type="auto" w:w="0"/>
        <w:jc w:val="center"/>
        <w:tblLook w:firstColumn="1" w:firstRow="1" w:lastColumn="0" w:lastRow="0" w:noHBand="0" w:noVBand="1" w:val="04A0"/>
      </w:tblPr>
      <w:tblGrid>
        <w:gridCol w:w="1569"/>
        <w:gridCol w:w="1569"/>
        <w:gridCol w:w="1569"/>
        <w:gridCol w:w="1569"/>
        <w:gridCol w:w="1569"/>
        <w:gridCol w:w="1569"/>
      </w:tblGrid>
      <w:tr>
        <w:trPr>
          <w:tblHeader w:val="true"/>
        </w:trPr>
        <w:tc>
          <w:tcPr>
            <w:tcW w:type="dxa" w:w="3175"/>
            <w:shd w:val="clear" w:color="auto" w:fill="2F4F3E"/>
          </w:tcPr>
          <w:p>
            <w:pPr>
              <w:spacing w:after="40"/>
            </w:pPr>
            <w:r/>
            <w:r>
              <w:rPr>
                <w:b/>
                <w:color w:val="FFFFFF"/>
                <w:sz w:val="18"/>
              </w:rPr>
              <w:t>Activity</w:t>
            </w:r>
          </w:p>
        </w:tc>
        <w:tc>
          <w:tcPr>
            <w:tcW w:type="dxa" w:w="1247"/>
            <w:shd w:val="clear" w:color="auto" w:fill="2F4F3E"/>
          </w:tcPr>
          <w:p>
            <w:pPr>
              <w:spacing w:after="40"/>
            </w:pPr>
            <w:r/>
            <w:r>
              <w:rPr>
                <w:b/>
                <w:color w:val="FFFFFF"/>
                <w:sz w:val="18"/>
              </w:rPr>
              <w:t>Care Specialist</w:t>
            </w:r>
          </w:p>
        </w:tc>
        <w:tc>
          <w:tcPr>
            <w:tcW w:type="dxa" w:w="1247"/>
            <w:shd w:val="clear" w:color="auto" w:fill="2F4F3E"/>
          </w:tcPr>
          <w:p>
            <w:pPr>
              <w:spacing w:after="40"/>
            </w:pPr>
            <w:r/>
            <w:r>
              <w:rPr>
                <w:b/>
                <w:color w:val="FFFFFF"/>
                <w:sz w:val="18"/>
              </w:rPr>
              <w:t>Team Lead</w:t>
            </w:r>
          </w:p>
        </w:tc>
        <w:tc>
          <w:tcPr>
            <w:tcW w:type="dxa" w:w="1247"/>
            <w:shd w:val="clear" w:color="auto" w:fill="2F4F3E"/>
          </w:tcPr>
          <w:p>
            <w:pPr>
              <w:spacing w:after="40"/>
            </w:pPr>
            <w:r/>
            <w:r>
              <w:rPr>
                <w:b/>
                <w:color w:val="FFFFFF"/>
                <w:sz w:val="18"/>
              </w:rPr>
              <w:t>Fulfilment</w:t>
            </w:r>
          </w:p>
        </w:tc>
        <w:tc>
          <w:tcPr>
            <w:tcW w:type="dxa" w:w="1247"/>
            <w:shd w:val="clear" w:color="auto" w:fill="2F4F3E"/>
          </w:tcPr>
          <w:p>
            <w:pPr>
              <w:spacing w:after="40"/>
            </w:pPr>
            <w:r/>
            <w:r>
              <w:rPr>
                <w:b/>
                <w:color w:val="FFFFFF"/>
                <w:sz w:val="18"/>
              </w:rPr>
              <w:t>Ops Manager</w:t>
            </w:r>
          </w:p>
        </w:tc>
        <w:tc>
          <w:tcPr>
            <w:tcW w:type="dxa" w:w="1247"/>
            <w:shd w:val="clear" w:color="auto" w:fill="2F4F3E"/>
          </w:tcPr>
          <w:p>
            <w:pPr>
              <w:spacing w:after="40"/>
            </w:pPr>
            <w:r/>
            <w:r>
              <w:rPr>
                <w:b/>
                <w:color w:val="FFFFFF"/>
                <w:sz w:val="18"/>
              </w:rPr>
              <w:t>Finance</w:t>
            </w:r>
          </w:p>
        </w:tc>
      </w:tr>
      <w:tr>
        <w:tc>
          <w:tcPr>
            <w:tcW w:type="dxa" w:w="3175"/>
          </w:tcPr>
          <w:p>
            <w:pPr>
              <w:spacing w:after="40"/>
            </w:pPr>
            <w:r/>
            <w:r>
              <w:rPr>
                <w:b w:val="0"/>
                <w:sz w:val="18"/>
              </w:rPr>
              <w:t>Triage and eligibility check</w:t>
            </w:r>
          </w:p>
        </w:tc>
        <w:tc>
          <w:tcPr>
            <w:tcW w:type="dxa" w:w="1247"/>
          </w:tcPr>
          <w:p>
            <w:pPr>
              <w:spacing w:after="40"/>
            </w:pPr>
            <w:r/>
            <w:r>
              <w:rPr>
                <w:b w:val="0"/>
                <w:sz w:val="18"/>
              </w:rPr>
              <w:t>R</w:t>
            </w:r>
          </w:p>
        </w:tc>
        <w:tc>
          <w:tcPr>
            <w:tcW w:type="dxa" w:w="1247"/>
          </w:tcPr>
          <w:p>
            <w:pPr>
              <w:spacing w:after="40"/>
            </w:pPr>
            <w:r/>
            <w:r>
              <w:rPr>
                <w:b w:val="0"/>
                <w:sz w:val="18"/>
              </w:rPr>
              <w:t>A</w:t>
            </w:r>
          </w:p>
        </w:tc>
        <w:tc>
          <w:tcPr>
            <w:tcW w:type="dxa" w:w="1247"/>
          </w:tcPr>
          <w:p>
            <w:pPr>
              <w:spacing w:after="40"/>
            </w:pPr>
            <w:r/>
            <w:r>
              <w:rPr>
                <w:b w:val="0"/>
                <w:sz w:val="18"/>
              </w:rPr>
            </w:r>
          </w:p>
        </w:tc>
        <w:tc>
          <w:tcPr>
            <w:tcW w:type="dxa" w:w="1247"/>
          </w:tcPr>
          <w:p>
            <w:pPr>
              <w:spacing w:after="40"/>
            </w:pPr>
            <w:r/>
            <w:r>
              <w:rPr>
                <w:b w:val="0"/>
                <w:sz w:val="18"/>
              </w:rPr>
            </w:r>
          </w:p>
        </w:tc>
        <w:tc>
          <w:tcPr>
            <w:tcW w:type="dxa" w:w="1247"/>
          </w:tcPr>
          <w:p>
            <w:pPr>
              <w:spacing w:after="40"/>
            </w:pPr>
            <w:r/>
            <w:r>
              <w:rPr>
                <w:b w:val="0"/>
                <w:sz w:val="18"/>
              </w:rPr>
            </w:r>
          </w:p>
        </w:tc>
      </w:tr>
      <w:tr>
        <w:tc>
          <w:tcPr>
            <w:tcW w:type="dxa" w:w="3175"/>
          </w:tcPr>
          <w:p>
            <w:pPr>
              <w:spacing w:after="40"/>
            </w:pPr>
            <w:r/>
            <w:r>
              <w:rPr>
                <w:b w:val="0"/>
                <w:sz w:val="18"/>
              </w:rPr>
              <w:t>Raise return and label</w:t>
            </w:r>
          </w:p>
        </w:tc>
        <w:tc>
          <w:tcPr>
            <w:tcW w:type="dxa" w:w="1247"/>
          </w:tcPr>
          <w:p>
            <w:pPr>
              <w:spacing w:after="40"/>
            </w:pPr>
            <w:r/>
            <w:r>
              <w:rPr>
                <w:b w:val="0"/>
                <w:sz w:val="18"/>
              </w:rPr>
              <w:t>R</w:t>
            </w:r>
          </w:p>
        </w:tc>
        <w:tc>
          <w:tcPr>
            <w:tcW w:type="dxa" w:w="1247"/>
          </w:tcPr>
          <w:p>
            <w:pPr>
              <w:spacing w:after="40"/>
            </w:pPr>
            <w:r/>
            <w:r>
              <w:rPr>
                <w:b w:val="0"/>
                <w:sz w:val="18"/>
              </w:rPr>
              <w:t>A</w:t>
            </w:r>
          </w:p>
        </w:tc>
        <w:tc>
          <w:tcPr>
            <w:tcW w:type="dxa" w:w="1247"/>
          </w:tcPr>
          <w:p>
            <w:pPr>
              <w:spacing w:after="40"/>
            </w:pPr>
            <w:r/>
            <w:r>
              <w:rPr>
                <w:b w:val="0"/>
                <w:sz w:val="18"/>
              </w:rPr>
              <w:t>I</w:t>
            </w:r>
          </w:p>
        </w:tc>
        <w:tc>
          <w:tcPr>
            <w:tcW w:type="dxa" w:w="1247"/>
          </w:tcPr>
          <w:p>
            <w:pPr>
              <w:spacing w:after="40"/>
            </w:pPr>
            <w:r/>
            <w:r>
              <w:rPr>
                <w:b w:val="0"/>
                <w:sz w:val="18"/>
              </w:rPr>
            </w:r>
          </w:p>
        </w:tc>
        <w:tc>
          <w:tcPr>
            <w:tcW w:type="dxa" w:w="1247"/>
          </w:tcPr>
          <w:p>
            <w:pPr>
              <w:spacing w:after="40"/>
            </w:pPr>
            <w:r/>
            <w:r>
              <w:rPr>
                <w:b w:val="0"/>
                <w:sz w:val="18"/>
              </w:rPr>
            </w:r>
          </w:p>
        </w:tc>
      </w:tr>
      <w:tr>
        <w:tc>
          <w:tcPr>
            <w:tcW w:type="dxa" w:w="3175"/>
          </w:tcPr>
          <w:p>
            <w:pPr>
              <w:spacing w:after="40"/>
            </w:pPr>
            <w:r/>
            <w:r>
              <w:rPr>
                <w:b w:val="0"/>
                <w:sz w:val="18"/>
              </w:rPr>
              <w:t>Receive and inspect item</w:t>
            </w:r>
          </w:p>
        </w:tc>
        <w:tc>
          <w:tcPr>
            <w:tcW w:type="dxa" w:w="1247"/>
          </w:tcPr>
          <w:p>
            <w:pPr>
              <w:spacing w:after="40"/>
            </w:pPr>
            <w:r/>
            <w:r>
              <w:rPr>
                <w:b w:val="0"/>
                <w:sz w:val="18"/>
              </w:rPr>
              <w:t>I</w:t>
            </w:r>
          </w:p>
        </w:tc>
        <w:tc>
          <w:tcPr>
            <w:tcW w:type="dxa" w:w="1247"/>
          </w:tcPr>
          <w:p>
            <w:pPr>
              <w:spacing w:after="40"/>
            </w:pPr>
            <w:r/>
            <w:r>
              <w:rPr>
                <w:b w:val="0"/>
                <w:sz w:val="18"/>
              </w:rPr>
            </w:r>
          </w:p>
        </w:tc>
        <w:tc>
          <w:tcPr>
            <w:tcW w:type="dxa" w:w="1247"/>
          </w:tcPr>
          <w:p>
            <w:pPr>
              <w:spacing w:after="40"/>
            </w:pPr>
            <w:r/>
            <w:r>
              <w:rPr>
                <w:b w:val="0"/>
                <w:sz w:val="18"/>
              </w:rPr>
              <w:t>R/A</w:t>
            </w:r>
          </w:p>
        </w:tc>
        <w:tc>
          <w:tcPr>
            <w:tcW w:type="dxa" w:w="1247"/>
          </w:tcPr>
          <w:p>
            <w:pPr>
              <w:spacing w:after="40"/>
            </w:pPr>
            <w:r/>
            <w:r>
              <w:rPr>
                <w:b w:val="0"/>
                <w:sz w:val="18"/>
              </w:rPr>
            </w:r>
          </w:p>
        </w:tc>
        <w:tc>
          <w:tcPr>
            <w:tcW w:type="dxa" w:w="1247"/>
          </w:tcPr>
          <w:p>
            <w:pPr>
              <w:spacing w:after="40"/>
            </w:pPr>
            <w:r/>
            <w:r>
              <w:rPr>
                <w:b w:val="0"/>
                <w:sz w:val="18"/>
              </w:rPr>
            </w:r>
          </w:p>
        </w:tc>
      </w:tr>
      <w:tr>
        <w:tc>
          <w:tcPr>
            <w:tcW w:type="dxa" w:w="3175"/>
          </w:tcPr>
          <w:p>
            <w:pPr>
              <w:spacing w:after="40"/>
            </w:pPr>
            <w:r/>
            <w:r>
              <w:rPr>
                <w:b w:val="0"/>
                <w:sz w:val="18"/>
              </w:rPr>
              <w:t>Refund up to A$150</w:t>
            </w:r>
          </w:p>
        </w:tc>
        <w:tc>
          <w:tcPr>
            <w:tcW w:type="dxa" w:w="1247"/>
          </w:tcPr>
          <w:p>
            <w:pPr>
              <w:spacing w:after="40"/>
            </w:pPr>
            <w:r/>
            <w:r>
              <w:rPr>
                <w:b w:val="0"/>
                <w:sz w:val="18"/>
              </w:rPr>
              <w:t>R</w:t>
            </w:r>
          </w:p>
        </w:tc>
        <w:tc>
          <w:tcPr>
            <w:tcW w:type="dxa" w:w="1247"/>
          </w:tcPr>
          <w:p>
            <w:pPr>
              <w:spacing w:after="40"/>
            </w:pPr>
            <w:r/>
            <w:r>
              <w:rPr>
                <w:b w:val="0"/>
                <w:sz w:val="18"/>
              </w:rPr>
              <w:t>A</w:t>
            </w:r>
          </w:p>
        </w:tc>
        <w:tc>
          <w:tcPr>
            <w:tcW w:type="dxa" w:w="1247"/>
          </w:tcPr>
          <w:p>
            <w:pPr>
              <w:spacing w:after="40"/>
            </w:pPr>
            <w:r/>
            <w:r>
              <w:rPr>
                <w:b w:val="0"/>
                <w:sz w:val="18"/>
              </w:rPr>
            </w:r>
          </w:p>
        </w:tc>
        <w:tc>
          <w:tcPr>
            <w:tcW w:type="dxa" w:w="1247"/>
          </w:tcPr>
          <w:p>
            <w:pPr>
              <w:spacing w:after="40"/>
            </w:pPr>
            <w:r/>
            <w:r>
              <w:rPr>
                <w:b w:val="0"/>
                <w:sz w:val="18"/>
              </w:rPr>
            </w:r>
          </w:p>
        </w:tc>
        <w:tc>
          <w:tcPr>
            <w:tcW w:type="dxa" w:w="1247"/>
          </w:tcPr>
          <w:p>
            <w:pPr>
              <w:spacing w:after="40"/>
            </w:pPr>
            <w:r/>
            <w:r>
              <w:rPr>
                <w:b w:val="0"/>
                <w:sz w:val="18"/>
              </w:rPr>
              <w:t>I</w:t>
            </w:r>
          </w:p>
        </w:tc>
      </w:tr>
      <w:tr>
        <w:tc>
          <w:tcPr>
            <w:tcW w:type="dxa" w:w="3175"/>
          </w:tcPr>
          <w:p>
            <w:pPr>
              <w:spacing w:after="40"/>
            </w:pPr>
            <w:r/>
            <w:r>
              <w:rPr>
                <w:b w:val="0"/>
                <w:sz w:val="18"/>
              </w:rPr>
              <w:t>Refund A$150.01 to A$500</w:t>
            </w:r>
          </w:p>
        </w:tc>
        <w:tc>
          <w:tcPr>
            <w:tcW w:type="dxa" w:w="1247"/>
          </w:tcPr>
          <w:p>
            <w:pPr>
              <w:spacing w:after="40"/>
            </w:pPr>
            <w:r/>
            <w:r>
              <w:rPr>
                <w:b w:val="0"/>
                <w:sz w:val="18"/>
              </w:rPr>
              <w:t>R</w:t>
            </w:r>
          </w:p>
        </w:tc>
        <w:tc>
          <w:tcPr>
            <w:tcW w:type="dxa" w:w="1247"/>
          </w:tcPr>
          <w:p>
            <w:pPr>
              <w:spacing w:after="40"/>
            </w:pPr>
            <w:r/>
            <w:r>
              <w:rPr>
                <w:b w:val="0"/>
                <w:sz w:val="18"/>
              </w:rPr>
              <w:t>A</w:t>
            </w:r>
          </w:p>
        </w:tc>
        <w:tc>
          <w:tcPr>
            <w:tcW w:type="dxa" w:w="1247"/>
          </w:tcPr>
          <w:p>
            <w:pPr>
              <w:spacing w:after="40"/>
            </w:pPr>
            <w:r/>
            <w:r>
              <w:rPr>
                <w:b w:val="0"/>
                <w:sz w:val="18"/>
              </w:rPr>
            </w:r>
          </w:p>
        </w:tc>
        <w:tc>
          <w:tcPr>
            <w:tcW w:type="dxa" w:w="1247"/>
          </w:tcPr>
          <w:p>
            <w:pPr>
              <w:spacing w:after="40"/>
            </w:pPr>
            <w:r/>
            <w:r>
              <w:rPr>
                <w:b w:val="0"/>
                <w:sz w:val="18"/>
              </w:rPr>
              <w:t>I</w:t>
            </w:r>
          </w:p>
        </w:tc>
        <w:tc>
          <w:tcPr>
            <w:tcW w:type="dxa" w:w="1247"/>
          </w:tcPr>
          <w:p>
            <w:pPr>
              <w:spacing w:after="40"/>
            </w:pPr>
            <w:r/>
            <w:r>
              <w:rPr>
                <w:b w:val="0"/>
                <w:sz w:val="18"/>
              </w:rPr>
              <w:t>I</w:t>
            </w:r>
          </w:p>
        </w:tc>
      </w:tr>
      <w:tr>
        <w:tc>
          <w:tcPr>
            <w:tcW w:type="dxa" w:w="3175"/>
          </w:tcPr>
          <w:p>
            <w:pPr>
              <w:spacing w:after="40"/>
            </w:pPr>
            <w:r/>
            <w:r>
              <w:rPr>
                <w:b w:val="0"/>
                <w:sz w:val="18"/>
              </w:rPr>
              <w:t>Refund over A$500 or policy exception</w:t>
            </w:r>
          </w:p>
        </w:tc>
        <w:tc>
          <w:tcPr>
            <w:tcW w:type="dxa" w:w="1247"/>
          </w:tcPr>
          <w:p>
            <w:pPr>
              <w:spacing w:after="40"/>
            </w:pPr>
            <w:r/>
            <w:r>
              <w:rPr>
                <w:b w:val="0"/>
                <w:sz w:val="18"/>
              </w:rPr>
              <w:t>R</w:t>
            </w:r>
          </w:p>
        </w:tc>
        <w:tc>
          <w:tcPr>
            <w:tcW w:type="dxa" w:w="1247"/>
          </w:tcPr>
          <w:p>
            <w:pPr>
              <w:spacing w:after="40"/>
            </w:pPr>
            <w:r/>
            <w:r>
              <w:rPr>
                <w:b w:val="0"/>
                <w:sz w:val="18"/>
              </w:rPr>
              <w:t>C</w:t>
            </w:r>
          </w:p>
        </w:tc>
        <w:tc>
          <w:tcPr>
            <w:tcW w:type="dxa" w:w="1247"/>
          </w:tcPr>
          <w:p>
            <w:pPr>
              <w:spacing w:after="40"/>
            </w:pPr>
            <w:r/>
            <w:r>
              <w:rPr>
                <w:b w:val="0"/>
                <w:sz w:val="18"/>
              </w:rPr>
            </w:r>
          </w:p>
        </w:tc>
        <w:tc>
          <w:tcPr>
            <w:tcW w:type="dxa" w:w="1247"/>
          </w:tcPr>
          <w:p>
            <w:pPr>
              <w:spacing w:after="40"/>
            </w:pPr>
            <w:r/>
            <w:r>
              <w:rPr>
                <w:b w:val="0"/>
                <w:sz w:val="18"/>
              </w:rPr>
              <w:t>A</w:t>
            </w:r>
          </w:p>
        </w:tc>
        <w:tc>
          <w:tcPr>
            <w:tcW w:type="dxa" w:w="1247"/>
          </w:tcPr>
          <w:p>
            <w:pPr>
              <w:spacing w:after="40"/>
            </w:pPr>
            <w:r/>
            <w:r>
              <w:rPr>
                <w:b w:val="0"/>
                <w:sz w:val="18"/>
              </w:rPr>
              <w:t>I</w:t>
            </w:r>
          </w:p>
        </w:tc>
      </w:tr>
      <w:tr>
        <w:tc>
          <w:tcPr>
            <w:tcW w:type="dxa" w:w="3175"/>
          </w:tcPr>
          <w:p>
            <w:pPr>
              <w:spacing w:after="40"/>
            </w:pPr>
            <w:r/>
            <w:r>
              <w:rPr>
                <w:b w:val="0"/>
                <w:sz w:val="18"/>
              </w:rPr>
              <w:t>Weekly refund reconciliation</w:t>
            </w:r>
          </w:p>
        </w:tc>
        <w:tc>
          <w:tcPr>
            <w:tcW w:type="dxa" w:w="1247"/>
          </w:tcPr>
          <w:p>
            <w:pPr>
              <w:spacing w:after="40"/>
            </w:pPr>
            <w:r/>
            <w:r>
              <w:rPr>
                <w:b w:val="0"/>
                <w:sz w:val="18"/>
              </w:rPr>
            </w:r>
          </w:p>
        </w:tc>
        <w:tc>
          <w:tcPr>
            <w:tcW w:type="dxa" w:w="1247"/>
          </w:tcPr>
          <w:p>
            <w:pPr>
              <w:spacing w:after="40"/>
            </w:pPr>
            <w:r/>
            <w:r>
              <w:rPr>
                <w:b w:val="0"/>
                <w:sz w:val="18"/>
              </w:rPr>
              <w:t>C</w:t>
            </w:r>
          </w:p>
        </w:tc>
        <w:tc>
          <w:tcPr>
            <w:tcW w:type="dxa" w:w="1247"/>
          </w:tcPr>
          <w:p>
            <w:pPr>
              <w:spacing w:after="40"/>
            </w:pPr>
            <w:r/>
            <w:r>
              <w:rPr>
                <w:b w:val="0"/>
                <w:sz w:val="18"/>
              </w:rPr>
            </w:r>
          </w:p>
        </w:tc>
        <w:tc>
          <w:tcPr>
            <w:tcW w:type="dxa" w:w="1247"/>
          </w:tcPr>
          <w:p>
            <w:pPr>
              <w:spacing w:after="40"/>
            </w:pPr>
            <w:r/>
            <w:r>
              <w:rPr>
                <w:b w:val="0"/>
                <w:sz w:val="18"/>
              </w:rPr>
              <w:t>I</w:t>
            </w:r>
          </w:p>
        </w:tc>
        <w:tc>
          <w:tcPr>
            <w:tcW w:type="dxa" w:w="1247"/>
          </w:tcPr>
          <w:p>
            <w:pPr>
              <w:spacing w:after="40"/>
            </w:pPr>
            <w:r/>
            <w:r>
              <w:rPr>
                <w:b w:val="0"/>
                <w:sz w:val="18"/>
              </w:rPr>
              <w:t>R/A</w:t>
            </w:r>
          </w:p>
        </w:tc>
      </w:tr>
    </w:tbl>
    <w:p/>
    <w:p>
      <w:pPr>
        <w:pStyle w:val="Heading1"/>
      </w:pPr>
      <w:r>
        <w:t>4. Tools</w:t>
      </w:r>
    </w:p>
    <w:tbl>
      <w:tblPr>
        <w:tblStyle w:val="TableGrid"/>
        <w:tblW w:type="auto" w:w="0"/>
        <w:jc w:val="center"/>
        <w:tblLook w:firstColumn="1" w:firstRow="1" w:lastColumn="0" w:lastRow="0" w:noHBand="0" w:noVBand="1" w:val="04A0"/>
      </w:tblPr>
      <w:tblGrid>
        <w:gridCol w:w="4706"/>
        <w:gridCol w:w="4706"/>
      </w:tblGrid>
      <w:tr>
        <w:trPr>
          <w:tblHeader w:val="true"/>
        </w:trPr>
        <w:tc>
          <w:tcPr>
            <w:tcW w:type="dxa" w:w="2608"/>
            <w:shd w:val="clear" w:color="auto" w:fill="2F4F3E"/>
          </w:tcPr>
          <w:p>
            <w:pPr>
              <w:spacing w:after="40"/>
            </w:pPr>
            <w:r/>
            <w:r>
              <w:rPr>
                <w:b/>
                <w:color w:val="FFFFFF"/>
                <w:sz w:val="19"/>
              </w:rPr>
              <w:t>Tool</w:t>
            </w:r>
          </w:p>
        </w:tc>
        <w:tc>
          <w:tcPr>
            <w:tcW w:type="dxa" w:w="6803"/>
            <w:shd w:val="clear" w:color="auto" w:fill="2F4F3E"/>
          </w:tcPr>
          <w:p>
            <w:pPr>
              <w:spacing w:after="40"/>
            </w:pPr>
            <w:r/>
            <w:r>
              <w:rPr>
                <w:b/>
                <w:color w:val="FFFFFF"/>
                <w:sz w:val="19"/>
              </w:rPr>
              <w:t>Used for</w:t>
            </w:r>
          </w:p>
        </w:tc>
      </w:tr>
      <w:tr>
        <w:tc>
          <w:tcPr>
            <w:tcW w:type="dxa" w:w="2608"/>
          </w:tcPr>
          <w:p>
            <w:pPr>
              <w:spacing w:after="40"/>
            </w:pPr>
            <w:r/>
            <w:r>
              <w:rPr>
                <w:b/>
                <w:sz w:val="19"/>
              </w:rPr>
              <w:t>Helpdesk</w:t>
            </w:r>
          </w:p>
        </w:tc>
        <w:tc>
          <w:tcPr>
            <w:tcW w:type="dxa" w:w="6803"/>
          </w:tcPr>
          <w:p>
            <w:pPr>
              <w:spacing w:after="40"/>
            </w:pPr>
            <w:r/>
            <w:r>
              <w:rPr>
                <w:b w:val="0"/>
                <w:sz w:val="19"/>
              </w:rPr>
              <w:t>Customer tickets, macros, tags, internal notes and approvals</w:t>
            </w:r>
          </w:p>
        </w:tc>
      </w:tr>
      <w:tr>
        <w:tc>
          <w:tcPr>
            <w:tcW w:type="dxa" w:w="2608"/>
          </w:tcPr>
          <w:p>
            <w:pPr>
              <w:spacing w:after="40"/>
            </w:pPr>
            <w:r/>
            <w:r>
              <w:rPr>
                <w:b/>
                <w:sz w:val="19"/>
              </w:rPr>
              <w:t>Shopify admin</w:t>
            </w:r>
          </w:p>
        </w:tc>
        <w:tc>
          <w:tcPr>
            <w:tcW w:type="dxa" w:w="6803"/>
          </w:tcPr>
          <w:p>
            <w:pPr>
              <w:spacing w:after="40"/>
            </w:pPr>
            <w:r/>
            <w:r>
              <w:rPr>
                <w:b w:val="0"/>
                <w:sz w:val="19"/>
              </w:rPr>
              <w:t>Order lookup, refunds, store credit, restocking</w:t>
            </w:r>
          </w:p>
        </w:tc>
      </w:tr>
      <w:tr>
        <w:tc>
          <w:tcPr>
            <w:tcW w:type="dxa" w:w="2608"/>
          </w:tcPr>
          <w:p>
            <w:pPr>
              <w:spacing w:after="40"/>
            </w:pPr>
            <w:r/>
            <w:r>
              <w:rPr>
                <w:b/>
                <w:sz w:val="19"/>
              </w:rPr>
              <w:t>Courier portal</w:t>
            </w:r>
          </w:p>
        </w:tc>
        <w:tc>
          <w:tcPr>
            <w:tcW w:type="dxa" w:w="6803"/>
          </w:tcPr>
          <w:p>
            <w:pPr>
              <w:spacing w:after="40"/>
            </w:pPr>
            <w:r/>
            <w:r>
              <w:rPr>
                <w:b w:val="0"/>
                <w:sz w:val="19"/>
              </w:rPr>
              <w:t>Delivery dates, prepaid return labels, damage claims</w:t>
            </w:r>
          </w:p>
        </w:tc>
      </w:tr>
      <w:tr>
        <w:tc>
          <w:tcPr>
            <w:tcW w:type="dxa" w:w="2608"/>
          </w:tcPr>
          <w:p>
            <w:pPr>
              <w:spacing w:after="40"/>
            </w:pPr>
            <w:r/>
            <w:r>
              <w:rPr>
                <w:b/>
                <w:sz w:val="19"/>
              </w:rPr>
              <w:t>Returns tracker (Google Sheet)</w:t>
            </w:r>
          </w:p>
        </w:tc>
        <w:tc>
          <w:tcPr>
            <w:tcW w:type="dxa" w:w="6803"/>
          </w:tcPr>
          <w:p>
            <w:pPr>
              <w:spacing w:after="40"/>
            </w:pPr>
            <w:r/>
            <w:r>
              <w:rPr>
                <w:b w:val="0"/>
                <w:sz w:val="19"/>
              </w:rPr>
              <w:t>One row per return: RMA number, reason, condition grade, refund value, status</w:t>
            </w:r>
          </w:p>
        </w:tc>
      </w:tr>
      <w:tr>
        <w:tc>
          <w:tcPr>
            <w:tcW w:type="dxa" w:w="2608"/>
          </w:tcPr>
          <w:p>
            <w:pPr>
              <w:spacing w:after="40"/>
            </w:pPr>
            <w:r/>
            <w:r>
              <w:rPr>
                <w:b/>
                <w:sz w:val="19"/>
              </w:rPr>
              <w:t>Google Chat: #care-escalations</w:t>
            </w:r>
          </w:p>
        </w:tc>
        <w:tc>
          <w:tcPr>
            <w:tcW w:type="dxa" w:w="6803"/>
          </w:tcPr>
          <w:p>
            <w:pPr>
              <w:spacing w:after="40"/>
            </w:pPr>
            <w:r/>
            <w:r>
              <w:rPr>
                <w:b w:val="0"/>
                <w:sz w:val="19"/>
              </w:rPr>
              <w:t>Approval requests and escalations to the Team Lead</w:t>
            </w:r>
          </w:p>
        </w:tc>
      </w:tr>
    </w:tbl>
    <w:p/>
    <w:p>
      <w:pPr>
        <w:pStyle w:val="Heading1"/>
      </w:pPr>
      <w:r>
        <w:t>5. Definitions</w:t>
      </w:r>
    </w:p>
    <w:tbl>
      <w:tblPr>
        <w:tblStyle w:val="TableGrid"/>
        <w:tblW w:type="auto" w:w="0"/>
        <w:jc w:val="center"/>
        <w:tblLook w:firstColumn="1" w:firstRow="1" w:lastColumn="0" w:lastRow="0" w:noHBand="0" w:noVBand="1" w:val="04A0"/>
      </w:tblPr>
      <w:tblGrid>
        <w:gridCol w:w="4706"/>
        <w:gridCol w:w="4706"/>
      </w:tblGrid>
      <w:tr>
        <w:trPr>
          <w:tblHeader w:val="true"/>
        </w:trPr>
        <w:tc>
          <w:tcPr>
            <w:tcW w:type="dxa" w:w="2608"/>
            <w:shd w:val="clear" w:color="auto" w:fill="2F4F3E"/>
          </w:tcPr>
          <w:p>
            <w:pPr>
              <w:spacing w:after="40"/>
            </w:pPr>
            <w:r/>
            <w:r>
              <w:rPr>
                <w:b/>
                <w:color w:val="FFFFFF"/>
                <w:sz w:val="19"/>
              </w:rPr>
              <w:t>Term</w:t>
            </w:r>
          </w:p>
        </w:tc>
        <w:tc>
          <w:tcPr>
            <w:tcW w:type="dxa" w:w="6803"/>
            <w:shd w:val="clear" w:color="auto" w:fill="2F4F3E"/>
          </w:tcPr>
          <w:p>
            <w:pPr>
              <w:spacing w:after="40"/>
            </w:pPr>
            <w:r/>
            <w:r>
              <w:rPr>
                <w:b/>
                <w:color w:val="FFFFFF"/>
                <w:sz w:val="19"/>
              </w:rPr>
              <w:t>Meaning</w:t>
            </w:r>
          </w:p>
        </w:tc>
      </w:tr>
      <w:tr>
        <w:tc>
          <w:tcPr>
            <w:tcW w:type="dxa" w:w="2608"/>
          </w:tcPr>
          <w:p>
            <w:pPr>
              <w:spacing w:after="40"/>
            </w:pPr>
            <w:r/>
            <w:r>
              <w:rPr>
                <w:b/>
                <w:sz w:val="19"/>
              </w:rPr>
              <w:t>Change of mind (COM)</w:t>
            </w:r>
          </w:p>
        </w:tc>
        <w:tc>
          <w:tcPr>
            <w:tcW w:type="dxa" w:w="6803"/>
          </w:tcPr>
          <w:p>
            <w:pPr>
              <w:spacing w:after="40"/>
            </w:pPr>
            <w:r/>
            <w:r>
              <w:rPr>
                <w:b w:val="0"/>
                <w:sz w:val="19"/>
              </w:rPr>
              <w:t>The customer no longer wants an item that isn't faulty or damaged.</w:t>
            </w:r>
          </w:p>
        </w:tc>
      </w:tr>
      <w:tr>
        <w:tc>
          <w:tcPr>
            <w:tcW w:type="dxa" w:w="2608"/>
          </w:tcPr>
          <w:p>
            <w:pPr>
              <w:spacing w:after="40"/>
            </w:pPr>
            <w:r/>
            <w:r>
              <w:rPr>
                <w:b/>
                <w:sz w:val="19"/>
              </w:rPr>
              <w:t>Faulty</w:t>
            </w:r>
          </w:p>
        </w:tc>
        <w:tc>
          <w:tcPr>
            <w:tcW w:type="dxa" w:w="6803"/>
          </w:tcPr>
          <w:p>
            <w:pPr>
              <w:spacing w:after="40"/>
            </w:pPr>
            <w:r/>
            <w:r>
              <w:rPr>
                <w:b w:val="0"/>
                <w:sz w:val="19"/>
              </w:rPr>
              <w:t>The item has a manufacturing defect or doesn't work as described.</w:t>
            </w:r>
          </w:p>
        </w:tc>
      </w:tr>
      <w:tr>
        <w:tc>
          <w:tcPr>
            <w:tcW w:type="dxa" w:w="2608"/>
          </w:tcPr>
          <w:p>
            <w:pPr>
              <w:spacing w:after="40"/>
            </w:pPr>
            <w:r/>
            <w:r>
              <w:rPr>
                <w:b/>
                <w:sz w:val="19"/>
              </w:rPr>
              <w:t>Damaged in transit</w:t>
            </w:r>
          </w:p>
        </w:tc>
        <w:tc>
          <w:tcPr>
            <w:tcW w:type="dxa" w:w="6803"/>
          </w:tcPr>
          <w:p>
            <w:pPr>
              <w:spacing w:after="40"/>
            </w:pPr>
            <w:r/>
            <w:r>
              <w:rPr>
                <w:b w:val="0"/>
                <w:sz w:val="19"/>
              </w:rPr>
              <w:t>The item arrived broken, dented or torn because of shipping.</w:t>
            </w:r>
          </w:p>
        </w:tc>
      </w:tr>
      <w:tr>
        <w:tc>
          <w:tcPr>
            <w:tcW w:type="dxa" w:w="2608"/>
          </w:tcPr>
          <w:p>
            <w:pPr>
              <w:spacing w:after="40"/>
            </w:pPr>
            <w:r/>
            <w:r>
              <w:rPr>
                <w:b/>
                <w:sz w:val="19"/>
              </w:rPr>
              <w:t>Delivery date</w:t>
            </w:r>
          </w:p>
        </w:tc>
        <w:tc>
          <w:tcPr>
            <w:tcW w:type="dxa" w:w="6803"/>
          </w:tcPr>
          <w:p>
            <w:pPr>
              <w:spacing w:after="40"/>
            </w:pPr>
            <w:r/>
            <w:r>
              <w:rPr>
                <w:b w:val="0"/>
                <w:sz w:val="19"/>
              </w:rPr>
              <w:t>The date the courier marked the parcel as delivered. Always use this, not the order date.</w:t>
            </w:r>
          </w:p>
        </w:tc>
      </w:tr>
      <w:tr>
        <w:tc>
          <w:tcPr>
            <w:tcW w:type="dxa" w:w="2608"/>
          </w:tcPr>
          <w:p>
            <w:pPr>
              <w:spacing w:after="40"/>
            </w:pPr>
            <w:r/>
            <w:r>
              <w:rPr>
                <w:b/>
                <w:sz w:val="19"/>
              </w:rPr>
              <w:t>Return window</w:t>
            </w:r>
          </w:p>
        </w:tc>
        <w:tc>
          <w:tcPr>
            <w:tcW w:type="dxa" w:w="6803"/>
          </w:tcPr>
          <w:p>
            <w:pPr>
              <w:spacing w:after="40"/>
            </w:pPr>
            <w:r/>
            <w:r>
              <w:rPr>
                <w:b w:val="0"/>
                <w:sz w:val="19"/>
              </w:rPr>
              <w:t>30 days from the delivery date for change of mind. Faulty and damaged items are handled under the Australian Consumer Law and have no fixed window.</w:t>
            </w:r>
          </w:p>
        </w:tc>
      </w:tr>
      <w:tr>
        <w:tc>
          <w:tcPr>
            <w:tcW w:type="dxa" w:w="2608"/>
          </w:tcPr>
          <w:p>
            <w:pPr>
              <w:spacing w:after="40"/>
            </w:pPr>
            <w:r/>
            <w:r>
              <w:rPr>
                <w:b/>
                <w:sz w:val="19"/>
              </w:rPr>
              <w:t>RMA number</w:t>
            </w:r>
          </w:p>
        </w:tc>
        <w:tc>
          <w:tcPr>
            <w:tcW w:type="dxa" w:w="6803"/>
          </w:tcPr>
          <w:p>
            <w:pPr>
              <w:spacing w:after="40"/>
            </w:pPr>
            <w:r/>
            <w:r>
              <w:rPr>
                <w:b w:val="0"/>
                <w:sz w:val="19"/>
              </w:rPr>
              <w:t>Return reference in the format RMA-YYMMDD-###, created in the Returns tracker.</w:t>
            </w:r>
          </w:p>
        </w:tc>
      </w:tr>
      <w:tr>
        <w:tc>
          <w:tcPr>
            <w:tcW w:type="dxa" w:w="2608"/>
          </w:tcPr>
          <w:p>
            <w:pPr>
              <w:spacing w:after="40"/>
            </w:pPr>
            <w:r/>
            <w:r>
              <w:rPr>
                <w:b/>
                <w:sz w:val="19"/>
              </w:rPr>
              <w:t>Condition grade</w:t>
            </w:r>
          </w:p>
        </w:tc>
        <w:tc>
          <w:tcPr>
            <w:tcW w:type="dxa" w:w="6803"/>
          </w:tcPr>
          <w:p>
            <w:pPr>
              <w:spacing w:after="40"/>
            </w:pPr>
            <w:r/>
            <w:r>
              <w:rPr>
                <w:b w:val="0"/>
                <w:sz w:val="19"/>
              </w:rPr>
              <w:t>A = resaleable as new. B = sellable as a second. C = write-off.</w:t>
            </w:r>
          </w:p>
        </w:tc>
      </w:tr>
      <w:tr>
        <w:tc>
          <w:tcPr>
            <w:tcW w:type="dxa" w:w="2608"/>
          </w:tcPr>
          <w:p>
            <w:pPr>
              <w:spacing w:after="40"/>
            </w:pPr>
            <w:r/>
            <w:r>
              <w:rPr>
                <w:b/>
                <w:sz w:val="19"/>
              </w:rPr>
              <w:t>Refund value</w:t>
            </w:r>
          </w:p>
        </w:tc>
        <w:tc>
          <w:tcPr>
            <w:tcW w:type="dxa" w:w="6803"/>
          </w:tcPr>
          <w:p>
            <w:pPr>
              <w:spacing w:after="40"/>
            </w:pPr>
            <w:r/>
            <w:r>
              <w:rPr>
                <w:b w:val="0"/>
                <w:sz w:val="19"/>
              </w:rPr>
              <w:t>The total going back to the customer, including any shipping refunded.</w:t>
            </w:r>
          </w:p>
        </w:tc>
      </w:tr>
    </w:tbl>
    <w:p/>
    <w:p>
      <w:pPr>
        <w:pStyle w:val="Heading1"/>
      </w:pPr>
      <w:r>
        <w:t>6. Procedure</w:t>
      </w:r>
    </w:p>
    <w:p>
      <w:pPr>
        <w:pStyle w:val="Heading3"/>
      </w:pPr>
      <w:r>
        <w:t>Step 1. Log and acknowledge the request</w:t>
      </w:r>
    </w:p>
    <w:p>
      <w:r>
        <w:rPr>
          <w:i w:val="0"/>
          <w:color w:val="5F5F5F"/>
          <w:sz w:val="18"/>
        </w:rPr>
        <w:t>Who: Customer Care Specialist</w:t>
      </w:r>
    </w:p>
    <w:p>
      <w:pPr>
        <w:spacing w:after="60"/>
        <w:ind w:left="567" w:hanging="340"/>
      </w:pPr>
      <w:r>
        <w:t xml:space="preserve">a.  </w:t>
      </w:r>
      <w:r>
        <w:t>Tag the ticket return-request.</w:t>
      </w:r>
    </w:p>
    <w:p>
      <w:pPr>
        <w:spacing w:after="60"/>
        <w:ind w:left="567" w:hanging="340"/>
      </w:pPr>
      <w:r>
        <w:t xml:space="preserve">b.  </w:t>
      </w:r>
      <w:r>
        <w:t>Confirm you have: order number, item(s), reason, and photos if the item is faulty or damaged.</w:t>
      </w:r>
    </w:p>
    <w:p>
      <w:pPr>
        <w:spacing w:after="60"/>
        <w:ind w:left="567" w:hanging="340"/>
      </w:pPr>
      <w:r>
        <w:t xml:space="preserve">c.  </w:t>
      </w:r>
      <w:r>
        <w:t>If anything is missing, ask for it in one message using the macro Returns – Info needed.</w:t>
      </w:r>
    </w:p>
    <w:p>
      <w:pPr>
        <w:pStyle w:val="Heading3"/>
      </w:pPr>
      <w:r>
        <w:t>Step 2. Check the order</w:t>
      </w:r>
    </w:p>
    <w:p>
      <w:r>
        <w:rPr>
          <w:i w:val="0"/>
          <w:color w:val="5F5F5F"/>
          <w:sz w:val="18"/>
        </w:rPr>
        <w:t>Who: Customer Care Specialist</w:t>
      </w:r>
    </w:p>
    <w:p>
      <w:pPr>
        <w:spacing w:after="60"/>
        <w:ind w:left="567" w:hanging="340"/>
      </w:pPr>
      <w:r>
        <w:t xml:space="preserve">a.  </w:t>
      </w:r>
      <w:r>
        <w:t>Find the order in Shopify.</w:t>
      </w:r>
    </w:p>
    <w:p>
      <w:pPr>
        <w:spacing w:after="60"/>
        <w:ind w:left="567" w:hanging="340"/>
      </w:pPr>
      <w:r>
        <w:t xml:space="preserve">b.  </w:t>
      </w:r>
      <w:r>
        <w:t>Open the tracking link in the courier portal and note the delivery date on the ticket.</w:t>
      </w:r>
    </w:p>
    <w:p>
      <w:pPr>
        <w:spacing w:after="60"/>
        <w:ind w:left="567" w:hanging="340"/>
      </w:pPr>
      <w:r>
        <w:t xml:space="preserve">c.  </w:t>
      </w:r>
      <w:r>
        <w:t>Check the customer's order history. If they've had 2 or more refunds in the last 90 days, add an internal note and tag repeat-refund. The Team Lead reviews these before any refund.</w:t>
      </w:r>
    </w:p>
    <w:p>
      <w:pPr>
        <w:pStyle w:val="Heading3"/>
      </w:pPr>
      <w:r>
        <w:t>Step 3. Decide the request type</w:t>
      </w:r>
    </w:p>
    <w:p>
      <w:r>
        <w:rPr>
          <w:i w:val="0"/>
          <w:color w:val="5F5F5F"/>
          <w:sz w:val="18"/>
        </w:rPr>
        <w:t>Who: Customer Care Specialist</w:t>
      </w:r>
    </w:p>
    <w:tbl>
      <w:tblPr>
        <w:tblStyle w:val="TableGrid"/>
        <w:tblW w:type="auto" w:w="0"/>
        <w:tblLook w:firstColumn="1" w:firstRow="1" w:lastColumn="0" w:lastRow="0" w:noHBand="0" w:noVBand="1" w:val="04A0"/>
      </w:tblPr>
      <w:tblGrid>
        <w:gridCol w:w="9412"/>
      </w:tblGrid>
      <w:tr>
        <w:tc>
          <w:tcPr>
            <w:tcW w:type="dxa" w:w="9412"/>
            <w:shd w:val="clear" w:color="auto" w:fill="FFF6E0"/>
          </w:tcPr>
          <w:p>
            <w:r/>
            <w:r>
              <w:rPr>
                <w:b/>
                <w:color w:val="2F4F3E"/>
              </w:rPr>
              <w:t xml:space="preserve">Decision:  </w:t>
            </w:r>
            <w:r>
              <w:rPr>
                <w:b/>
              </w:rPr>
              <w:t>Is the item faulty or damaged in transit?</w:t>
            </w:r>
          </w:p>
          <w:p>
            <w:pPr>
              <w:spacing w:after="20"/>
              <w:ind w:left="227"/>
            </w:pPr>
            <w:r>
              <w:t>→  Yes: go to Step 4 (faulty or damaged).</w:t>
            </w:r>
          </w:p>
          <w:p>
            <w:pPr>
              <w:spacing w:after="20"/>
              <w:ind w:left="227"/>
            </w:pPr>
            <w:r>
              <w:t>→  No: go to Step 5 (change of mind).</w:t>
            </w:r>
          </w:p>
          <w:p>
            <w:pPr>
              <w:spacing w:after="20"/>
              <w:ind w:left="227"/>
            </w:pPr>
            <w:r>
              <w:t>→  Not sure from the photos: ask the Team Lead in #care-escalations before replying.</w:t>
            </w:r>
          </w:p>
        </w:tc>
      </w:tr>
    </w:tbl>
    <w:p>
      <w:pPr>
        <w:spacing w:after="40"/>
      </w:pPr>
    </w:p>
    <w:p>
      <w:pPr>
        <w:pStyle w:val="Heading3"/>
      </w:pPr>
      <w:r>
        <w:t>Step 4. Faulty or damaged items</w:t>
      </w:r>
    </w:p>
    <w:p>
      <w:r>
        <w:rPr>
          <w:i w:val="0"/>
          <w:color w:val="5F5F5F"/>
          <w:sz w:val="18"/>
        </w:rPr>
        <w:t>Who: Customer Care Specialist</w:t>
      </w:r>
    </w:p>
    <w:p>
      <w:pPr>
        <w:spacing w:after="60"/>
        <w:ind w:left="567" w:hanging="340"/>
      </w:pPr>
      <w:r>
        <w:t xml:space="preserve">a.  </w:t>
      </w:r>
      <w:r>
        <w:t>Check the photos show the fault or damage. Save them to the ticket.</w:t>
      </w:r>
    </w:p>
    <w:tbl>
      <w:tblPr>
        <w:tblStyle w:val="TableGrid"/>
        <w:tblW w:type="auto" w:w="0"/>
        <w:tblLook w:firstColumn="1" w:firstRow="1" w:lastColumn="0" w:lastRow="0" w:noHBand="0" w:noVBand="1" w:val="04A0"/>
      </w:tblPr>
      <w:tblGrid>
        <w:gridCol w:w="9412"/>
      </w:tblGrid>
      <w:tr>
        <w:tc>
          <w:tcPr>
            <w:tcW w:type="dxa" w:w="9412"/>
            <w:shd w:val="clear" w:color="auto" w:fill="FFF6E0"/>
          </w:tcPr>
          <w:p>
            <w:r/>
            <w:r>
              <w:rPr>
                <w:b/>
                <w:color w:val="2F4F3E"/>
              </w:rPr>
              <w:t xml:space="preserve">Decision:  </w:t>
            </w:r>
            <w:r>
              <w:rPr>
                <w:b/>
              </w:rPr>
              <w:t>Is the item value under A$60?</w:t>
            </w:r>
          </w:p>
          <w:p>
            <w:pPr>
              <w:spacing w:after="20"/>
              <w:ind w:left="227"/>
            </w:pPr>
            <w:r>
              <w:t>→  Yes: refund or replace without asking for the item back. Tag no-return-needed and go to Step 7.</w:t>
            </w:r>
          </w:p>
          <w:p>
            <w:pPr>
              <w:spacing w:after="20"/>
              <w:ind w:left="227"/>
            </w:pPr>
            <w:r>
              <w:t>→  No: continue to 4b.</w:t>
            </w:r>
          </w:p>
        </w:tc>
      </w:tr>
    </w:tbl>
    <w:p>
      <w:pPr>
        <w:spacing w:after="40"/>
      </w:pPr>
    </w:p>
    <w:p>
      <w:pPr>
        <w:spacing w:after="60"/>
        <w:ind w:left="567" w:hanging="340"/>
      </w:pPr>
      <w:r>
        <w:t xml:space="preserve">b.  </w:t>
      </w:r>
      <w:r>
        <w:t>Create a prepaid return label in the courier portal. The customer never pays return shipping for faulty or damaged items.</w:t>
      </w:r>
    </w:p>
    <w:p>
      <w:pPr>
        <w:spacing w:after="60"/>
        <w:ind w:left="567" w:hanging="340"/>
      </w:pPr>
      <w:r>
        <w:t xml:space="preserve">c.  </w:t>
      </w:r>
      <w:r>
        <w:t>Offer the customer a refund or a replacement. For a major fault, the customer chooses.</w:t>
      </w:r>
    </w:p>
    <w:p>
      <w:pPr>
        <w:spacing w:after="60"/>
        <w:ind w:left="567" w:hanging="340"/>
      </w:pPr>
      <w:r>
        <w:t xml:space="preserve">d.  </w:t>
      </w:r>
      <w:r>
        <w:t>Add a row to the Returns tracker and put the RMA number on the ticket.</w:t>
      </w:r>
    </w:p>
    <w:p>
      <w:pPr>
        <w:spacing w:after="60"/>
        <w:ind w:left="567" w:hanging="340"/>
      </w:pPr>
      <w:r>
        <w:t xml:space="preserve">e.  </w:t>
      </w:r>
      <w:r>
        <w:t>Send the macro Returns – Faulty label with the label attached. Go to Step 6.</w:t>
      </w:r>
    </w:p>
    <w:p>
      <w:pPr>
        <w:pStyle w:val="Heading3"/>
      </w:pPr>
      <w:r>
        <w:t>Step 5. Change-of-mind returns</w:t>
      </w:r>
    </w:p>
    <w:p>
      <w:r>
        <w:rPr>
          <w:i w:val="0"/>
          <w:color w:val="5F5F5F"/>
          <w:sz w:val="18"/>
        </w:rPr>
        <w:t>Who: Customer Care Specialist</w:t>
      </w:r>
    </w:p>
    <w:tbl>
      <w:tblPr>
        <w:tblStyle w:val="TableGrid"/>
        <w:tblW w:type="auto" w:w="0"/>
        <w:tblLook w:firstColumn="1" w:firstRow="1" w:lastColumn="0" w:lastRow="0" w:noHBand="0" w:noVBand="1" w:val="04A0"/>
      </w:tblPr>
      <w:tblGrid>
        <w:gridCol w:w="9412"/>
      </w:tblGrid>
      <w:tr>
        <w:tc>
          <w:tcPr>
            <w:tcW w:type="dxa" w:w="9412"/>
            <w:shd w:val="clear" w:color="auto" w:fill="FFF6E0"/>
          </w:tcPr>
          <w:p>
            <w:r/>
            <w:r>
              <w:rPr>
                <w:b/>
                <w:color w:val="2F4F3E"/>
              </w:rPr>
              <w:t xml:space="preserve">Decision:  </w:t>
            </w:r>
            <w:r>
              <w:rPr>
                <w:b/>
              </w:rPr>
              <w:t>Was the item delivered in the last 30 days?</w:t>
            </w:r>
          </w:p>
          <w:p>
            <w:pPr>
              <w:spacing w:after="20"/>
              <w:ind w:left="227"/>
            </w:pPr>
            <w:r>
              <w:t>→  Yes: continue to 5a.</w:t>
            </w:r>
          </w:p>
          <w:p>
            <w:pPr>
              <w:spacing w:after="20"/>
              <w:ind w:left="227"/>
            </w:pPr>
            <w:r>
              <w:t>→  No: decline with the macro Returns – Outside window. Store credit is only offered with Team Lead approval.</w:t>
            </w:r>
          </w:p>
        </w:tc>
      </w:tr>
    </w:tbl>
    <w:p>
      <w:pPr>
        <w:spacing w:after="40"/>
      </w:pPr>
    </w:p>
    <w:p>
      <w:pPr>
        <w:spacing w:after="60"/>
        <w:ind w:left="567" w:hanging="340"/>
      </w:pPr>
      <w:r>
        <w:t xml:space="preserve">a.  </w:t>
      </w:r>
      <w:r>
        <w:rPr>
          <w:b/>
        </w:rPr>
        <w:t xml:space="preserve">Check the item isn't excluded: </w:t>
      </w:r>
      <w:r>
        <w:t>personalised or monogrammed items, opened pillows and bedding inserts, and clearance items marked final sale. If it is, decline with the macro Returns – Excluded item.</w:t>
      </w:r>
    </w:p>
    <w:p>
      <w:pPr>
        <w:spacing w:after="60"/>
        <w:ind w:left="567" w:hanging="340"/>
      </w:pPr>
      <w:r>
        <w:t xml:space="preserve">b.  </w:t>
      </w:r>
      <w:r>
        <w:t>Remind the customer the item must be unused and in its original packaging.</w:t>
      </w:r>
    </w:p>
    <w:p>
      <w:pPr>
        <w:spacing w:after="60"/>
        <w:ind w:left="567" w:hanging="340"/>
      </w:pPr>
      <w:r>
        <w:t xml:space="preserve">c.  </w:t>
      </w:r>
      <w:r>
        <w:t>Offer our return label (A$9.95 deducted from the refund) or let them send it back their own way.</w:t>
      </w:r>
    </w:p>
    <w:p>
      <w:pPr>
        <w:spacing w:after="60"/>
        <w:ind w:left="567" w:hanging="340"/>
      </w:pPr>
      <w:r>
        <w:t xml:space="preserve">d.  </w:t>
      </w:r>
      <w:r>
        <w:t>Add a row to the Returns tracker and put the RMA number on the ticket. Send the macro Returns – COM instructions.</w:t>
      </w:r>
    </w:p>
    <w:p>
      <w:pPr>
        <w:pStyle w:val="Heading3"/>
      </w:pPr>
      <w:r>
        <w:t>Step 6. Receive and inspect the return</w:t>
      </w:r>
    </w:p>
    <w:p>
      <w:r>
        <w:rPr>
          <w:i w:val="0"/>
          <w:color w:val="5F5F5F"/>
          <w:sz w:val="18"/>
        </w:rPr>
        <w:t>Who: Fulfilment Coordinator</w:t>
      </w:r>
    </w:p>
    <w:p>
      <w:pPr>
        <w:spacing w:after="60"/>
        <w:ind w:left="567" w:hanging="340"/>
      </w:pPr>
      <w:r>
        <w:t xml:space="preserve">a.  </w:t>
      </w:r>
      <w:r>
        <w:t>Match the parcel to its RMA number within 1 business day of it arriving.</w:t>
      </w:r>
    </w:p>
    <w:p>
      <w:pPr>
        <w:spacing w:after="60"/>
        <w:ind w:left="567" w:hanging="340"/>
      </w:pPr>
      <w:r>
        <w:t xml:space="preserve">b.  </w:t>
      </w:r>
      <w:r>
        <w:t>Grade the condition A, B or C and take one photo.</w:t>
      </w:r>
    </w:p>
    <w:p>
      <w:pPr>
        <w:spacing w:after="60"/>
        <w:ind w:left="567" w:hanging="340"/>
      </w:pPr>
      <w:r>
        <w:t xml:space="preserve">c.  </w:t>
      </w:r>
      <w:r>
        <w:t>Update the Returns tracker and add an internal note on the ticket: grade, photo, date received.</w:t>
      </w:r>
    </w:p>
    <w:tbl>
      <w:tblPr>
        <w:tblStyle w:val="TableGrid"/>
        <w:tblW w:type="auto" w:w="0"/>
        <w:tblLook w:firstColumn="1" w:firstRow="1" w:lastColumn="0" w:lastRow="0" w:noHBand="0" w:noVBand="1" w:val="04A0"/>
      </w:tblPr>
      <w:tblGrid>
        <w:gridCol w:w="9412"/>
      </w:tblGrid>
      <w:tr>
        <w:tc>
          <w:tcPr>
            <w:tcW w:type="dxa" w:w="9412"/>
            <w:shd w:val="clear" w:color="auto" w:fill="FFF6E0"/>
          </w:tcPr>
          <w:p>
            <w:r/>
            <w:r>
              <w:rPr>
                <w:b/>
                <w:color w:val="2F4F3E"/>
              </w:rPr>
              <w:t xml:space="preserve">Decision:  </w:t>
            </w:r>
            <w:r>
              <w:rPr>
                <w:b/>
              </w:rPr>
              <w:t>Does the condition match the reason given?</w:t>
            </w:r>
          </w:p>
          <w:p>
            <w:pPr>
              <w:spacing w:after="20"/>
              <w:ind w:left="227"/>
            </w:pPr>
            <w:r>
              <w:t>→  Yes: go to Step 7.</w:t>
            </w:r>
          </w:p>
          <w:p>
            <w:pPr>
              <w:spacing w:after="20"/>
              <w:ind w:left="227"/>
            </w:pPr>
            <w:r>
              <w:t>→  No (for example, a change-of-mind item returned used): the Team Lead decides whether a partial refund applies and tells the customer why.</w:t>
            </w:r>
          </w:p>
        </w:tc>
      </w:tr>
    </w:tbl>
    <w:p>
      <w:pPr>
        <w:spacing w:after="40"/>
      </w:pPr>
    </w:p>
    <w:p>
      <w:pPr>
        <w:pStyle w:val="Heading3"/>
      </w:pPr>
      <w:r>
        <w:t>Step 7. Approve the refund</w:t>
      </w:r>
    </w:p>
    <w:p>
      <w:r>
        <w:rPr>
          <w:i w:val="0"/>
          <w:color w:val="5F5F5F"/>
          <w:sz w:val="18"/>
        </w:rPr>
        <w:t>Who: Care Specialist, Team Lead or Operations Manager</w:t>
      </w:r>
    </w:p>
    <w:tbl>
      <w:tblPr>
        <w:tblStyle w:val="TableGrid"/>
        <w:tblW w:type="auto" w:w="0"/>
        <w:tblLook w:firstColumn="1" w:firstRow="1" w:lastColumn="0" w:lastRow="0" w:noHBand="0" w:noVBand="1" w:val="04A0"/>
      </w:tblPr>
      <w:tblGrid>
        <w:gridCol w:w="9412"/>
      </w:tblGrid>
      <w:tr>
        <w:tc>
          <w:tcPr>
            <w:tcW w:type="dxa" w:w="9412"/>
            <w:shd w:val="clear" w:color="auto" w:fill="FFF6E0"/>
          </w:tcPr>
          <w:p>
            <w:r/>
            <w:r>
              <w:rPr>
                <w:b/>
                <w:color w:val="2F4F3E"/>
              </w:rPr>
              <w:t xml:space="preserve">Decision:  </w:t>
            </w:r>
            <w:r>
              <w:rPr>
                <w:b/>
              </w:rPr>
              <w:t>What is the refund value?</w:t>
            </w:r>
          </w:p>
          <w:p>
            <w:pPr>
              <w:spacing w:after="20"/>
              <w:ind w:left="227"/>
            </w:pPr>
            <w:r>
              <w:t>→  A$150 or less: the Care Specialist processes it.</w:t>
            </w:r>
          </w:p>
          <w:p>
            <w:pPr>
              <w:spacing w:after="20"/>
              <w:ind w:left="227"/>
            </w:pPr>
            <w:r>
              <w:t>→  A$150.01 to A$500: ask for approval in an internal note and tag refund-approval. Wait for "Approved" plus the Team Lead's initials.</w:t>
            </w:r>
          </w:p>
          <w:p>
            <w:pPr>
              <w:spacing w:after="20"/>
              <w:ind w:left="227"/>
            </w:pPr>
            <w:r>
              <w:t>→  Over A$500, or anything outside this policy: the Operations Manager approves in the same way.</w:t>
            </w:r>
          </w:p>
        </w:tc>
      </w:tr>
    </w:tbl>
    <w:p>
      <w:pPr>
        <w:spacing w:after="40"/>
      </w:pPr>
    </w:p>
    <w:p>
      <w:pPr>
        <w:pStyle w:val="Heading3"/>
      </w:pPr>
      <w:r>
        <w:t>Step 8. Process the refund in Shopify</w:t>
      </w:r>
    </w:p>
    <w:p>
      <w:r>
        <w:rPr>
          <w:i w:val="0"/>
          <w:color w:val="5F5F5F"/>
          <w:sz w:val="18"/>
        </w:rPr>
        <w:t>Who: Customer Care Specialist</w:t>
      </w:r>
    </w:p>
    <w:p>
      <w:pPr>
        <w:spacing w:after="60"/>
        <w:ind w:left="567" w:hanging="340"/>
      </w:pPr>
      <w:r>
        <w:t xml:space="preserve">a.  </w:t>
      </w:r>
      <w:r>
        <w:t>Refund to the original payment method, or issue store credit if the customer chose it.</w:t>
      </w:r>
    </w:p>
    <w:p>
      <w:pPr>
        <w:spacing w:after="60"/>
        <w:ind w:left="567" w:hanging="340"/>
      </w:pPr>
      <w:r>
        <w:t xml:space="preserve">b.  </w:t>
      </w:r>
      <w:r>
        <w:t>Tick Restock only for grade A items.</w:t>
      </w:r>
    </w:p>
    <w:p>
      <w:pPr>
        <w:spacing w:after="60"/>
        <w:ind w:left="567" w:hanging="340"/>
      </w:pPr>
      <w:r>
        <w:t xml:space="preserve">c.  </w:t>
      </w:r>
      <w:r>
        <w:t>Pick the matching refund reason. Check the amount matches the Returns tracker, including any A$9.95 label deduction.</w:t>
      </w:r>
    </w:p>
    <w:p>
      <w:pPr>
        <w:pStyle w:val="Heading3"/>
      </w:pPr>
      <w:r>
        <w:t>Step 9. Close the loop</w:t>
      </w:r>
    </w:p>
    <w:p>
      <w:r>
        <w:rPr>
          <w:i w:val="0"/>
          <w:color w:val="5F5F5F"/>
          <w:sz w:val="18"/>
        </w:rPr>
        <w:t>Who: Customer Care Specialist</w:t>
      </w:r>
    </w:p>
    <w:p>
      <w:pPr>
        <w:spacing w:after="60"/>
        <w:ind w:left="567" w:hanging="340"/>
      </w:pPr>
      <w:r>
        <w:t xml:space="preserve">a.  </w:t>
      </w:r>
      <w:r>
        <w:t>Send the macro Refund – Confirmed with the amount. Tell the customer it takes 3 to 5 business days to show, depending on their bank.</w:t>
      </w:r>
    </w:p>
    <w:p>
      <w:pPr>
        <w:spacing w:after="60"/>
        <w:ind w:left="567" w:hanging="340"/>
      </w:pPr>
      <w:r>
        <w:t xml:space="preserve">b.  </w:t>
      </w:r>
      <w:r>
        <w:t>Set the Returns tracker status to Refunded and tag the ticket refund-complete.</w:t>
      </w:r>
    </w:p>
    <w:p>
      <w:pPr>
        <w:spacing w:after="60"/>
        <w:ind w:left="567" w:hanging="340"/>
      </w:pPr>
      <w:r>
        <w:t xml:space="preserve">c.  </w:t>
      </w:r>
      <w:r>
        <w:t>Solve the ticket.</w:t>
      </w:r>
    </w:p>
    <w:p>
      <w:pPr>
        <w:pStyle w:val="Heading2"/>
      </w:pPr>
      <w:r>
        <w:t>Approval limits at a glance</w:t>
      </w:r>
    </w:p>
    <w:tbl>
      <w:tblPr>
        <w:tblStyle w:val="TableGrid"/>
        <w:tblW w:type="auto" w:w="0"/>
        <w:jc w:val="center"/>
        <w:tblLook w:firstColumn="1" w:firstRow="1" w:lastColumn="0" w:lastRow="0" w:noHBand="0" w:noVBand="1" w:val="04A0"/>
      </w:tblPr>
      <w:tblGrid>
        <w:gridCol w:w="3137"/>
        <w:gridCol w:w="3137"/>
        <w:gridCol w:w="3137"/>
      </w:tblGrid>
      <w:tr>
        <w:trPr>
          <w:tblHeader w:val="true"/>
        </w:trPr>
        <w:tc>
          <w:tcPr>
            <w:tcW w:type="dxa" w:w="2154"/>
            <w:shd w:val="clear" w:color="auto" w:fill="2F4F3E"/>
          </w:tcPr>
          <w:p>
            <w:pPr>
              <w:spacing w:after="40"/>
            </w:pPr>
            <w:r/>
            <w:r>
              <w:rPr>
                <w:b/>
                <w:color w:val="FFFFFF"/>
                <w:sz w:val="19"/>
              </w:rPr>
              <w:t>Refund value</w:t>
            </w:r>
          </w:p>
        </w:tc>
        <w:tc>
          <w:tcPr>
            <w:tcW w:type="dxa" w:w="3061"/>
            <w:shd w:val="clear" w:color="auto" w:fill="2F4F3E"/>
          </w:tcPr>
          <w:p>
            <w:pPr>
              <w:spacing w:after="40"/>
            </w:pPr>
            <w:r/>
            <w:r>
              <w:rPr>
                <w:b/>
                <w:color w:val="FFFFFF"/>
                <w:sz w:val="19"/>
              </w:rPr>
              <w:t>Who approves</w:t>
            </w:r>
          </w:p>
        </w:tc>
        <w:tc>
          <w:tcPr>
            <w:tcW w:type="dxa" w:w="4195"/>
            <w:shd w:val="clear" w:color="auto" w:fill="2F4F3E"/>
          </w:tcPr>
          <w:p>
            <w:pPr>
              <w:spacing w:after="40"/>
            </w:pPr>
            <w:r/>
            <w:r>
              <w:rPr>
                <w:b/>
                <w:color w:val="FFFFFF"/>
                <w:sz w:val="19"/>
              </w:rPr>
              <w:t>Evidence needed on the ticket</w:t>
            </w:r>
          </w:p>
        </w:tc>
      </w:tr>
      <w:tr>
        <w:tc>
          <w:tcPr>
            <w:tcW w:type="dxa" w:w="2154"/>
          </w:tcPr>
          <w:p>
            <w:pPr>
              <w:spacing w:after="40"/>
            </w:pPr>
            <w:r/>
            <w:r>
              <w:rPr>
                <w:b w:val="0"/>
                <w:sz w:val="19"/>
              </w:rPr>
              <w:t>Up to A$150</w:t>
            </w:r>
          </w:p>
        </w:tc>
        <w:tc>
          <w:tcPr>
            <w:tcW w:type="dxa" w:w="3061"/>
          </w:tcPr>
          <w:p>
            <w:pPr>
              <w:spacing w:after="40"/>
            </w:pPr>
            <w:r/>
            <w:r>
              <w:rPr>
                <w:b w:val="0"/>
                <w:sz w:val="19"/>
              </w:rPr>
              <w:t>Care Specialist (no approval needed)</w:t>
            </w:r>
          </w:p>
        </w:tc>
        <w:tc>
          <w:tcPr>
            <w:tcW w:type="dxa" w:w="4195"/>
          </w:tcPr>
          <w:p>
            <w:pPr>
              <w:spacing w:after="40"/>
            </w:pPr>
            <w:r/>
            <w:r>
              <w:rPr>
                <w:b w:val="0"/>
                <w:sz w:val="19"/>
              </w:rPr>
              <w:t>Delivery date, reason, RMA number</w:t>
            </w:r>
          </w:p>
        </w:tc>
      </w:tr>
      <w:tr>
        <w:tc>
          <w:tcPr>
            <w:tcW w:type="dxa" w:w="2154"/>
          </w:tcPr>
          <w:p>
            <w:pPr>
              <w:spacing w:after="40"/>
            </w:pPr>
            <w:r/>
            <w:r>
              <w:rPr>
                <w:b w:val="0"/>
                <w:sz w:val="19"/>
              </w:rPr>
              <w:t>A$150.01 to A$500</w:t>
            </w:r>
          </w:p>
        </w:tc>
        <w:tc>
          <w:tcPr>
            <w:tcW w:type="dxa" w:w="3061"/>
          </w:tcPr>
          <w:p>
            <w:pPr>
              <w:spacing w:after="40"/>
            </w:pPr>
            <w:r/>
            <w:r>
              <w:rPr>
                <w:b w:val="0"/>
                <w:sz w:val="19"/>
              </w:rPr>
              <w:t>Customer Care Team Lead</w:t>
            </w:r>
          </w:p>
        </w:tc>
        <w:tc>
          <w:tcPr>
            <w:tcW w:type="dxa" w:w="4195"/>
          </w:tcPr>
          <w:p>
            <w:pPr>
              <w:spacing w:after="40"/>
            </w:pPr>
            <w:r/>
            <w:r>
              <w:rPr>
                <w:b w:val="0"/>
                <w:sz w:val="19"/>
              </w:rPr>
              <w:t>Internal note: "Approved" + initials</w:t>
            </w:r>
          </w:p>
        </w:tc>
      </w:tr>
      <w:tr>
        <w:tc>
          <w:tcPr>
            <w:tcW w:type="dxa" w:w="2154"/>
          </w:tcPr>
          <w:p>
            <w:pPr>
              <w:spacing w:after="40"/>
            </w:pPr>
            <w:r/>
            <w:r>
              <w:rPr>
                <w:b w:val="0"/>
                <w:sz w:val="19"/>
              </w:rPr>
              <w:t>Over A$500 or outside policy</w:t>
            </w:r>
          </w:p>
        </w:tc>
        <w:tc>
          <w:tcPr>
            <w:tcW w:type="dxa" w:w="3061"/>
          </w:tcPr>
          <w:p>
            <w:pPr>
              <w:spacing w:after="40"/>
            </w:pPr>
            <w:r/>
            <w:r>
              <w:rPr>
                <w:b w:val="0"/>
                <w:sz w:val="19"/>
              </w:rPr>
              <w:t>Operations Manager</w:t>
            </w:r>
          </w:p>
        </w:tc>
        <w:tc>
          <w:tcPr>
            <w:tcW w:type="dxa" w:w="4195"/>
          </w:tcPr>
          <w:p>
            <w:pPr>
              <w:spacing w:after="40"/>
            </w:pPr>
            <w:r/>
            <w:r>
              <w:rPr>
                <w:b w:val="0"/>
                <w:sz w:val="19"/>
              </w:rPr>
              <w:t>Internal note: "Approved" + initials, plus the reason for the exception</w:t>
            </w:r>
          </w:p>
        </w:tc>
      </w:tr>
    </w:tbl>
    <w:p/>
    <w:p>
      <w:pPr>
        <w:pStyle w:val="Heading1"/>
      </w:pPr>
      <w:r>
        <w:t>7. Service levels</w:t>
      </w:r>
    </w:p>
    <w:tbl>
      <w:tblPr>
        <w:tblStyle w:val="TableGrid"/>
        <w:tblW w:type="auto" w:w="0"/>
        <w:jc w:val="center"/>
        <w:tblLook w:firstColumn="1" w:firstRow="1" w:lastColumn="0" w:lastRow="0" w:noHBand="0" w:noVBand="1" w:val="04A0"/>
      </w:tblPr>
      <w:tblGrid>
        <w:gridCol w:w="3137"/>
        <w:gridCol w:w="3137"/>
        <w:gridCol w:w="3137"/>
      </w:tblGrid>
      <w:tr>
        <w:trPr>
          <w:tblHeader w:val="true"/>
        </w:trPr>
        <w:tc>
          <w:tcPr>
            <w:tcW w:type="dxa" w:w="3175"/>
            <w:shd w:val="clear" w:color="auto" w:fill="2F4F3E"/>
          </w:tcPr>
          <w:p>
            <w:pPr>
              <w:spacing w:after="40"/>
            </w:pPr>
            <w:r/>
            <w:r>
              <w:rPr>
                <w:b/>
                <w:color w:val="FFFFFF"/>
                <w:sz w:val="19"/>
              </w:rPr>
              <w:t>Stage</w:t>
            </w:r>
          </w:p>
        </w:tc>
        <w:tc>
          <w:tcPr>
            <w:tcW w:type="dxa" w:w="2041"/>
            <w:shd w:val="clear" w:color="auto" w:fill="2F4F3E"/>
          </w:tcPr>
          <w:p>
            <w:pPr>
              <w:spacing w:after="40"/>
            </w:pPr>
            <w:r/>
            <w:r>
              <w:rPr>
                <w:b/>
                <w:color w:val="FFFFFF"/>
                <w:sz w:val="19"/>
              </w:rPr>
              <w:t>Target</w:t>
            </w:r>
          </w:p>
        </w:tc>
        <w:tc>
          <w:tcPr>
            <w:tcW w:type="dxa" w:w="4195"/>
            <w:shd w:val="clear" w:color="auto" w:fill="2F4F3E"/>
          </w:tcPr>
          <w:p>
            <w:pPr>
              <w:spacing w:after="40"/>
            </w:pPr>
            <w:r/>
            <w:r>
              <w:rPr>
                <w:b/>
                <w:color w:val="FFFFFF"/>
                <w:sz w:val="19"/>
              </w:rPr>
              <w:t>Measured from</w:t>
            </w:r>
          </w:p>
        </w:tc>
      </w:tr>
      <w:tr>
        <w:tc>
          <w:tcPr>
            <w:tcW w:type="dxa" w:w="3175"/>
          </w:tcPr>
          <w:p>
            <w:pPr>
              <w:spacing w:after="40"/>
            </w:pPr>
            <w:r/>
            <w:r>
              <w:rPr>
                <w:b w:val="0"/>
                <w:sz w:val="19"/>
              </w:rPr>
              <w:t>First response (email / form)</w:t>
            </w:r>
          </w:p>
        </w:tc>
        <w:tc>
          <w:tcPr>
            <w:tcW w:type="dxa" w:w="2041"/>
          </w:tcPr>
          <w:p>
            <w:pPr>
              <w:spacing w:after="40"/>
            </w:pPr>
            <w:r/>
            <w:r>
              <w:rPr>
                <w:b w:val="0"/>
                <w:sz w:val="19"/>
              </w:rPr>
              <w:t>4 business hours</w:t>
            </w:r>
          </w:p>
        </w:tc>
        <w:tc>
          <w:tcPr>
            <w:tcW w:type="dxa" w:w="4195"/>
          </w:tcPr>
          <w:p>
            <w:pPr>
              <w:spacing w:after="40"/>
            </w:pPr>
            <w:r/>
            <w:r>
              <w:rPr>
                <w:b w:val="0"/>
                <w:sz w:val="19"/>
              </w:rPr>
              <w:t>Ticket created</w:t>
            </w:r>
          </w:p>
        </w:tc>
      </w:tr>
      <w:tr>
        <w:tc>
          <w:tcPr>
            <w:tcW w:type="dxa" w:w="3175"/>
          </w:tcPr>
          <w:p>
            <w:pPr>
              <w:spacing w:after="40"/>
            </w:pPr>
            <w:r/>
            <w:r>
              <w:rPr>
                <w:b w:val="0"/>
                <w:sz w:val="19"/>
              </w:rPr>
              <w:t>First response (chat)</w:t>
            </w:r>
          </w:p>
        </w:tc>
        <w:tc>
          <w:tcPr>
            <w:tcW w:type="dxa" w:w="2041"/>
          </w:tcPr>
          <w:p>
            <w:pPr>
              <w:spacing w:after="40"/>
            </w:pPr>
            <w:r/>
            <w:r>
              <w:rPr>
                <w:b w:val="0"/>
                <w:sz w:val="19"/>
              </w:rPr>
              <w:t>2 minutes</w:t>
            </w:r>
          </w:p>
        </w:tc>
        <w:tc>
          <w:tcPr>
            <w:tcW w:type="dxa" w:w="4195"/>
          </w:tcPr>
          <w:p>
            <w:pPr>
              <w:spacing w:after="40"/>
            </w:pPr>
            <w:r/>
            <w:r>
              <w:rPr>
                <w:b w:val="0"/>
                <w:sz w:val="19"/>
              </w:rPr>
              <w:t>Chat started</w:t>
            </w:r>
          </w:p>
        </w:tc>
      </w:tr>
      <w:tr>
        <w:tc>
          <w:tcPr>
            <w:tcW w:type="dxa" w:w="3175"/>
          </w:tcPr>
          <w:p>
            <w:pPr>
              <w:spacing w:after="40"/>
            </w:pPr>
            <w:r/>
            <w:r>
              <w:rPr>
                <w:b w:val="0"/>
                <w:sz w:val="19"/>
              </w:rPr>
              <w:t>Eligibility decision</w:t>
            </w:r>
          </w:p>
        </w:tc>
        <w:tc>
          <w:tcPr>
            <w:tcW w:type="dxa" w:w="2041"/>
          </w:tcPr>
          <w:p>
            <w:pPr>
              <w:spacing w:after="40"/>
            </w:pPr>
            <w:r/>
            <w:r>
              <w:rPr>
                <w:b w:val="0"/>
                <w:sz w:val="19"/>
              </w:rPr>
              <w:t>1 business day</w:t>
            </w:r>
          </w:p>
        </w:tc>
        <w:tc>
          <w:tcPr>
            <w:tcW w:type="dxa" w:w="4195"/>
          </w:tcPr>
          <w:p>
            <w:pPr>
              <w:spacing w:after="40"/>
            </w:pPr>
            <w:r/>
            <w:r>
              <w:rPr>
                <w:b w:val="0"/>
                <w:sz w:val="19"/>
              </w:rPr>
              <w:t>All information received</w:t>
            </w:r>
          </w:p>
        </w:tc>
      </w:tr>
      <w:tr>
        <w:tc>
          <w:tcPr>
            <w:tcW w:type="dxa" w:w="3175"/>
          </w:tcPr>
          <w:p>
            <w:pPr>
              <w:spacing w:after="40"/>
            </w:pPr>
            <w:r/>
            <w:r>
              <w:rPr>
                <w:b w:val="0"/>
                <w:sz w:val="19"/>
              </w:rPr>
              <w:t>Inspection of returned item</w:t>
            </w:r>
          </w:p>
        </w:tc>
        <w:tc>
          <w:tcPr>
            <w:tcW w:type="dxa" w:w="2041"/>
          </w:tcPr>
          <w:p>
            <w:pPr>
              <w:spacing w:after="40"/>
            </w:pPr>
            <w:r/>
            <w:r>
              <w:rPr>
                <w:b w:val="0"/>
                <w:sz w:val="19"/>
              </w:rPr>
              <w:t>1 business day</w:t>
            </w:r>
          </w:p>
        </w:tc>
        <w:tc>
          <w:tcPr>
            <w:tcW w:type="dxa" w:w="4195"/>
          </w:tcPr>
          <w:p>
            <w:pPr>
              <w:spacing w:after="40"/>
            </w:pPr>
            <w:r/>
            <w:r>
              <w:rPr>
                <w:b w:val="0"/>
                <w:sz w:val="19"/>
              </w:rPr>
              <w:t>Parcel received at the warehouse</w:t>
            </w:r>
          </w:p>
        </w:tc>
      </w:tr>
      <w:tr>
        <w:tc>
          <w:tcPr>
            <w:tcW w:type="dxa" w:w="3175"/>
          </w:tcPr>
          <w:p>
            <w:pPr>
              <w:spacing w:after="40"/>
            </w:pPr>
            <w:r/>
            <w:r>
              <w:rPr>
                <w:b w:val="0"/>
                <w:sz w:val="19"/>
              </w:rPr>
              <w:t>Refund processed</w:t>
            </w:r>
          </w:p>
        </w:tc>
        <w:tc>
          <w:tcPr>
            <w:tcW w:type="dxa" w:w="2041"/>
          </w:tcPr>
          <w:p>
            <w:pPr>
              <w:spacing w:after="40"/>
            </w:pPr>
            <w:r/>
            <w:r>
              <w:rPr>
                <w:b w:val="0"/>
                <w:sz w:val="19"/>
              </w:rPr>
              <w:t>2 business days</w:t>
            </w:r>
          </w:p>
        </w:tc>
        <w:tc>
          <w:tcPr>
            <w:tcW w:type="dxa" w:w="4195"/>
          </w:tcPr>
          <w:p>
            <w:pPr>
              <w:spacing w:after="40"/>
            </w:pPr>
            <w:r/>
            <w:r>
              <w:rPr>
                <w:b w:val="0"/>
                <w:sz w:val="19"/>
              </w:rPr>
              <w:t>Inspection done, or approval given for no-return refunds</w:t>
            </w:r>
          </w:p>
        </w:tc>
      </w:tr>
      <w:tr>
        <w:tc>
          <w:tcPr>
            <w:tcW w:type="dxa" w:w="3175"/>
          </w:tcPr>
          <w:p>
            <w:pPr>
              <w:spacing w:after="40"/>
            </w:pPr>
            <w:r/>
            <w:r>
              <w:rPr>
                <w:b w:val="0"/>
                <w:sz w:val="19"/>
              </w:rPr>
              <w:t>Customer told refund is done</w:t>
            </w:r>
          </w:p>
        </w:tc>
        <w:tc>
          <w:tcPr>
            <w:tcW w:type="dxa" w:w="2041"/>
          </w:tcPr>
          <w:p>
            <w:pPr>
              <w:spacing w:after="40"/>
            </w:pPr>
            <w:r/>
            <w:r>
              <w:rPr>
                <w:b w:val="0"/>
                <w:sz w:val="19"/>
              </w:rPr>
              <w:t>Same day</w:t>
            </w:r>
          </w:p>
        </w:tc>
        <w:tc>
          <w:tcPr>
            <w:tcW w:type="dxa" w:w="4195"/>
          </w:tcPr>
          <w:p>
            <w:pPr>
              <w:spacing w:after="40"/>
            </w:pPr>
            <w:r/>
            <w:r>
              <w:rPr>
                <w:b w:val="0"/>
                <w:sz w:val="19"/>
              </w:rPr>
              <w:t>Refund processed</w:t>
            </w:r>
          </w:p>
        </w:tc>
      </w:tr>
    </w:tbl>
    <w:p/>
    <w:p>
      <w:r>
        <w:rPr>
          <w:i w:val="0"/>
          <w:color w:val="5F5F5F"/>
          <w:sz w:val="18"/>
        </w:rPr>
        <w:t>Business hours are 9:00 AM to 6:00 PM Melbourne time, Monday to Friday, excluding Victorian public holidays.</w:t>
      </w:r>
    </w:p>
    <w:p>
      <w:pPr>
        <w:pStyle w:val="Heading1"/>
      </w:pPr>
      <w:r>
        <w:t>8. Escalation</w:t>
      </w:r>
    </w:p>
    <w:tbl>
      <w:tblPr>
        <w:tblStyle w:val="TableGrid"/>
        <w:tblW w:type="auto" w:w="0"/>
        <w:jc w:val="center"/>
        <w:tblLook w:firstColumn="1" w:firstRow="1" w:lastColumn="0" w:lastRow="0" w:noHBand="0" w:noVBand="1" w:val="04A0"/>
      </w:tblPr>
      <w:tblGrid>
        <w:gridCol w:w="2353"/>
        <w:gridCol w:w="2353"/>
        <w:gridCol w:w="2353"/>
        <w:gridCol w:w="2353"/>
      </w:tblGrid>
      <w:tr>
        <w:trPr>
          <w:tblHeader w:val="true"/>
        </w:trPr>
        <w:tc>
          <w:tcPr>
            <w:tcW w:type="dxa" w:w="907"/>
            <w:shd w:val="clear" w:color="auto" w:fill="2F4F3E"/>
          </w:tcPr>
          <w:p>
            <w:pPr>
              <w:spacing w:after="40"/>
            </w:pPr>
            <w:r/>
            <w:r>
              <w:rPr>
                <w:b/>
                <w:color w:val="FFFFFF"/>
                <w:sz w:val="18"/>
              </w:rPr>
              <w:t>Level</w:t>
            </w:r>
          </w:p>
        </w:tc>
        <w:tc>
          <w:tcPr>
            <w:tcW w:type="dxa" w:w="2041"/>
            <w:shd w:val="clear" w:color="auto" w:fill="2F4F3E"/>
          </w:tcPr>
          <w:p>
            <w:pPr>
              <w:spacing w:after="40"/>
            </w:pPr>
            <w:r/>
            <w:r>
              <w:rPr>
                <w:b/>
                <w:color w:val="FFFFFF"/>
                <w:sz w:val="18"/>
              </w:rPr>
              <w:t>Who</w:t>
            </w:r>
          </w:p>
        </w:tc>
        <w:tc>
          <w:tcPr>
            <w:tcW w:type="dxa" w:w="3855"/>
            <w:shd w:val="clear" w:color="auto" w:fill="2F4F3E"/>
          </w:tcPr>
          <w:p>
            <w:pPr>
              <w:spacing w:after="40"/>
            </w:pPr>
            <w:r/>
            <w:r>
              <w:rPr>
                <w:b/>
                <w:color w:val="FFFFFF"/>
                <w:sz w:val="18"/>
              </w:rPr>
              <w:t>When to escalate</w:t>
            </w:r>
          </w:p>
        </w:tc>
        <w:tc>
          <w:tcPr>
            <w:tcW w:type="dxa" w:w="2608"/>
            <w:shd w:val="clear" w:color="auto" w:fill="2F4F3E"/>
          </w:tcPr>
          <w:p>
            <w:pPr>
              <w:spacing w:after="40"/>
            </w:pPr>
            <w:r/>
            <w:r>
              <w:rPr>
                <w:b/>
                <w:color w:val="FFFFFF"/>
                <w:sz w:val="18"/>
              </w:rPr>
              <w:t>How</w:t>
            </w:r>
          </w:p>
        </w:tc>
      </w:tr>
      <w:tr>
        <w:tc>
          <w:tcPr>
            <w:tcW w:type="dxa" w:w="907"/>
          </w:tcPr>
          <w:p>
            <w:pPr>
              <w:spacing w:after="40"/>
            </w:pPr>
            <w:r/>
            <w:r>
              <w:rPr>
                <w:b w:val="0"/>
                <w:sz w:val="18"/>
              </w:rPr>
              <w:t>1</w:t>
            </w:r>
          </w:p>
        </w:tc>
        <w:tc>
          <w:tcPr>
            <w:tcW w:type="dxa" w:w="2041"/>
          </w:tcPr>
          <w:p>
            <w:pPr>
              <w:spacing w:after="40"/>
            </w:pPr>
            <w:r/>
            <w:r>
              <w:rPr>
                <w:b w:val="0"/>
                <w:sz w:val="18"/>
              </w:rPr>
              <w:t>Customer Care Specialist</w:t>
            </w:r>
          </w:p>
        </w:tc>
        <w:tc>
          <w:tcPr>
            <w:tcW w:type="dxa" w:w="3855"/>
          </w:tcPr>
          <w:p>
            <w:pPr>
              <w:spacing w:after="40"/>
            </w:pPr>
            <w:r/>
            <w:r>
              <w:rPr>
                <w:b w:val="0"/>
                <w:sz w:val="18"/>
              </w:rPr>
              <w:t>Normal handling</w:t>
            </w:r>
          </w:p>
        </w:tc>
        <w:tc>
          <w:tcPr>
            <w:tcW w:type="dxa" w:w="2608"/>
          </w:tcPr>
          <w:p>
            <w:pPr>
              <w:spacing w:after="40"/>
            </w:pPr>
            <w:r/>
            <w:r>
              <w:rPr>
                <w:b w:val="0"/>
                <w:sz w:val="18"/>
              </w:rPr>
              <w:t>This SOP</w:t>
            </w:r>
          </w:p>
        </w:tc>
      </w:tr>
      <w:tr>
        <w:tc>
          <w:tcPr>
            <w:tcW w:type="dxa" w:w="907"/>
          </w:tcPr>
          <w:p>
            <w:pPr>
              <w:spacing w:after="40"/>
            </w:pPr>
            <w:r/>
            <w:r>
              <w:rPr>
                <w:b w:val="0"/>
                <w:sz w:val="18"/>
              </w:rPr>
              <w:t>2</w:t>
            </w:r>
          </w:p>
        </w:tc>
        <w:tc>
          <w:tcPr>
            <w:tcW w:type="dxa" w:w="2041"/>
          </w:tcPr>
          <w:p>
            <w:pPr>
              <w:spacing w:after="40"/>
            </w:pPr>
            <w:r/>
            <w:r>
              <w:rPr>
                <w:b w:val="0"/>
                <w:sz w:val="18"/>
              </w:rPr>
              <w:t>Customer Care Team Lead</w:t>
            </w:r>
          </w:p>
        </w:tc>
        <w:tc>
          <w:tcPr>
            <w:tcW w:type="dxa" w:w="3855"/>
          </w:tcPr>
          <w:p>
            <w:pPr>
              <w:spacing w:after="40"/>
            </w:pPr>
            <w:r/>
            <w:r>
              <w:rPr>
                <w:b w:val="0"/>
                <w:sz w:val="18"/>
              </w:rPr>
              <w:t>Refund over A$150, unclear photos, repeat refunds, third contact on the same issue, customer asks for a manager</w:t>
            </w:r>
          </w:p>
        </w:tc>
        <w:tc>
          <w:tcPr>
            <w:tcW w:type="dxa" w:w="2608"/>
          </w:tcPr>
          <w:p>
            <w:pPr>
              <w:spacing w:after="40"/>
            </w:pPr>
            <w:r/>
            <w:r>
              <w:rPr>
                <w:b w:val="0"/>
                <w:sz w:val="18"/>
              </w:rPr>
              <w:t>#care-escalations. Reply within 2 business hours.</w:t>
            </w:r>
          </w:p>
        </w:tc>
      </w:tr>
      <w:tr>
        <w:tc>
          <w:tcPr>
            <w:tcW w:type="dxa" w:w="907"/>
          </w:tcPr>
          <w:p>
            <w:pPr>
              <w:spacing w:after="40"/>
            </w:pPr>
            <w:r/>
            <w:r>
              <w:rPr>
                <w:b w:val="0"/>
                <w:sz w:val="18"/>
              </w:rPr>
              <w:t>3</w:t>
            </w:r>
          </w:p>
        </w:tc>
        <w:tc>
          <w:tcPr>
            <w:tcW w:type="dxa" w:w="2041"/>
          </w:tcPr>
          <w:p>
            <w:pPr>
              <w:spacing w:after="40"/>
            </w:pPr>
            <w:r/>
            <w:r>
              <w:rPr>
                <w:b w:val="0"/>
                <w:sz w:val="18"/>
              </w:rPr>
              <w:t>Operations Manager</w:t>
            </w:r>
          </w:p>
        </w:tc>
        <w:tc>
          <w:tcPr>
            <w:tcW w:type="dxa" w:w="3855"/>
          </w:tcPr>
          <w:p>
            <w:pPr>
              <w:spacing w:after="40"/>
            </w:pPr>
            <w:r/>
            <w:r>
              <w:rPr>
                <w:b w:val="0"/>
                <w:sz w:val="18"/>
              </w:rPr>
              <w:t>Refund over A$500, any policy exception, customer mentions Consumer Affairs Victoria, the ACCC or going to the media</w:t>
            </w:r>
          </w:p>
        </w:tc>
        <w:tc>
          <w:tcPr>
            <w:tcW w:type="dxa" w:w="2608"/>
          </w:tcPr>
          <w:p>
            <w:pPr>
              <w:spacing w:after="40"/>
            </w:pPr>
            <w:r/>
            <w:r>
              <w:rPr>
                <w:b w:val="0"/>
                <w:sz w:val="18"/>
              </w:rPr>
              <w:t>Team Lead escalates by phone or Chat the same day</w:t>
            </w:r>
          </w:p>
        </w:tc>
      </w:tr>
      <w:tr>
        <w:tc>
          <w:tcPr>
            <w:tcW w:type="dxa" w:w="907"/>
          </w:tcPr>
          <w:p>
            <w:pPr>
              <w:spacing w:after="40"/>
            </w:pPr>
            <w:r/>
            <w:r>
              <w:rPr>
                <w:b w:val="0"/>
                <w:sz w:val="18"/>
              </w:rPr>
              <w:t>Finance</w:t>
            </w:r>
          </w:p>
        </w:tc>
        <w:tc>
          <w:tcPr>
            <w:tcW w:type="dxa" w:w="2041"/>
          </w:tcPr>
          <w:p>
            <w:pPr>
              <w:spacing w:after="40"/>
            </w:pPr>
            <w:r/>
            <w:r>
              <w:rPr>
                <w:b w:val="0"/>
                <w:sz w:val="18"/>
              </w:rPr>
              <w:t>Finance Officer</w:t>
            </w:r>
          </w:p>
        </w:tc>
        <w:tc>
          <w:tcPr>
            <w:tcW w:type="dxa" w:w="3855"/>
          </w:tcPr>
          <w:p>
            <w:pPr>
              <w:spacing w:after="40"/>
            </w:pPr>
            <w:r/>
            <w:r>
              <w:rPr>
                <w:b w:val="0"/>
                <w:sz w:val="18"/>
              </w:rPr>
              <w:t>Customer mentions a chargeback or bank dispute</w:t>
            </w:r>
          </w:p>
        </w:tc>
        <w:tc>
          <w:tcPr>
            <w:tcW w:type="dxa" w:w="2608"/>
          </w:tcPr>
          <w:p>
            <w:pPr>
              <w:spacing w:after="40"/>
            </w:pPr>
            <w:r/>
            <w:r>
              <w:rPr>
                <w:b w:val="0"/>
                <w:sz w:val="18"/>
              </w:rPr>
              <w:t>Team Lead forwards the ticket. Pause any refund until Finance replies.</w:t>
            </w:r>
          </w:p>
        </w:tc>
      </w:tr>
    </w:tbl>
    <w:p/>
    <w:p>
      <w:pPr>
        <w:pStyle w:val="Heading1"/>
      </w:pPr>
      <w:r>
        <w:t>9. Quality checks</w:t>
      </w:r>
    </w:p>
    <w:p>
      <w:pPr>
        <w:pStyle w:val="ListBullet"/>
      </w:pPr>
      <w:r>
        <w:t>Each month the Team Lead reviews 10 closed return tickets per Care Specialist. Target: 95% of checks passed.</w:t>
      </w:r>
    </w:p>
    <w:p>
      <w:pPr>
        <w:pStyle w:val="ListBullet"/>
      </w:pPr>
      <w:r>
        <w:t>Checks: correct path chosen (faulty vs change of mind), delivery date noted, approval note present for refunds over A$150, refund amount matches the tracker, restock ticked only for grade A, tags applied, tone matches the brand voice.</w:t>
      </w:r>
    </w:p>
    <w:p>
      <w:pPr>
        <w:pStyle w:val="ListBullet"/>
      </w:pPr>
      <w:r>
        <w:t>Every Monday, Finance compares last week's Shopify refunds with the Returns tracker and sends any gaps to the Team Lead.</w:t>
      </w:r>
    </w:p>
    <w:p>
      <w:pPr>
        <w:pStyle w:val="ListBullet"/>
      </w:pPr>
      <w:r>
        <w:t>Refund errors found in either check are corrected within 2 business days and discussed at the next weekly team huddle.</w:t>
      </w:r>
    </w:p>
    <w:p>
      <w:pPr>
        <w:pStyle w:val="Heading1"/>
      </w:pPr>
      <w:r>
        <w:t>10. Common mistakes</w:t>
      </w:r>
    </w:p>
    <w:tbl>
      <w:tblPr>
        <w:tblStyle w:val="TableGrid"/>
        <w:tblW w:type="auto" w:w="0"/>
        <w:jc w:val="center"/>
        <w:tblLook w:firstColumn="1" w:firstRow="1" w:lastColumn="0" w:lastRow="0" w:noHBand="0" w:noVBand="1" w:val="04A0"/>
      </w:tblPr>
      <w:tblGrid>
        <w:gridCol w:w="3137"/>
        <w:gridCol w:w="3137"/>
        <w:gridCol w:w="3137"/>
      </w:tblGrid>
      <w:tr>
        <w:trPr>
          <w:tblHeader w:val="true"/>
        </w:trPr>
        <w:tc>
          <w:tcPr>
            <w:tcW w:type="dxa" w:w="2948"/>
            <w:shd w:val="clear" w:color="auto" w:fill="2F4F3E"/>
          </w:tcPr>
          <w:p>
            <w:pPr>
              <w:spacing w:after="40"/>
            </w:pPr>
            <w:r/>
            <w:r>
              <w:rPr>
                <w:b/>
                <w:color w:val="FFFFFF"/>
                <w:sz w:val="18"/>
              </w:rPr>
              <w:t>Mistake</w:t>
            </w:r>
          </w:p>
        </w:tc>
        <w:tc>
          <w:tcPr>
            <w:tcW w:type="dxa" w:w="3061"/>
            <w:shd w:val="clear" w:color="auto" w:fill="2F4F3E"/>
          </w:tcPr>
          <w:p>
            <w:pPr>
              <w:spacing w:after="40"/>
            </w:pPr>
            <w:r/>
            <w:r>
              <w:rPr>
                <w:b/>
                <w:color w:val="FFFFFF"/>
                <w:sz w:val="18"/>
              </w:rPr>
              <w:t>Why it matters</w:t>
            </w:r>
          </w:p>
        </w:tc>
        <w:tc>
          <w:tcPr>
            <w:tcW w:type="dxa" w:w="3402"/>
            <w:shd w:val="clear" w:color="auto" w:fill="2F4F3E"/>
          </w:tcPr>
          <w:p>
            <w:pPr>
              <w:spacing w:after="40"/>
            </w:pPr>
            <w:r/>
            <w:r>
              <w:rPr>
                <w:b/>
                <w:color w:val="FFFFFF"/>
                <w:sz w:val="18"/>
              </w:rPr>
              <w:t>Do this instead</w:t>
            </w:r>
          </w:p>
        </w:tc>
      </w:tr>
      <w:tr>
        <w:tc>
          <w:tcPr>
            <w:tcW w:type="dxa" w:w="2948"/>
          </w:tcPr>
          <w:p>
            <w:pPr>
              <w:spacing w:after="40"/>
            </w:pPr>
            <w:r/>
            <w:r>
              <w:rPr>
                <w:b w:val="0"/>
                <w:sz w:val="18"/>
              </w:rPr>
              <w:t>Counting 30 days from the order date</w:t>
            </w:r>
          </w:p>
        </w:tc>
        <w:tc>
          <w:tcPr>
            <w:tcW w:type="dxa" w:w="3061"/>
          </w:tcPr>
          <w:p>
            <w:pPr>
              <w:spacing w:after="40"/>
            </w:pPr>
            <w:r/>
            <w:r>
              <w:rPr>
                <w:b w:val="0"/>
                <w:sz w:val="18"/>
              </w:rPr>
              <w:t>Customers get declined when they're still in the window</w:t>
            </w:r>
          </w:p>
        </w:tc>
        <w:tc>
          <w:tcPr>
            <w:tcW w:type="dxa" w:w="3402"/>
          </w:tcPr>
          <w:p>
            <w:pPr>
              <w:spacing w:after="40"/>
            </w:pPr>
            <w:r/>
            <w:r>
              <w:rPr>
                <w:b w:val="0"/>
                <w:sz w:val="18"/>
              </w:rPr>
              <w:t>Use the courier's delivery date</w:t>
            </w:r>
          </w:p>
        </w:tc>
      </w:tr>
      <w:tr>
        <w:tc>
          <w:tcPr>
            <w:tcW w:type="dxa" w:w="2948"/>
          </w:tcPr>
          <w:p>
            <w:pPr>
              <w:spacing w:after="40"/>
            </w:pPr>
            <w:r/>
            <w:r>
              <w:rPr>
                <w:b w:val="0"/>
                <w:sz w:val="18"/>
              </w:rPr>
              <w:t>Refunding a change-of-mind item before it's back and inspected</w:t>
            </w:r>
          </w:p>
        </w:tc>
        <w:tc>
          <w:tcPr>
            <w:tcW w:type="dxa" w:w="3061"/>
          </w:tcPr>
          <w:p>
            <w:pPr>
              <w:spacing w:after="40"/>
            </w:pPr>
            <w:r/>
            <w:r>
              <w:rPr>
                <w:b w:val="0"/>
                <w:sz w:val="18"/>
              </w:rPr>
              <w:t>We lose the item and the money</w:t>
            </w:r>
          </w:p>
        </w:tc>
        <w:tc>
          <w:tcPr>
            <w:tcW w:type="dxa" w:w="3402"/>
          </w:tcPr>
          <w:p>
            <w:pPr>
              <w:spacing w:after="40"/>
            </w:pPr>
            <w:r/>
            <w:r>
              <w:rPr>
                <w:b w:val="0"/>
                <w:sz w:val="18"/>
              </w:rPr>
              <w:t>Wait for Step 6 unless it's a no-return refund under Step 4</w:t>
            </w:r>
          </w:p>
        </w:tc>
      </w:tr>
      <w:tr>
        <w:tc>
          <w:tcPr>
            <w:tcW w:type="dxa" w:w="2948"/>
          </w:tcPr>
          <w:p>
            <w:pPr>
              <w:spacing w:after="40"/>
            </w:pPr>
            <w:r/>
            <w:r>
              <w:rPr>
                <w:b w:val="0"/>
                <w:sz w:val="18"/>
              </w:rPr>
              <w:t>Processing a refund over A$150 without an approval note</w:t>
            </w:r>
          </w:p>
        </w:tc>
        <w:tc>
          <w:tcPr>
            <w:tcW w:type="dxa" w:w="3061"/>
          </w:tcPr>
          <w:p>
            <w:pPr>
              <w:spacing w:after="40"/>
            </w:pPr>
            <w:r/>
            <w:r>
              <w:rPr>
                <w:b w:val="0"/>
                <w:sz w:val="18"/>
              </w:rPr>
              <w:t>Fails audit and the reconciliation</w:t>
            </w:r>
          </w:p>
        </w:tc>
        <w:tc>
          <w:tcPr>
            <w:tcW w:type="dxa" w:w="3402"/>
          </w:tcPr>
          <w:p>
            <w:pPr>
              <w:spacing w:after="40"/>
            </w:pPr>
            <w:r/>
            <w:r>
              <w:rPr>
                <w:b w:val="0"/>
                <w:sz w:val="18"/>
              </w:rPr>
              <w:t>Add the approval request note first, then wait</w:t>
            </w:r>
          </w:p>
        </w:tc>
      </w:tr>
      <w:tr>
        <w:tc>
          <w:tcPr>
            <w:tcW w:type="dxa" w:w="2948"/>
          </w:tcPr>
          <w:p>
            <w:pPr>
              <w:spacing w:after="40"/>
            </w:pPr>
            <w:r/>
            <w:r>
              <w:rPr>
                <w:b w:val="0"/>
                <w:sz w:val="18"/>
              </w:rPr>
              <w:t>Ticking Restock for a grade B item</w:t>
            </w:r>
          </w:p>
        </w:tc>
        <w:tc>
          <w:tcPr>
            <w:tcW w:type="dxa" w:w="3061"/>
          </w:tcPr>
          <w:p>
            <w:pPr>
              <w:spacing w:after="40"/>
            </w:pPr>
            <w:r/>
            <w:r>
              <w:rPr>
                <w:b w:val="0"/>
                <w:sz w:val="18"/>
              </w:rPr>
              <w:t>The next customer gets a used item sold as new</w:t>
            </w:r>
          </w:p>
        </w:tc>
        <w:tc>
          <w:tcPr>
            <w:tcW w:type="dxa" w:w="3402"/>
          </w:tcPr>
          <w:p>
            <w:pPr>
              <w:spacing w:after="40"/>
            </w:pPr>
            <w:r/>
            <w:r>
              <w:rPr>
                <w:b w:val="0"/>
                <w:sz w:val="18"/>
              </w:rPr>
              <w:t>Restock grade A only. Grade B goes to seconds.</w:t>
            </w:r>
          </w:p>
        </w:tc>
      </w:tr>
      <w:tr>
        <w:tc>
          <w:tcPr>
            <w:tcW w:type="dxa" w:w="2948"/>
          </w:tcPr>
          <w:p>
            <w:pPr>
              <w:spacing w:after="40"/>
            </w:pPr>
            <w:r/>
            <w:r>
              <w:rPr>
                <w:b w:val="0"/>
                <w:sz w:val="18"/>
              </w:rPr>
              <w:t>Asking a customer to pay return shipping for a faulty item</w:t>
            </w:r>
          </w:p>
        </w:tc>
        <w:tc>
          <w:tcPr>
            <w:tcW w:type="dxa" w:w="3061"/>
          </w:tcPr>
          <w:p>
            <w:pPr>
              <w:spacing w:after="40"/>
            </w:pPr>
            <w:r/>
            <w:r>
              <w:rPr>
                <w:b w:val="0"/>
                <w:sz w:val="18"/>
              </w:rPr>
              <w:t>Against the Australian Consumer Law</w:t>
            </w:r>
          </w:p>
        </w:tc>
        <w:tc>
          <w:tcPr>
            <w:tcW w:type="dxa" w:w="3402"/>
          </w:tcPr>
          <w:p>
            <w:pPr>
              <w:spacing w:after="40"/>
            </w:pPr>
            <w:r/>
            <w:r>
              <w:rPr>
                <w:b w:val="0"/>
                <w:sz w:val="18"/>
              </w:rPr>
              <w:t>Always send a prepaid label for faulty or damaged items</w:t>
            </w:r>
          </w:p>
        </w:tc>
      </w:tr>
      <w:tr>
        <w:tc>
          <w:tcPr>
            <w:tcW w:type="dxa" w:w="2948"/>
          </w:tcPr>
          <w:p>
            <w:pPr>
              <w:spacing w:after="40"/>
            </w:pPr>
            <w:r/>
            <w:r>
              <w:rPr>
                <w:b w:val="0"/>
                <w:sz w:val="18"/>
              </w:rPr>
              <w:t>Promising a refund date</w:t>
            </w:r>
          </w:p>
        </w:tc>
        <w:tc>
          <w:tcPr>
            <w:tcW w:type="dxa" w:w="3061"/>
          </w:tcPr>
          <w:p>
            <w:pPr>
              <w:spacing w:after="40"/>
            </w:pPr>
            <w:r/>
            <w:r>
              <w:rPr>
                <w:b w:val="0"/>
                <w:sz w:val="18"/>
              </w:rPr>
              <w:t>Banks take different times</w:t>
            </w:r>
          </w:p>
        </w:tc>
        <w:tc>
          <w:tcPr>
            <w:tcW w:type="dxa" w:w="3402"/>
          </w:tcPr>
          <w:p>
            <w:pPr>
              <w:spacing w:after="40"/>
            </w:pPr>
            <w:r/>
            <w:r>
              <w:rPr>
                <w:b w:val="0"/>
                <w:sz w:val="18"/>
              </w:rPr>
              <w:t>Say 3 to 5 business days after we process it</w:t>
            </w:r>
          </w:p>
        </w:tc>
      </w:tr>
    </w:tbl>
    <w:p/>
    <w:p>
      <w:pPr>
        <w:pStyle w:val="Heading1"/>
      </w:pPr>
      <w:r>
        <w:t>11. Revision history</w:t>
      </w:r>
    </w:p>
    <w:tbl>
      <w:tblPr>
        <w:tblStyle w:val="TableGrid"/>
        <w:tblW w:type="auto" w:w="0"/>
        <w:jc w:val="center"/>
        <w:tblLook w:firstColumn="1" w:firstRow="1" w:lastColumn="0" w:lastRow="0" w:noHBand="0" w:noVBand="1" w:val="04A0"/>
      </w:tblPr>
      <w:tblGrid>
        <w:gridCol w:w="2353"/>
        <w:gridCol w:w="2353"/>
        <w:gridCol w:w="2353"/>
        <w:gridCol w:w="2353"/>
      </w:tblGrid>
      <w:tr>
        <w:trPr>
          <w:tblHeader w:val="true"/>
        </w:trPr>
        <w:tc>
          <w:tcPr>
            <w:tcW w:type="dxa" w:w="1020"/>
            <w:shd w:val="clear" w:color="auto" w:fill="2F4F3E"/>
          </w:tcPr>
          <w:p>
            <w:pPr>
              <w:spacing w:after="40"/>
            </w:pPr>
            <w:r/>
            <w:r>
              <w:rPr>
                <w:b/>
                <w:color w:val="FFFFFF"/>
                <w:sz w:val="19"/>
              </w:rPr>
              <w:t>Version</w:t>
            </w:r>
          </w:p>
        </w:tc>
        <w:tc>
          <w:tcPr>
            <w:tcW w:type="dxa" w:w="1474"/>
            <w:shd w:val="clear" w:color="auto" w:fill="2F4F3E"/>
          </w:tcPr>
          <w:p>
            <w:pPr>
              <w:spacing w:after="40"/>
            </w:pPr>
            <w:r/>
            <w:r>
              <w:rPr>
                <w:b/>
                <w:color w:val="FFFFFF"/>
                <w:sz w:val="19"/>
              </w:rPr>
              <w:t>Date</w:t>
            </w:r>
          </w:p>
        </w:tc>
        <w:tc>
          <w:tcPr>
            <w:tcW w:type="dxa" w:w="2041"/>
            <w:shd w:val="clear" w:color="auto" w:fill="2F4F3E"/>
          </w:tcPr>
          <w:p>
            <w:pPr>
              <w:spacing w:after="40"/>
            </w:pPr>
            <w:r/>
            <w:r>
              <w:rPr>
                <w:b/>
                <w:color w:val="FFFFFF"/>
                <w:sz w:val="19"/>
              </w:rPr>
              <w:t>Changed by</w:t>
            </w:r>
          </w:p>
        </w:tc>
        <w:tc>
          <w:tcPr>
            <w:tcW w:type="dxa" w:w="4876"/>
            <w:shd w:val="clear" w:color="auto" w:fill="2F4F3E"/>
          </w:tcPr>
          <w:p>
            <w:pPr>
              <w:spacing w:after="40"/>
            </w:pPr>
            <w:r/>
            <w:r>
              <w:rPr>
                <w:b/>
                <w:color w:val="FFFFFF"/>
                <w:sz w:val="19"/>
              </w:rPr>
              <w:t>What changed</w:t>
            </w:r>
          </w:p>
        </w:tc>
      </w:tr>
      <w:tr>
        <w:tc>
          <w:tcPr>
            <w:tcW w:type="dxa" w:w="1020"/>
          </w:tcPr>
          <w:p>
            <w:pPr>
              <w:spacing w:after="40"/>
            </w:pPr>
            <w:r/>
            <w:r>
              <w:rPr>
                <w:b w:val="0"/>
                <w:sz w:val="19"/>
              </w:rPr>
              <w:t>1.0</w:t>
            </w:r>
          </w:p>
        </w:tc>
        <w:tc>
          <w:tcPr>
            <w:tcW w:type="dxa" w:w="1474"/>
          </w:tcPr>
          <w:p>
            <w:pPr>
              <w:spacing w:after="40"/>
            </w:pPr>
            <w:r/>
            <w:r>
              <w:rPr>
                <w:b w:val="0"/>
                <w:sz w:val="19"/>
              </w:rPr>
              <w:t>3 Mar 2025</w:t>
            </w:r>
          </w:p>
        </w:tc>
        <w:tc>
          <w:tcPr>
            <w:tcW w:type="dxa" w:w="2041"/>
          </w:tcPr>
          <w:p>
            <w:pPr>
              <w:spacing w:after="40"/>
            </w:pPr>
            <w:r/>
            <w:r>
              <w:rPr>
                <w:b w:val="0"/>
                <w:sz w:val="19"/>
              </w:rPr>
              <w:t>Care Team Lead</w:t>
            </w:r>
          </w:p>
        </w:tc>
        <w:tc>
          <w:tcPr>
            <w:tcW w:type="dxa" w:w="4876"/>
          </w:tcPr>
          <w:p>
            <w:pPr>
              <w:spacing w:after="40"/>
            </w:pPr>
            <w:r/>
            <w:r>
              <w:rPr>
                <w:b w:val="0"/>
                <w:sz w:val="19"/>
              </w:rPr>
              <w:t>First version</w:t>
            </w:r>
          </w:p>
        </w:tc>
      </w:tr>
      <w:tr>
        <w:tc>
          <w:tcPr>
            <w:tcW w:type="dxa" w:w="1020"/>
          </w:tcPr>
          <w:p>
            <w:pPr>
              <w:spacing w:after="40"/>
            </w:pPr>
            <w:r/>
            <w:r>
              <w:rPr>
                <w:b w:val="0"/>
                <w:sz w:val="19"/>
              </w:rPr>
              <w:t>1.1</w:t>
            </w:r>
          </w:p>
        </w:tc>
        <w:tc>
          <w:tcPr>
            <w:tcW w:type="dxa" w:w="1474"/>
          </w:tcPr>
          <w:p>
            <w:pPr>
              <w:spacing w:after="40"/>
            </w:pPr>
            <w:r/>
            <w:r>
              <w:rPr>
                <w:b w:val="0"/>
                <w:sz w:val="19"/>
              </w:rPr>
              <w:t>14 Jul 2025</w:t>
            </w:r>
          </w:p>
        </w:tc>
        <w:tc>
          <w:tcPr>
            <w:tcW w:type="dxa" w:w="2041"/>
          </w:tcPr>
          <w:p>
            <w:pPr>
              <w:spacing w:after="40"/>
            </w:pPr>
            <w:r/>
            <w:r>
              <w:rPr>
                <w:b w:val="0"/>
                <w:sz w:val="19"/>
              </w:rPr>
              <w:t>Care Team Lead</w:t>
            </w:r>
          </w:p>
        </w:tc>
        <w:tc>
          <w:tcPr>
            <w:tcW w:type="dxa" w:w="4876"/>
          </w:tcPr>
          <w:p>
            <w:pPr>
              <w:spacing w:after="40"/>
            </w:pPr>
            <w:r/>
            <w:r>
              <w:rPr>
                <w:b w:val="0"/>
                <w:sz w:val="19"/>
              </w:rPr>
              <w:t>Added the no-return rule for damaged items under A$60</w:t>
            </w:r>
          </w:p>
        </w:tc>
      </w:tr>
      <w:tr>
        <w:tc>
          <w:tcPr>
            <w:tcW w:type="dxa" w:w="1020"/>
          </w:tcPr>
          <w:p>
            <w:pPr>
              <w:spacing w:after="40"/>
            </w:pPr>
            <w:r/>
            <w:r>
              <w:rPr>
                <w:b w:val="0"/>
                <w:sz w:val="19"/>
              </w:rPr>
              <w:t>2.0</w:t>
            </w:r>
          </w:p>
        </w:tc>
        <w:tc>
          <w:tcPr>
            <w:tcW w:type="dxa" w:w="1474"/>
          </w:tcPr>
          <w:p>
            <w:pPr>
              <w:spacing w:after="40"/>
            </w:pPr>
            <w:r/>
            <w:r>
              <w:rPr>
                <w:b w:val="0"/>
                <w:sz w:val="19"/>
              </w:rPr>
              <w:t>9 Feb 2026</w:t>
            </w:r>
          </w:p>
        </w:tc>
        <w:tc>
          <w:tcPr>
            <w:tcW w:type="dxa" w:w="2041"/>
          </w:tcPr>
          <w:p>
            <w:pPr>
              <w:spacing w:after="40"/>
            </w:pPr>
            <w:r/>
            <w:r>
              <w:rPr>
                <w:b w:val="0"/>
                <w:sz w:val="19"/>
              </w:rPr>
              <w:t>Operations Manager</w:t>
            </w:r>
          </w:p>
        </w:tc>
        <w:tc>
          <w:tcPr>
            <w:tcW w:type="dxa" w:w="4876"/>
          </w:tcPr>
          <w:p>
            <w:pPr>
              <w:spacing w:after="40"/>
            </w:pPr>
            <w:r/>
            <w:r>
              <w:rPr>
                <w:b w:val="0"/>
                <w:sz w:val="19"/>
              </w:rPr>
              <w:t>Added the Manila care team, Operations Manager approval over A$500, and the new courier portal</w:t>
            </w:r>
          </w:p>
        </w:tc>
      </w:tr>
      <w:tr>
        <w:tc>
          <w:tcPr>
            <w:tcW w:type="dxa" w:w="1020"/>
          </w:tcPr>
          <w:p>
            <w:pPr>
              <w:spacing w:after="40"/>
            </w:pPr>
            <w:r/>
            <w:r>
              <w:rPr>
                <w:b w:val="0"/>
                <w:sz w:val="19"/>
              </w:rPr>
              <w:t>2.1</w:t>
            </w:r>
          </w:p>
        </w:tc>
        <w:tc>
          <w:tcPr>
            <w:tcW w:type="dxa" w:w="1474"/>
          </w:tcPr>
          <w:p>
            <w:pPr>
              <w:spacing w:after="40"/>
            </w:pPr>
            <w:r/>
            <w:r>
              <w:rPr>
                <w:b w:val="0"/>
                <w:sz w:val="19"/>
              </w:rPr>
              <w:t>12 Oct 2026</w:t>
            </w:r>
          </w:p>
        </w:tc>
        <w:tc>
          <w:tcPr>
            <w:tcW w:type="dxa" w:w="2041"/>
          </w:tcPr>
          <w:p>
            <w:pPr>
              <w:spacing w:after="40"/>
            </w:pPr>
            <w:r/>
            <w:r>
              <w:rPr>
                <w:b w:val="0"/>
                <w:sz w:val="19"/>
              </w:rPr>
              <w:t>Care Team Lead</w:t>
            </w:r>
          </w:p>
        </w:tc>
        <w:tc>
          <w:tcPr>
            <w:tcW w:type="dxa" w:w="4876"/>
          </w:tcPr>
          <w:p>
            <w:pPr>
              <w:spacing w:after="40"/>
            </w:pPr>
            <w:r/>
            <w:r>
              <w:rPr>
                <w:b w:val="0"/>
                <w:sz w:val="19"/>
              </w:rPr>
              <w:t>Team Lead approval for refunds over A$150. Added the repeat-refund check and the Common mistakes section.</w:t>
            </w:r>
          </w:p>
        </w:tc>
      </w:tr>
    </w:tbl>
    <w:p/>
    <w:p>
      <w:r>
        <w:rPr>
          <w:i/>
          <w:color w:val="5F5F5F"/>
          <w:sz w:val="17"/>
        </w:rPr>
        <w:t>Harbor &amp; Pine Co. is a fictional company. This document is a portfolio sample.</w:t>
      </w:r>
    </w:p>
    <w:sectPr w:rsidR="00FC693F" w:rsidRPr="0006063C" w:rsidSect="00034616">
      <w:headerReference w:type="default" r:id="rId9"/>
      <w:footerReference w:type="default" r:id="rId10"/>
      <w:pgSz w:w="11906" w:h="16838"/>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F5F5F"/>
        <w:sz w:val="17"/>
      </w:rPr>
      <w:t xml:space="preserve">SOP-CC-004 v2.1  ·  Page </w:t>
    </w:r>
    <w:r>
      <w:rPr>
        <w:color w:val="5F5F5F"/>
        <w:sz w:val="17"/>
      </w:rPr>
      <w:fldChar w:fldCharType="begin"/>
      <w:instrText xml:space="preserve">PAGE</w:instrText>
      <w:fldChar w:fldCharType="end"/>
    </w:r>
    <w:r>
      <w:rPr>
        <w:color w:val="5F5F5F"/>
        <w:sz w:val="17"/>
      </w:rPr>
      <w:t xml:space="preserve"> of </w:t>
    </w:r>
    <w:r>
      <w:rPr>
        <w:color w:val="5F5F5F"/>
        <w:sz w:val="17"/>
      </w:rPr>
      <w:fldChar w:fldCharType="begin"/>
      <w:instrText xml:space="preserve">NUMPAGES</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5F5F5F"/>
        <w:sz w:val="17"/>
      </w:rPr>
      <w:t>Harbor &amp; Pine Co.  ·  Customer Care  ·  Internal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eastAsia="Arial"/>
      <w:color w:val="1F1F1F"/>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Arial" w:hAnsi="Arial"/>
      <w:b/>
      <w:bCs/>
      <w:color w:val="2F4F3E"/>
      <w:sz w:val="32"/>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Arial" w:hAnsi="Arial"/>
      <w:b/>
      <w:bCs/>
      <w:color w:val="2F4F3E"/>
      <w:sz w:val="26"/>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Arial" w:hAnsi="Arial"/>
      <w:b/>
      <w:bCs/>
      <w:color w:val="2F4F3E"/>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80" w:line="240" w:lineRule="auto" w:before="0"/>
      <w:contextualSpacing/>
    </w:pPr>
    <w:rPr>
      <w:rFonts w:ascii="Arial" w:hAnsi="Arial"/>
      <w:b/>
      <w:color w:val="2F4F3E"/>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Arial" w:hAnsi="Arial"/>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contextualSpacing/>
    </w:pPr>
    <w:rPr>
      <w:rFonts w:ascii="Arial" w:hAnsi="Arial"/>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