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pPr>
      <w:r>
        <w:t>INF36207 - Securite informatique</w:t>
      </w:r>
    </w:p>
    <w:p>
      <w:pPr>
        <w:pStyle w:val="3"/>
        <w:jc w:val="center"/>
      </w:pPr>
      <w:r>
        <w:t>Devoir 2</w:t>
      </w:r>
    </w:p>
    <w:p>
      <w:pPr/>
    </w:p>
    <w:p>
      <w:pPr/>
      <w:r>
        <w:t>Membres:</w:t>
      </w:r>
    </w:p>
    <w:p>
      <w:pPr/>
      <w:r>
        <w:t>- FILDIER Adrien</w:t>
      </w:r>
    </w:p>
    <w:p>
      <w:pPr/>
      <w:r>
        <w:t>- PANTZER Brendan</w:t>
      </w:r>
    </w:p>
    <w:p>
      <w:pPr/>
    </w:p>
    <w:p>
      <w:pPr>
        <w:rPr>
          <w:u w:val="single"/>
        </w:rPr>
      </w:pPr>
      <w:r>
        <w:rPr>
          <w:u w:val="single"/>
        </w:rPr>
        <w:t>Question #2:</w:t>
      </w:r>
    </w:p>
    <w:p>
      <w:pPr/>
      <w:r>
        <w:t xml:space="preserve">a) </w:t>
      </w:r>
    </w:p>
    <w:p>
      <w:pPr/>
      <w:r>
        <w:t>Resultat obenu suite a l</w:t>
      </w:r>
      <w:r>
        <w:rPr>
          <w:rFonts w:hint="default"/>
        </w:rPr>
        <w:t>’execution du script iptables_ssh.sh</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8522" w:type="dxa"/>
            <w:gridSpan w:val="4"/>
          </w:tcPr>
          <w:p>
            <w:pPr>
              <w:rPr>
                <w:vertAlign w:val="baseline"/>
              </w:rPr>
            </w:pPr>
            <w:r>
              <w:rPr>
                <w:rFonts w:hint="default"/>
              </w:rPr>
              <w:t>Chain INPUT (policy ACCEPT)</w:t>
            </w:r>
          </w:p>
        </w:tc>
      </w:tr>
      <w:tr>
        <w:tc>
          <w:tcPr>
            <w:tcW w:w="2130" w:type="dxa"/>
          </w:tcPr>
          <w:p>
            <w:pPr>
              <w:rPr>
                <w:vertAlign w:val="baseline"/>
              </w:rPr>
            </w:pPr>
            <w:r>
              <w:rPr>
                <w:vertAlign w:val="baseline"/>
              </w:rPr>
              <w:t>target</w:t>
            </w:r>
          </w:p>
        </w:tc>
        <w:tc>
          <w:tcPr>
            <w:tcW w:w="2130" w:type="dxa"/>
          </w:tcPr>
          <w:p>
            <w:pPr>
              <w:rPr>
                <w:vertAlign w:val="baseline"/>
              </w:rPr>
            </w:pPr>
            <w:r>
              <w:rPr>
                <w:vertAlign w:val="baseline"/>
              </w:rPr>
              <w:t>Prot opt source</w:t>
            </w:r>
          </w:p>
        </w:tc>
        <w:tc>
          <w:tcPr>
            <w:tcW w:w="2131" w:type="dxa"/>
          </w:tcPr>
          <w:p>
            <w:pPr>
              <w:rPr>
                <w:vertAlign w:val="baseline"/>
              </w:rPr>
            </w:pPr>
            <w:r>
              <w:rPr>
                <w:vertAlign w:val="baseline"/>
              </w:rPr>
              <w:t>destination</w:t>
            </w:r>
          </w:p>
        </w:tc>
        <w:tc>
          <w:tcPr>
            <w:tcW w:w="2131" w:type="dxa"/>
          </w:tcPr>
          <w:p>
            <w:pPr>
              <w:rPr>
                <w:vertAlign w:val="baseline"/>
              </w:rPr>
            </w:pPr>
          </w:p>
        </w:tc>
      </w:tr>
      <w:tr>
        <w:tc>
          <w:tcPr>
            <w:tcW w:w="2130" w:type="dxa"/>
          </w:tcPr>
          <w:p>
            <w:pPr>
              <w:rPr>
                <w:vertAlign w:val="baseline"/>
              </w:rPr>
            </w:pPr>
            <w:r>
              <w:rPr>
                <w:vertAlign w:val="baseline"/>
              </w:rPr>
              <w:t>ACCEPT</w:t>
            </w:r>
          </w:p>
        </w:tc>
        <w:tc>
          <w:tcPr>
            <w:tcW w:w="2130" w:type="dxa"/>
          </w:tcPr>
          <w:p>
            <w:pPr>
              <w:rPr>
                <w:vertAlign w:val="baseline"/>
              </w:rPr>
            </w:pPr>
            <w:r>
              <w:rPr>
                <w:vertAlign w:val="baseline"/>
              </w:rPr>
              <w:t>Tcp -- anywhere</w:t>
            </w:r>
          </w:p>
        </w:tc>
        <w:tc>
          <w:tcPr>
            <w:tcW w:w="2131" w:type="dxa"/>
          </w:tcPr>
          <w:p>
            <w:pPr>
              <w:rPr>
                <w:vertAlign w:val="baseline"/>
              </w:rPr>
            </w:pPr>
            <w:r>
              <w:rPr>
                <w:vertAlign w:val="baseline"/>
              </w:rPr>
              <w:t>anywhere</w:t>
            </w:r>
          </w:p>
        </w:tc>
        <w:tc>
          <w:tcPr>
            <w:tcW w:w="2131" w:type="dxa"/>
          </w:tcPr>
          <w:p>
            <w:pPr>
              <w:rPr>
                <w:vertAlign w:val="baseline"/>
              </w:rPr>
            </w:pPr>
            <w:r>
              <w:rPr>
                <w:vertAlign w:val="baseline"/>
              </w:rPr>
              <w:t>Tcp dpt:49876</w:t>
            </w:r>
          </w:p>
        </w:tc>
      </w:tr>
      <w:tr>
        <w:tc>
          <w:tcPr>
            <w:tcW w:w="2130" w:type="dxa"/>
          </w:tcPr>
          <w:p>
            <w:pPr>
              <w:rPr>
                <w:vertAlign w:val="baseline"/>
              </w:rPr>
            </w:pPr>
            <w:r>
              <w:rPr>
                <w:vertAlign w:val="baseline"/>
              </w:rPr>
              <w:t>DROP</w:t>
            </w:r>
          </w:p>
        </w:tc>
        <w:tc>
          <w:tcPr>
            <w:tcW w:w="2130" w:type="dxa"/>
          </w:tcPr>
          <w:p>
            <w:pPr>
              <w:rPr>
                <w:vertAlign w:val="baseline"/>
              </w:rPr>
            </w:pPr>
            <w:r>
              <w:rPr>
                <w:vertAlign w:val="baseline"/>
              </w:rPr>
              <w:t>All -- anywhere</w:t>
            </w:r>
          </w:p>
        </w:tc>
        <w:tc>
          <w:tcPr>
            <w:tcW w:w="2131" w:type="dxa"/>
          </w:tcPr>
          <w:p>
            <w:pPr>
              <w:rPr>
                <w:vertAlign w:val="baseline"/>
              </w:rPr>
            </w:pPr>
            <w:r>
              <w:rPr>
                <w:vertAlign w:val="baseline"/>
              </w:rPr>
              <w:t>anywhere</w:t>
            </w:r>
          </w:p>
        </w:tc>
        <w:tc>
          <w:tcPr>
            <w:tcW w:w="2131" w:type="dxa"/>
          </w:tcPr>
          <w:p>
            <w:pPr>
              <w:rPr>
                <w:vertAlign w:val="baseline"/>
              </w:rPr>
            </w:pPr>
          </w:p>
        </w:tc>
      </w:tr>
      <w:tr>
        <w:tc>
          <w:tcPr>
            <w:tcW w:w="2130" w:type="dxa"/>
          </w:tcPr>
          <w:p>
            <w:pPr>
              <w:rPr>
                <w:vertAlign w:val="baseline"/>
              </w:rPr>
            </w:pP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r>
        <w:tc>
          <w:tcPr>
            <w:tcW w:w="8522" w:type="dxa"/>
            <w:gridSpan w:val="4"/>
          </w:tcPr>
          <w:p>
            <w:pPr>
              <w:rPr>
                <w:vertAlign w:val="baseline"/>
              </w:rPr>
            </w:pPr>
            <w:r>
              <w:rPr>
                <w:rFonts w:hint="default"/>
              </w:rPr>
              <w:t>Chain FORWARD (policy ACCEPT)</w:t>
            </w:r>
          </w:p>
        </w:tc>
      </w:tr>
      <w:tr>
        <w:tc>
          <w:tcPr>
            <w:tcW w:w="2130" w:type="dxa"/>
          </w:tcPr>
          <w:p>
            <w:pPr>
              <w:rPr>
                <w:vertAlign w:val="baseline"/>
              </w:rPr>
            </w:pPr>
            <w:r>
              <w:rPr>
                <w:vertAlign w:val="baseline"/>
              </w:rPr>
              <w:t>target</w:t>
            </w:r>
          </w:p>
        </w:tc>
        <w:tc>
          <w:tcPr>
            <w:tcW w:w="2130" w:type="dxa"/>
          </w:tcPr>
          <w:p>
            <w:pPr>
              <w:rPr>
                <w:vertAlign w:val="baseline"/>
              </w:rPr>
            </w:pPr>
            <w:r>
              <w:rPr>
                <w:vertAlign w:val="baseline"/>
              </w:rPr>
              <w:t>Propt opt source</w:t>
            </w:r>
          </w:p>
        </w:tc>
        <w:tc>
          <w:tcPr>
            <w:tcW w:w="2131" w:type="dxa"/>
          </w:tcPr>
          <w:p>
            <w:pPr>
              <w:rPr>
                <w:vertAlign w:val="baseline"/>
              </w:rPr>
            </w:pPr>
            <w:r>
              <w:rPr>
                <w:vertAlign w:val="baseline"/>
              </w:rPr>
              <w:t>destination</w:t>
            </w:r>
          </w:p>
        </w:tc>
        <w:tc>
          <w:tcPr>
            <w:tcW w:w="2131" w:type="dxa"/>
          </w:tcPr>
          <w:p>
            <w:pPr>
              <w:rPr>
                <w:vertAlign w:val="baseline"/>
              </w:rPr>
            </w:pPr>
          </w:p>
        </w:tc>
      </w:tr>
      <w:tr>
        <w:tc>
          <w:tcPr>
            <w:tcW w:w="2130" w:type="dxa"/>
          </w:tcPr>
          <w:p>
            <w:pPr>
              <w:rPr>
                <w:vertAlign w:val="baseline"/>
              </w:rPr>
            </w:pP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r>
        <w:tc>
          <w:tcPr>
            <w:tcW w:w="8522" w:type="dxa"/>
            <w:gridSpan w:val="4"/>
          </w:tcPr>
          <w:p>
            <w:pPr>
              <w:rPr>
                <w:vertAlign w:val="baseline"/>
              </w:rPr>
            </w:pPr>
            <w:r>
              <w:rPr>
                <w:rFonts w:hint="default"/>
              </w:rPr>
              <w:t>Chain OUTPUT (policy ACCEPT)</w:t>
            </w:r>
          </w:p>
        </w:tc>
      </w:tr>
      <w:tr>
        <w:tc>
          <w:tcPr>
            <w:tcW w:w="2130" w:type="dxa"/>
          </w:tcPr>
          <w:p>
            <w:pPr>
              <w:rPr>
                <w:vertAlign w:val="baseline"/>
              </w:rPr>
            </w:pPr>
            <w:r>
              <w:rPr>
                <w:vertAlign w:val="baseline"/>
              </w:rPr>
              <w:t>target</w:t>
            </w:r>
          </w:p>
        </w:tc>
        <w:tc>
          <w:tcPr>
            <w:tcW w:w="2130" w:type="dxa"/>
          </w:tcPr>
          <w:p>
            <w:pPr>
              <w:rPr>
                <w:vertAlign w:val="baseline"/>
              </w:rPr>
            </w:pPr>
            <w:r>
              <w:rPr>
                <w:vertAlign w:val="baseline"/>
              </w:rPr>
              <w:t>Propt opt source</w:t>
            </w:r>
          </w:p>
        </w:tc>
        <w:tc>
          <w:tcPr>
            <w:tcW w:w="2131" w:type="dxa"/>
          </w:tcPr>
          <w:p>
            <w:pPr>
              <w:rPr>
                <w:vertAlign w:val="baseline"/>
              </w:rPr>
            </w:pPr>
            <w:r>
              <w:rPr>
                <w:vertAlign w:val="baseline"/>
              </w:rPr>
              <w:t>destination</w:t>
            </w:r>
          </w:p>
        </w:tc>
        <w:tc>
          <w:tcPr>
            <w:tcW w:w="2131" w:type="dxa"/>
          </w:tcPr>
          <w:p>
            <w:pPr>
              <w:rPr>
                <w:vertAlign w:val="baseline"/>
              </w:rPr>
            </w:pPr>
          </w:p>
        </w:tc>
      </w:tr>
      <w:tr>
        <w:tc>
          <w:tcPr>
            <w:tcW w:w="2130" w:type="dxa"/>
          </w:tcPr>
          <w:p>
            <w:pPr>
              <w:rPr>
                <w:vertAlign w:val="baseline"/>
              </w:rPr>
            </w:pPr>
            <w:r>
              <w:rPr>
                <w:vertAlign w:val="baseline"/>
              </w:rPr>
              <w:t>ACCEPT</w:t>
            </w:r>
          </w:p>
        </w:tc>
        <w:tc>
          <w:tcPr>
            <w:tcW w:w="2130" w:type="dxa"/>
          </w:tcPr>
          <w:p>
            <w:pPr>
              <w:rPr>
                <w:vertAlign w:val="baseline"/>
              </w:rPr>
            </w:pPr>
            <w:r>
              <w:rPr>
                <w:vertAlign w:val="baseline"/>
              </w:rPr>
              <w:t>Tcp -- anywhere</w:t>
            </w:r>
          </w:p>
        </w:tc>
        <w:tc>
          <w:tcPr>
            <w:tcW w:w="2131" w:type="dxa"/>
            <w:textDirection w:val="lrTb"/>
            <w:vAlign w:val="top"/>
          </w:tcPr>
          <w:p>
            <w:pPr>
              <w:rPr>
                <w:vertAlign w:val="baseline"/>
              </w:rPr>
            </w:pPr>
            <w:r>
              <w:rPr>
                <w:vertAlign w:val="baseline"/>
              </w:rPr>
              <w:t>anywhere</w:t>
            </w:r>
          </w:p>
        </w:tc>
        <w:tc>
          <w:tcPr>
            <w:tcW w:w="2131" w:type="dxa"/>
            <w:textDirection w:val="lrTb"/>
            <w:vAlign w:val="top"/>
          </w:tcPr>
          <w:p>
            <w:pPr>
              <w:rPr>
                <w:vertAlign w:val="baseline"/>
              </w:rPr>
            </w:pPr>
            <w:r>
              <w:rPr>
                <w:vertAlign w:val="baseline"/>
              </w:rPr>
              <w:t>Tcp dpt:49876</w:t>
            </w:r>
          </w:p>
        </w:tc>
      </w:tr>
      <w:tr>
        <w:tc>
          <w:tcPr>
            <w:tcW w:w="2130" w:type="dxa"/>
          </w:tcPr>
          <w:p>
            <w:pPr>
              <w:rPr>
                <w:vertAlign w:val="baseline"/>
              </w:rPr>
            </w:pPr>
            <w:r>
              <w:rPr>
                <w:vertAlign w:val="baseline"/>
              </w:rPr>
              <w:t>DROP</w:t>
            </w:r>
          </w:p>
        </w:tc>
        <w:tc>
          <w:tcPr>
            <w:tcW w:w="2130" w:type="dxa"/>
            <w:textDirection w:val="lrTb"/>
            <w:vAlign w:val="top"/>
          </w:tcPr>
          <w:p>
            <w:pPr>
              <w:rPr>
                <w:vertAlign w:val="baseline"/>
              </w:rPr>
            </w:pPr>
            <w:r>
              <w:rPr>
                <w:vertAlign w:val="baseline"/>
              </w:rPr>
              <w:t>All -- anywhere</w:t>
            </w:r>
          </w:p>
        </w:tc>
        <w:tc>
          <w:tcPr>
            <w:tcW w:w="2131" w:type="dxa"/>
            <w:textDirection w:val="lrTb"/>
            <w:vAlign w:val="top"/>
          </w:tcPr>
          <w:p>
            <w:pPr>
              <w:rPr>
                <w:vertAlign w:val="baseline"/>
              </w:rPr>
            </w:pPr>
            <w:r>
              <w:rPr>
                <w:vertAlign w:val="baseline"/>
              </w:rPr>
              <w:t>anywhere</w:t>
            </w:r>
          </w:p>
        </w:tc>
        <w:tc>
          <w:tcPr>
            <w:tcW w:w="2131" w:type="dxa"/>
          </w:tcPr>
          <w:p>
            <w:pPr>
              <w:rPr>
                <w:vertAlign w:val="baseline"/>
              </w:rPr>
            </w:pPr>
          </w:p>
        </w:tc>
      </w:tr>
    </w:tbl>
    <w:p>
      <w:pPr/>
      <w:r>
        <w:br w:type="page"/>
      </w:r>
    </w:p>
    <w:p>
      <w:pPr/>
    </w:p>
    <w:p>
      <w:pPr>
        <w:rPr>
          <w:u w:val="single"/>
        </w:rPr>
      </w:pPr>
      <w:r>
        <w:rPr>
          <w:u w:val="single"/>
        </w:rPr>
        <w:t>Question #4:</w:t>
      </w:r>
    </w:p>
    <w:p>
      <w:pPr/>
      <w:r>
        <w:t xml:space="preserve">a) </w:t>
      </w:r>
    </w:p>
    <w:p>
      <w:pPr/>
      <w:bookmarkStart w:id="0" w:name="_GoBack"/>
      <w:bookmarkEnd w:id="0"/>
      <w:r>
        <w:t>Carte du reseau de l</w:t>
      </w:r>
      <w:r>
        <w:rPr>
          <w:rFonts w:hint="default"/>
        </w:rPr>
        <w:t>’UQAR</w:t>
      </w:r>
    </w:p>
    <w:p>
      <w:pPr/>
      <w:r>
        <w:drawing>
          <wp:inline distT="0" distB="0" distL="114300" distR="114300">
            <wp:extent cx="4356100" cy="2915920"/>
            <wp:effectExtent l="0" t="0" r="10795" b="3810"/>
            <wp:docPr id="1" name="Picture 1" descr="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lll"/>
                    <pic:cNvPicPr>
                      <a:picLocks noChangeAspect="1"/>
                    </pic:cNvPicPr>
                  </pic:nvPicPr>
                  <pic:blipFill>
                    <a:blip r:embed="rId4"/>
                    <a:srcRect r="17394" b="-1317"/>
                    <a:stretch>
                      <a:fillRect/>
                    </a:stretch>
                  </pic:blipFill>
                  <pic:spPr>
                    <a:xfrm>
                      <a:off x="0" y="0"/>
                      <a:ext cx="4356000" cy="2916000"/>
                    </a:xfrm>
                    <a:prstGeom prst="rect">
                      <a:avLst/>
                    </a:prstGeom>
                  </pic:spPr>
                </pic:pic>
              </a:graphicData>
            </a:graphic>
          </wp:inline>
        </w:drawing>
      </w:r>
    </w:p>
    <w:p>
      <w:pPr>
        <w:rPr>
          <w:rFonts w:hint="default"/>
        </w:rPr>
      </w:pPr>
      <w:r>
        <w:t>Carte d</w:t>
      </w:r>
      <w:r>
        <w:rPr>
          <w:rFonts w:hint="default"/>
        </w:rPr>
        <w:t>’un reseau local</w:t>
      </w:r>
    </w:p>
    <w:p>
      <w:pPr>
        <w:rPr>
          <w:rFonts w:hint="default"/>
        </w:rPr>
      </w:pPr>
      <w:r>
        <w:rPr>
          <w:rFonts w:hint="default"/>
        </w:rPr>
        <w:drawing>
          <wp:inline distT="0" distB="0" distL="114300" distR="114300">
            <wp:extent cx="5272405" cy="2878455"/>
            <wp:effectExtent l="0" t="0" r="0" b="13335"/>
            <wp:docPr id="2" name="Picture 2" descr="zenmap_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enmap_local"/>
                    <pic:cNvPicPr>
                      <a:picLocks noChangeAspect="1"/>
                    </pic:cNvPicPr>
                  </pic:nvPicPr>
                  <pic:blipFill>
                    <a:blip r:embed="rId5"/>
                    <a:stretch>
                      <a:fillRect/>
                    </a:stretch>
                  </pic:blipFill>
                  <pic:spPr>
                    <a:xfrm>
                      <a:off x="0" y="0"/>
                      <a:ext cx="5272405" cy="2878455"/>
                    </a:xfrm>
                    <a:prstGeom prst="rect">
                      <a:avLst/>
                    </a:prstGeom>
                  </pic:spPr>
                </pic:pic>
              </a:graphicData>
            </a:graphic>
          </wp:inline>
        </w:drawing>
      </w:r>
    </w:p>
    <w:p>
      <w:pPr/>
      <w:r>
        <w:t xml:space="preserve">b) </w:t>
      </w:r>
      <w:r>
        <w:t>Dans un premier temps, on peut constater que la plus grande partie des appareils connectes sur ces deux reseaux ne sont pas accessibles sans authentification et que dans les deux reseaux des routeurs et firewalls sont presents.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457B"/>
    <w:rsid w:val="5E5F433B"/>
    <w:rsid w:val="66733173"/>
    <w:rsid w:val="77BF457B"/>
    <w:rsid w:val="CFBFD2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9D9D9"/>
      </a:dk1>
      <a:lt1>
        <a:sysClr val="window" lastClr="45454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2016-03-18T05:00:00Z</dcterms:created>
  <dc:creator>pantze_b</dc:creator>
  <cp:lastModifiedBy>pantze_b</cp:lastModifiedBy>
  <dcterms:modified xsi:type="dcterms:W3CDTF">2016-03-18T16:38:40Z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4105-10.1.0.5503</vt:lpwstr>
  </property>
</Properties>
</file>