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3FF" w:rsidRDefault="00CA5C0C">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rsidR="007573FF" w:rsidRDefault="007573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7573FF" w:rsidRDefault="008202D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005F448C">
              <w:rPr>
                <w:rFonts w:ascii="Times New Roman" w:eastAsia="Times New Roman" w:hAnsi="Times New Roman" w:cs="Times New Roman"/>
                <w:sz w:val="24"/>
                <w:szCs w:val="24"/>
              </w:rPr>
              <w:t>/10/2026</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7573FF" w:rsidRDefault="008202DD">
            <w:pPr>
              <w:pBdr>
                <w:top w:val="nil"/>
                <w:left w:val="nil"/>
                <w:bottom w:val="nil"/>
                <w:right w:val="nil"/>
                <w:between w:val="nil"/>
              </w:pBdr>
              <w:rPr>
                <w:rFonts w:ascii="Times New Roman" w:eastAsia="Times New Roman" w:hAnsi="Times New Roman" w:cs="Times New Roman"/>
                <w:sz w:val="24"/>
                <w:szCs w:val="24"/>
              </w:rPr>
            </w:pPr>
            <w:r>
              <w:t>A</w:t>
            </w:r>
            <w:r w:rsidR="00B759ED">
              <w:t>mrita Panwar</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Electric Vehicle Market Performance &amp; Insights</w:t>
            </w:r>
          </w:p>
        </w:tc>
      </w:tr>
      <w:tr w:rsidR="007573FF">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7573FF" w:rsidRDefault="007573FF">
      <w:pPr>
        <w:widowControl/>
        <w:spacing w:after="160" w:line="120" w:lineRule="auto"/>
        <w:rPr>
          <w:rFonts w:ascii="Times New Roman" w:eastAsia="Times New Roman" w:hAnsi="Times New Roman" w:cs="Times New Roman"/>
        </w:rPr>
      </w:pPr>
    </w:p>
    <w:p w:rsidR="007573FF" w:rsidRDefault="00CA5C0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7573FF" w:rsidRDefault="00CA5C0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tblPr>
            <w:tblGrid>
              <w:gridCol w:w="95"/>
              <w:gridCol w:w="8945"/>
            </w:tblGrid>
            <w:tr w:rsidR="005F448C" w:rsidRPr="005F448C">
              <w:trPr>
                <w:tblCellSpacing w:w="15" w:type="dxa"/>
              </w:trPr>
              <w:tc>
                <w:tcPr>
                  <w:tcW w:w="36"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Analyse EV market performance and present clear insights on sales, manufacturers, vehicle categories, battery technologies, driving range, and customer satisfaction.</w:t>
                  </w:r>
                </w:p>
              </w:tc>
            </w:tr>
          </w:tbl>
          <w:p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Explore available EV market data, clean and prepare it, calculate key indicators, and build visual reports or an interactive dashboard. Conclusions are limited to the fields and period available in the dataset.</w:t>
            </w:r>
          </w:p>
        </w:tc>
      </w:tr>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EV market information is spread across multiple metrics and vehicle segments, making it difficult to compare manufacturers, technologies, regions, and customer feedback in one place.</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 consolidated view can reduce manual comparison effort, make trends easier to identify, and support market planning, product positioning, and sustainable-mobility research.</w:t>
            </w:r>
          </w:p>
        </w:tc>
      </w:tr>
      <w:tr w:rsidR="007573FF">
        <w:trPr>
          <w:trHeight w:val="478"/>
        </w:trPr>
        <w:tc>
          <w:tcPr>
            <w:tcW w:w="9360" w:type="dxa"/>
            <w:gridSpan w:val="2"/>
            <w:shd w:val="clear" w:color="auto" w:fill="FFFFFF"/>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tblPr>
            <w:tblGrid>
              <w:gridCol w:w="95"/>
              <w:gridCol w:w="8945"/>
            </w:tblGrid>
            <w:tr w:rsidR="005F448C" w:rsidRPr="005F448C">
              <w:trPr>
                <w:tblCellSpacing w:w="15" w:type="dxa"/>
              </w:trPr>
              <w:tc>
                <w:tcPr>
                  <w:tcW w:w="36"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Import the dataset, validate and clean records, standardize categories, analyze KPIs, and present findings with charts, KPI cards, filters, and comparisons.</w:t>
                  </w:r>
                </w:p>
              </w:tc>
            </w:tr>
          </w:tbl>
          <w:p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trPr>
          <w:trHeight w:val="478"/>
        </w:trPr>
        <w:tc>
          <w:tcPr>
            <w:tcW w:w="2415" w:type="dxa"/>
            <w:tcMar>
              <w:top w:w="100" w:type="dxa"/>
              <w:left w:w="100" w:type="dxa"/>
              <w:bottom w:w="100" w:type="dxa"/>
              <w:right w:w="100" w:type="dxa"/>
            </w:tcMar>
          </w:tcPr>
          <w:p w:rsidR="007573FF" w:rsidRDefault="00CA5C0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Annual EV sales analysis; manufacturer and market-share comparison; battery technology distribution; driving-range and battery-capacity comparison; manufacturing-country analysis; customer-rating insights.</w:t>
            </w:r>
          </w:p>
        </w:tc>
      </w:tr>
    </w:tbl>
    <w:p w:rsidR="007573FF" w:rsidRDefault="007573FF">
      <w:pPr>
        <w:widowControl/>
        <w:spacing w:after="160" w:line="120" w:lineRule="auto"/>
        <w:rPr>
          <w:rFonts w:ascii="Times New Roman" w:eastAsia="Times New Roman" w:hAnsi="Times New Roman" w:cs="Times New Roman"/>
          <w:sz w:val="24"/>
          <w:szCs w:val="24"/>
        </w:rPr>
      </w:pPr>
    </w:p>
    <w:p w:rsidR="007573FF" w:rsidRDefault="00CA5C0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7573FF">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573F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Computer or 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Standard laptop/PC; CPU and RAM depend on dataset size.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RAM for loading, cleaning, and analyzing the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8 GB RAM recommended</w:t>
            </w:r>
            <w:r w:rsidRPr="005F448C">
              <w:rPr>
                <w:rFonts w:ascii="Times New Roman" w:eastAsia="Times New Roman" w:hAnsi="Times New Roman" w:cs="Times New Roman"/>
                <w:sz w:val="24"/>
                <w:szCs w:val="24"/>
              </w:rPr>
              <w:t xml:space="preserve">; </w:t>
            </w:r>
            <w:r w:rsidRPr="005F448C">
              <w:rPr>
                <w:rFonts w:ascii="Times New Roman" w:eastAsia="Times New Roman" w:hAnsi="Times New Roman" w:cs="Times New Roman"/>
                <w:b/>
                <w:bCs/>
                <w:sz w:val="24"/>
                <w:szCs w:val="24"/>
              </w:rPr>
              <w:t>16 GB helpful</w:t>
            </w:r>
            <w:r w:rsidRPr="005F448C">
              <w:rPr>
                <w:rFonts w:ascii="Times New Roman" w:eastAsia="Times New Roman" w:hAnsi="Times New Roman" w:cs="Times New Roman"/>
                <w:sz w:val="24"/>
                <w:szCs w:val="24"/>
              </w:rPr>
              <w:t xml:space="preserve"> for larger datasets.</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Layout w:type="fixed"/>
              <w:tblCellMar>
                <w:top w:w="15" w:type="dxa"/>
                <w:left w:w="15" w:type="dxa"/>
                <w:bottom w:w="15" w:type="dxa"/>
                <w:right w:w="15" w:type="dxa"/>
              </w:tblCellMar>
              <w:tblLook w:val="04A0"/>
            </w:tblPr>
            <w:tblGrid>
              <w:gridCol w:w="110"/>
              <w:gridCol w:w="110"/>
            </w:tblGrid>
            <w:tr w:rsidR="005F448C" w:rsidRPr="005F448C" w:rsidTr="005F448C">
              <w:trPr>
                <w:tblCellSpacing w:w="15" w:type="dxa"/>
              </w:trPr>
              <w:tc>
                <w:tcPr>
                  <w:tcW w:w="65" w:type="dxa"/>
                  <w:tcBorders>
                    <w:bottom w:val="single" w:sz="6" w:space="0" w:color="42444D"/>
                  </w:tcBorders>
                  <w:vAlign w:val="center"/>
                  <w:hideMark/>
                </w:tcPr>
                <w:p w:rsidR="005F448C" w:rsidRPr="005F448C" w:rsidRDefault="005F448C" w:rsidP="005F448C">
                  <w:pPr>
                    <w:widowControl/>
                    <w:rPr>
                      <w:rFonts w:ascii="Times New Roman" w:eastAsia="Times New Roman" w:hAnsi="Times New Roman" w:cs="Times New Roman"/>
                      <w:sz w:val="24"/>
                      <w:szCs w:val="24"/>
                      <w:lang w:val="en-IN"/>
                    </w:rPr>
                  </w:pPr>
                </w:p>
              </w:tc>
              <w:tc>
                <w:tcPr>
                  <w:tcW w:w="65" w:type="dxa"/>
                  <w:tcBorders>
                    <w:bottom w:val="single" w:sz="6" w:space="0" w:color="42444D"/>
                  </w:tcBorders>
                </w:tcPr>
                <w:p w:rsidR="005F448C" w:rsidRPr="005F448C" w:rsidRDefault="005F448C" w:rsidP="005F448C">
                  <w:pPr>
                    <w:widowControl/>
                    <w:rPr>
                      <w:rFonts w:ascii="Times New Roman" w:eastAsia="Times New Roman" w:hAnsi="Times New Roman" w:cs="Times New Roman"/>
                      <w:sz w:val="24"/>
                      <w:szCs w:val="24"/>
                      <w:lang w:val="en-IN"/>
                    </w:rPr>
                  </w:pPr>
                </w:p>
              </w:tc>
            </w:tr>
          </w:tbl>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Space for raw data, cleaned data, project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At least </w:t>
            </w:r>
            <w:r w:rsidRPr="005F448C">
              <w:rPr>
                <w:rFonts w:ascii="Times New Roman" w:eastAsia="Times New Roman" w:hAnsi="Times New Roman" w:cs="Times New Roman"/>
                <w:b/>
                <w:bCs/>
                <w:sz w:val="24"/>
                <w:szCs w:val="24"/>
              </w:rPr>
              <w:t>5–10 GB free space</w:t>
            </w:r>
            <w:r w:rsidRPr="005F448C">
              <w:rPr>
                <w:rFonts w:ascii="Times New Roman" w:eastAsia="Times New Roman" w:hAnsi="Times New Roman" w:cs="Times New Roman"/>
                <w:sz w:val="24"/>
                <w:szCs w:val="24"/>
              </w:rPr>
              <w:t>, depending on dataset size.</w:t>
            </w:r>
          </w:p>
        </w:tc>
      </w:tr>
      <w:tr w:rsidR="007573F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Tool to clean data, calculate metrics, and create charts or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Tableau, Excel, or Python libraries—use the tool actually selected.</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Optional libraries for data cleaning and analysis if using Python.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Pandas, NumPy, Matplotlib/Seaborn (only if Python is used).</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Application used to edit, analyze, and manage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Desktop / Excel / Jupyter Notebook / VS Code, as applicable.</w:t>
            </w:r>
          </w:p>
        </w:tc>
      </w:tr>
      <w:tr w:rsidR="007573FF">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573F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CA5C0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Source and fields for sales, manufacturer, vehicle type, battery specifications, range, country, and customer ratings.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CSV/Excel or other available dataset; record source, time period, row count, and data limitations.</w:t>
            </w:r>
          </w:p>
        </w:tc>
      </w:tr>
    </w:tbl>
    <w:p w:rsidR="007573FF" w:rsidRDefault="007573FF">
      <w:pPr>
        <w:widowControl/>
        <w:spacing w:after="160" w:line="259" w:lineRule="auto"/>
        <w:rPr>
          <w:rFonts w:ascii="Times New Roman" w:eastAsia="Times New Roman" w:hAnsi="Times New Roman" w:cs="Times New Roman"/>
          <w:sz w:val="24"/>
          <w:szCs w:val="24"/>
        </w:rPr>
      </w:pPr>
    </w:p>
    <w:p w:rsidR="007573FF" w:rsidRDefault="007573FF">
      <w:pPr>
        <w:widowControl/>
        <w:spacing w:after="160" w:line="259" w:lineRule="auto"/>
        <w:rPr>
          <w:rFonts w:ascii="Times New Roman" w:eastAsia="Times New Roman" w:hAnsi="Times New Roman" w:cs="Times New Roman"/>
        </w:rPr>
      </w:pPr>
    </w:p>
    <w:sectPr w:rsidR="007573FF" w:rsidSect="005D7099">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6EC0" w:rsidRDefault="00E36EC0">
      <w:r>
        <w:separator/>
      </w:r>
    </w:p>
  </w:endnote>
  <w:endnote w:type="continuationSeparator" w:id="1">
    <w:p w:rsidR="00E36EC0" w:rsidRDefault="00E36EC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5BD5BFDB-5107-4A5A-A3E5-C7472BB2F4E8}"/>
    <w:embedBold r:id="rId2" w:fontKey="{D028A7AE-D846-4DC6-8BA6-0D3A2B35B05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B6D129A-F746-4E18-9C91-7EF09B02FC2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F1DDFE0-9289-491C-BFB1-EC3C4616532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6EC0" w:rsidRDefault="00E36EC0">
      <w:r>
        <w:separator/>
      </w:r>
    </w:p>
  </w:footnote>
  <w:footnote w:type="continuationSeparator" w:id="1">
    <w:p w:rsidR="00E36EC0" w:rsidRDefault="00E36EC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73FF" w:rsidRDefault="00CA5C0C">
    <w:pPr>
      <w:jc w:val="both"/>
    </w:pPr>
    <w:r>
      <w:rPr>
        <w:noProof/>
        <w:lang w:eastAsia="en-US" w:bidi="ar-SA"/>
      </w:rPr>
      <w:drawing>
        <wp:anchor distT="114300" distB="114300" distL="114300" distR="114300" simplePos="0" relativeHeight="251658240" behindDoc="0" locked="0" layoutInCell="1" allowOverlap="1">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rsidR="007573FF" w:rsidRDefault="007573FF"/>
  <w:p w:rsidR="007573FF" w:rsidRDefault="007573FF"/>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7573FF"/>
    <w:rsid w:val="005A1EDC"/>
    <w:rsid w:val="005D7099"/>
    <w:rsid w:val="005F448C"/>
    <w:rsid w:val="007573FF"/>
    <w:rsid w:val="008202DD"/>
    <w:rsid w:val="00B759ED"/>
    <w:rsid w:val="00BC73C2"/>
    <w:rsid w:val="00CA5C0C"/>
    <w:rsid w:val="00E36EC0"/>
    <w:rsid w:val="00EB52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hi-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099"/>
  </w:style>
  <w:style w:type="paragraph" w:styleId="Heading1">
    <w:name w:val="heading 1"/>
    <w:basedOn w:val="Normal"/>
    <w:next w:val="Normal"/>
    <w:uiPriority w:val="9"/>
    <w:qFormat/>
    <w:rsid w:val="005D7099"/>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rsid w:val="005D7099"/>
    <w:pPr>
      <w:ind w:left="1375"/>
      <w:outlineLvl w:val="1"/>
    </w:pPr>
    <w:rPr>
      <w:b/>
      <w:bCs/>
      <w:sz w:val="24"/>
      <w:szCs w:val="24"/>
    </w:rPr>
  </w:style>
  <w:style w:type="paragraph" w:styleId="Heading3">
    <w:name w:val="heading 3"/>
    <w:basedOn w:val="Normal"/>
    <w:next w:val="Normal"/>
    <w:uiPriority w:val="9"/>
    <w:semiHidden/>
    <w:unhideWhenUsed/>
    <w:qFormat/>
    <w:rsid w:val="005D7099"/>
    <w:pPr>
      <w:ind w:left="1375"/>
      <w:outlineLvl w:val="2"/>
    </w:pPr>
    <w:rPr>
      <w:b/>
      <w:bCs/>
    </w:rPr>
  </w:style>
  <w:style w:type="paragraph" w:styleId="Heading4">
    <w:name w:val="heading 4"/>
    <w:basedOn w:val="Normal"/>
    <w:next w:val="Normal"/>
    <w:uiPriority w:val="9"/>
    <w:semiHidden/>
    <w:unhideWhenUsed/>
    <w:qFormat/>
    <w:rsid w:val="005D7099"/>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5D7099"/>
    <w:pPr>
      <w:keepNext/>
      <w:keepLines/>
      <w:spacing w:before="220" w:after="40"/>
      <w:outlineLvl w:val="4"/>
    </w:pPr>
    <w:rPr>
      <w:b/>
      <w:bCs/>
    </w:rPr>
  </w:style>
  <w:style w:type="paragraph" w:styleId="Heading6">
    <w:name w:val="heading 6"/>
    <w:basedOn w:val="Normal"/>
    <w:next w:val="Normal"/>
    <w:uiPriority w:val="9"/>
    <w:semiHidden/>
    <w:unhideWhenUsed/>
    <w:qFormat/>
    <w:rsid w:val="005D709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D7099"/>
    <w:tblPr>
      <w:tblCellMar>
        <w:top w:w="100" w:type="dxa"/>
        <w:left w:w="100" w:type="dxa"/>
        <w:bottom w:w="100" w:type="dxa"/>
        <w:right w:w="100" w:type="dxa"/>
      </w:tblCellMar>
    </w:tblPr>
  </w:style>
  <w:style w:type="paragraph" w:styleId="Title">
    <w:name w:val="Title"/>
    <w:basedOn w:val="Normal"/>
    <w:next w:val="Normal"/>
    <w:uiPriority w:val="10"/>
    <w:qFormat/>
    <w:rsid w:val="005D7099"/>
    <w:pPr>
      <w:keepNext/>
      <w:keepLines/>
      <w:spacing w:before="480" w:after="120"/>
    </w:pPr>
    <w:rPr>
      <w:b/>
      <w:bCs/>
      <w:sz w:val="72"/>
      <w:szCs w:val="72"/>
    </w:rPr>
  </w:style>
  <w:style w:type="table" w:customStyle="1" w:styleId="a">
    <w:basedOn w:val="TableNormal"/>
    <w:rsid w:val="005D7099"/>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5D7099"/>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5D7099"/>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
    <w:next w:val="Normal"/>
    <w:uiPriority w:val="11"/>
    <w:qFormat/>
    <w:rsid w:val="005D7099"/>
    <w:pPr>
      <w:keepNext/>
      <w:keepLines/>
      <w:spacing w:before="360" w:after="80"/>
    </w:pPr>
    <w:rPr>
      <w:rFonts w:ascii="Georgia" w:eastAsia="Georgia" w:hAnsi="Georgia" w:cs="Georgia"/>
      <w:i/>
      <w:iCs/>
      <w:color w:val="666666"/>
      <w:sz w:val="48"/>
      <w:szCs w:val="48"/>
    </w:rPr>
  </w:style>
  <w:style w:type="table" w:customStyle="1" w:styleId="a2">
    <w:basedOn w:val="TableNormal"/>
    <w:rsid w:val="005D7099"/>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5D7099"/>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5D7099"/>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Singhai</cp:lastModifiedBy>
  <cp:revision>2</cp:revision>
  <dcterms:created xsi:type="dcterms:W3CDTF">2026-10-28T15:51:00Z</dcterms:created>
  <dcterms:modified xsi:type="dcterms:W3CDTF">2026-10-28T15:51:00Z</dcterms:modified>
</cp:coreProperties>
</file>