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技术补充说明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一、两大框架</w:t>
      </w:r>
      <w:bookmarkStart w:id="0" w:name="_GoBack"/>
      <w:bookmarkEnd w:id="0"/>
    </w:p>
    <w:p>
      <w:pPr>
        <w:jc w:val="both"/>
        <w:rPr>
          <w:rFonts w:hint="eastAsia"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1）</w:t>
      </w:r>
      <w:r>
        <w:rPr>
          <w:rFonts w:hint="eastAsia" w:ascii="仿宋" w:hAnsi="仿宋" w:eastAsia="仿宋" w:cs="仿宋"/>
          <w:b/>
          <w:sz w:val="28"/>
          <w:szCs w:val="28"/>
        </w:rPr>
        <w:t>SSM框架数据流图</w:t>
      </w:r>
    </w:p>
    <w:p>
      <w:pPr>
        <w:jc w:val="center"/>
        <w:rPr>
          <w:rFonts w:hint="eastAsia" w:ascii="仿宋" w:hAnsi="仿宋" w:eastAsia="仿宋" w:cs="仿宋"/>
          <w:b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448300" cy="2514600"/>
            <wp:effectExtent l="0" t="0" r="7620" b="0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1）SSM框架：spring、springMVC、mybaits。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2）Spring：是一个</w:t>
      </w:r>
      <w:r>
        <w:rPr>
          <w:rFonts w:hint="eastAsia" w:ascii="仿宋" w:hAnsi="仿宋" w:eastAsia="仿宋" w:cs="仿宋"/>
          <w:color w:val="0000FF"/>
          <w:sz w:val="28"/>
          <w:szCs w:val="28"/>
          <w:lang w:val="en-US" w:eastAsia="zh-CN"/>
        </w:rPr>
        <w:t>容器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。类似与一个对象工厂，按要求标记的类都会被提前放入这个容器。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3）SpringMVC：</w:t>
      </w:r>
      <w:r>
        <w:rPr>
          <w:rFonts w:hint="eastAsia" w:ascii="仿宋" w:hAnsi="仿宋" w:eastAsia="仿宋" w:cs="仿宋"/>
          <w:color w:val="0000FF"/>
          <w:sz w:val="28"/>
          <w:szCs w:val="28"/>
          <w:lang w:val="en-US" w:eastAsia="zh-CN"/>
        </w:rPr>
        <w:t>控制器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和视图分发器。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4）Mybaits：jdbc封装，本质就是jdbc对数据库的操作。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Sqlsessionfactory实例（SqlSessionFactory是MyBatis的关键对象,它是个单个数据库映射关系经过编译后的内存镜像），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其中实体、数据库表、mapper三者一一对应，缺一不可。</w:t>
      </w:r>
    </w:p>
    <w:p>
      <w:pPr>
        <w:spacing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根据用户写的实体类和映射mapper文件之间的对应来获取到相应的sql操作去执行。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easyui前端框架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目前是市面上用的非常流行的、用的非常多的前端框架，它把一些如分页、页面样式的展示、请求等做了一些最基础的封装，让我们开发起来就特别的快，直接拿过来用就可以了，使用起来比较简单。</w:t>
      </w:r>
    </w:p>
    <w:p>
      <w:pPr>
        <w:jc w:val="center"/>
      </w:pP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  <w:t>2、软件重用少不了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  <w:t>（1）代码重用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仿宋" w:hAnsi="仿宋" w:eastAsia="仿宋" w:cs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  <w:t>动态加载效果，验证码生成切换，统计图表生成、本地图片上传等都是网上直接找的代码素材，而且要学会用第三方的jar包，这为编程人员来说省了很多不必要的编程工作。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  <w:t>（2）软件构件重用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  <w:t>对于我们在线商城的后台管理系统，我们直接拿我在数据库课设的基于SSM框架+mysql数据库的后台信息管理系统脚手架来进行修改重用的。这个脚手架不仅适合我的数据库课设-基于SSM框架的药品进销存管理系统，而且对于所有基于SSM框架的后台管理系统都可以拿来重用。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  <w:t>3、开发环境很重要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ind w:firstLine="600" w:firstLineChars="200"/>
        <w:jc w:val="both"/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  <w:t>因为之前为了做数据库课设就已经搭建好了做一个基于SSM框架的软件系统的开发环境。</w:t>
      </w:r>
    </w:p>
    <w:tbl>
      <w:tblPr>
        <w:tblStyle w:val="3"/>
        <w:tblW w:w="8739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2570"/>
        <w:gridCol w:w="2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426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开发语言、工具、架构、框架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描述</w:t>
            </w:r>
          </w:p>
        </w:tc>
        <w:tc>
          <w:tcPr>
            <w:tcW w:w="2743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选择理由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26" w:type="dxa"/>
            <w:shd w:val="pct20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开发语言Java</w:t>
            </w:r>
          </w:p>
        </w:tc>
        <w:tc>
          <w:tcPr>
            <w:tcW w:w="2570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面向对象网络编程</w:t>
            </w:r>
          </w:p>
        </w:tc>
        <w:tc>
          <w:tcPr>
            <w:tcW w:w="2743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简单性、面向对象、分布式、健壮性、安全性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26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B/S架构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Browser/Server(浏览器/服务器)结构</w:t>
            </w:r>
          </w:p>
        </w:tc>
        <w:tc>
          <w:tcPr>
            <w:tcW w:w="2743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简化客户端、重用性强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426" w:type="dxa"/>
            <w:shd w:val="pct20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SSM框架</w:t>
            </w:r>
          </w:p>
        </w:tc>
        <w:tc>
          <w:tcPr>
            <w:tcW w:w="2570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spring MVC ，spring和mybatis</w:t>
            </w:r>
          </w:p>
        </w:tc>
        <w:tc>
          <w:tcPr>
            <w:tcW w:w="2743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适用于搭建各种大型的企业级应用系统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3426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EasyUI前端框架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javascript框架，是基于JQuery的框架</w:t>
            </w:r>
          </w:p>
        </w:tc>
        <w:tc>
          <w:tcPr>
            <w:tcW w:w="2743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  <w:shd w:val="clear" w:color="auto" w:fill="FFFFFF"/>
              </w:rPr>
              <w:t>创建web页面简单、极大的提升项目开发时间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26" w:type="dxa"/>
            <w:shd w:val="pct20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IDEA2019IntelliJ IDEA 2019.3.3 x64</w:t>
            </w:r>
          </w:p>
        </w:tc>
        <w:tc>
          <w:tcPr>
            <w:tcW w:w="2570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java编程语言开发的集成环境</w:t>
            </w:r>
          </w:p>
        </w:tc>
        <w:tc>
          <w:tcPr>
            <w:tcW w:w="2743" w:type="dxa"/>
            <w:shd w:val="pct20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顶级java开发工具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426" w:type="dxa"/>
            <w:shd w:val="pct5" w:color="000000" w:fill="FFFFFF"/>
          </w:tcPr>
          <w:p>
            <w:pPr>
              <w:spacing w:line="360" w:lineRule="auto"/>
              <w:ind w:left="420" w:firstLine="420"/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MySQL 5.7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color w:val="333333"/>
                <w:szCs w:val="21"/>
                <w:shd w:val="clear" w:color="auto" w:fill="FFFFFF"/>
              </w:rPr>
              <w:t>在 WEB 应用方面，MySQL是最好的</w:t>
            </w:r>
            <w:r>
              <w:rPr>
                <w:rFonts w:ascii="Calibri" w:hAnsi="Calibri" w:eastAsia="楷体" w:cs="Calibri"/>
                <w:color w:val="333333"/>
                <w:szCs w:val="21"/>
                <w:shd w:val="clear" w:color="auto" w:fill="FFFFFF"/>
              </w:rPr>
              <w:t> </w:t>
            </w:r>
            <w:r>
              <w:fldChar w:fldCharType="begin"/>
            </w:r>
            <w:r>
              <w:instrText xml:space="preserve"> HYPERLINK "https://baike.baidu.com/item/RDBMS/1048260" \t "https://baike.baidu.com/item/mySQL/_blank" </w:instrText>
            </w:r>
            <w:r>
              <w:fldChar w:fldCharType="separate"/>
            </w:r>
            <w:r>
              <w:rPr>
                <w:rStyle w:val="5"/>
                <w:rFonts w:ascii="楷体" w:hAnsi="楷体" w:eastAsia="楷体" w:cs="仿宋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RDBMS</w:t>
            </w:r>
            <w:r>
              <w:rPr>
                <w:rStyle w:val="5"/>
                <w:rFonts w:ascii="楷体" w:hAnsi="楷体" w:eastAsia="楷体" w:cs="仿宋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楷体" w:hAnsi="楷体" w:eastAsia="楷体" w:cs="仿宋"/>
                <w:color w:val="333333"/>
                <w:szCs w:val="21"/>
                <w:shd w:val="clear" w:color="auto" w:fill="FFFFFF"/>
              </w:rPr>
              <w:t>应用软件之一</w:t>
            </w:r>
          </w:p>
        </w:tc>
        <w:tc>
          <w:tcPr>
            <w:tcW w:w="2743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体积小、速度快、总体拥有成本低，</w:t>
            </w:r>
            <w:r>
              <w:fldChar w:fldCharType="begin"/>
            </w:r>
            <w:r>
              <w:instrText xml:space="preserve"> HYPERLINK "https://baike.baidu.com/item/%E5%BC%80%E6%94%BE%E6%BA%90%E7%A0%81/7176422" \t "https://baike.baidu.com/item/mySQL/_blank" </w:instrText>
            </w:r>
            <w:r>
              <w:fldChar w:fldCharType="separate"/>
            </w:r>
            <w:r>
              <w:rPr>
                <w:rFonts w:hint="eastAsia" w:ascii="楷体" w:hAnsi="楷体" w:eastAsia="楷体" w:cs="仿宋"/>
                <w:szCs w:val="21"/>
              </w:rPr>
              <w:t>开放源码</w:t>
            </w:r>
            <w:r>
              <w:rPr>
                <w:rFonts w:hint="eastAsia" w:ascii="楷体" w:hAnsi="楷体" w:eastAsia="楷体" w:cs="仿宋"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26" w:type="dxa"/>
            <w:shd w:val="pct5" w:color="000000" w:fill="FFFFFF"/>
          </w:tcPr>
          <w:p>
            <w:pPr>
              <w:jc w:val="center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Tomcat 9.0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Web 应用服务器，轻量级应用</w:t>
            </w:r>
            <w:r>
              <w:fldChar w:fldCharType="begin"/>
            </w:r>
            <w:r>
              <w:instrText xml:space="preserve"> HYPERLINK "https://baike.baidu.com/item/%E6%9C%8D%E5%8A%A1%E5%99%A8" \t "https://baike.baidu.com/item/tomcat/_blank" </w:instrText>
            </w:r>
            <w:r>
              <w:fldChar w:fldCharType="separate"/>
            </w:r>
            <w:r>
              <w:rPr>
                <w:rFonts w:hint="eastAsia" w:ascii="楷体" w:hAnsi="楷体" w:eastAsia="楷体" w:cs="仿宋"/>
                <w:szCs w:val="21"/>
              </w:rPr>
              <w:t>服务器</w:t>
            </w:r>
            <w:r>
              <w:rPr>
                <w:rFonts w:hint="eastAsia" w:ascii="楷体" w:hAnsi="楷体" w:eastAsia="楷体" w:cs="仿宋"/>
                <w:szCs w:val="21"/>
              </w:rPr>
              <w:fldChar w:fldCharType="end"/>
            </w:r>
          </w:p>
        </w:tc>
        <w:tc>
          <w:tcPr>
            <w:tcW w:w="2743" w:type="dxa"/>
            <w:shd w:val="pct5" w:color="000000" w:fill="FFFFFF"/>
          </w:tcPr>
          <w:p>
            <w:pPr>
              <w:jc w:val="left"/>
              <w:rPr>
                <w:rFonts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开发和调试JSP 程序的首选。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26" w:type="dxa"/>
            <w:shd w:val="pct5" w:color="000000" w:fill="FFFFFF"/>
          </w:tcPr>
          <w:p>
            <w:pPr>
              <w:jc w:val="center"/>
              <w:rPr>
                <w:rFonts w:hint="default" w:ascii="楷体" w:hAnsi="楷体" w:eastAsia="楷体" w:cs="仿宋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仿宋"/>
                <w:szCs w:val="21"/>
                <w:lang w:val="en-US" w:eastAsia="zh-CN"/>
              </w:rPr>
              <w:t>cpolar</w:t>
            </w:r>
          </w:p>
        </w:tc>
        <w:tc>
          <w:tcPr>
            <w:tcW w:w="2570" w:type="dxa"/>
            <w:shd w:val="pct5" w:color="000000" w:fill="FFFFFF"/>
          </w:tcPr>
          <w:p>
            <w:pPr>
              <w:jc w:val="left"/>
              <w:rPr>
                <w:rFonts w:hint="eastAsia" w:ascii="楷体" w:hAnsi="楷体" w:eastAsia="楷体" w:cs="仿宋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仿宋"/>
                <w:szCs w:val="21"/>
                <w:lang w:val="en-US" w:eastAsia="zh-CN"/>
              </w:rPr>
              <w:t>内网穿透: 公开本地Web站点至公网</w:t>
            </w:r>
          </w:p>
          <w:p>
            <w:pPr>
              <w:jc w:val="left"/>
              <w:rPr>
                <w:rFonts w:hint="eastAsia" w:ascii="楷体" w:hAnsi="楷体" w:eastAsia="楷体" w:cs="仿宋"/>
                <w:szCs w:val="21"/>
              </w:rPr>
            </w:pPr>
          </w:p>
        </w:tc>
        <w:tc>
          <w:tcPr>
            <w:tcW w:w="2743" w:type="dxa"/>
            <w:shd w:val="pct5" w:color="000000" w:fill="FFFFFF"/>
          </w:tcPr>
          <w:p>
            <w:pPr>
              <w:jc w:val="left"/>
              <w:rPr>
                <w:rFonts w:hint="eastAsia" w:ascii="楷体" w:hAnsi="楷体" w:eastAsia="楷体" w:cs="仿宋"/>
                <w:szCs w:val="21"/>
              </w:rPr>
            </w:pPr>
            <w:r>
              <w:rPr>
                <w:rFonts w:hint="eastAsia" w:ascii="楷体" w:hAnsi="楷体" w:eastAsia="楷体" w:cs="仿宋"/>
                <w:szCs w:val="21"/>
              </w:rPr>
              <w:t>只需一行命令，就可以将内网站点穿越任意NAT防火墙暴露至公网，方便给客户演示。高效调试微信公众号、小程序、对接支付宝网关等云端服务，提高编程效率。</w:t>
            </w:r>
          </w:p>
        </w:tc>
      </w:tr>
    </w:tbl>
    <w:p>
      <w:pPr>
        <w:pStyle w:val="6"/>
        <w:widowControl w:val="0"/>
        <w:numPr>
          <w:ilvl w:val="0"/>
          <w:numId w:val="0"/>
        </w:numPr>
        <w:spacing w:line="360" w:lineRule="auto"/>
        <w:ind w:leftChars="200" w:firstLine="600" w:firstLineChars="200"/>
        <w:jc w:val="both"/>
        <w:rPr>
          <w:rFonts w:hint="default" w:ascii="仿宋" w:hAnsi="仿宋" w:eastAsia="仿宋" w:cs="仿宋"/>
          <w:b w:val="0"/>
          <w:bCs/>
          <w:sz w:val="30"/>
          <w:szCs w:val="3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仿宋" w:hAnsi="仿宋" w:eastAsia="仿宋" w:cs="仿宋"/>
          <w:b w:val="0"/>
          <w:bCs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b/>
          <w:bCs w:val="0"/>
          <w:sz w:val="30"/>
          <w:szCs w:val="30"/>
          <w:lang w:val="en-US" w:eastAsia="zh-CN"/>
        </w:rPr>
      </w:pPr>
    </w:p>
    <w:p>
      <w:pPr>
        <w:pStyle w:val="6"/>
        <w:spacing w:line="360" w:lineRule="auto"/>
        <w:ind w:firstLine="560"/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</w:pPr>
    </w:p>
    <w:p>
      <w:pPr>
        <w:pStyle w:val="6"/>
        <w:spacing w:line="360" w:lineRule="auto"/>
        <w:ind w:firstLine="560"/>
        <w:rPr>
          <w:rFonts w:hint="eastAsia" w:ascii="仿宋" w:hAnsi="仿宋" w:eastAsia="仿宋" w:cs="仿宋"/>
          <w:bCs/>
          <w:sz w:val="28"/>
          <w:szCs w:val="28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5DA7"/>
    <w:multiLevelType w:val="singleLevel"/>
    <w:tmpl w:val="1D905DA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26EF"/>
    <w:rsid w:val="02C54E15"/>
    <w:rsid w:val="0B1D26EF"/>
    <w:rsid w:val="0FCB5619"/>
    <w:rsid w:val="181C586D"/>
    <w:rsid w:val="1AD21AA2"/>
    <w:rsid w:val="28A562CB"/>
    <w:rsid w:val="31322890"/>
    <w:rsid w:val="4754148B"/>
    <w:rsid w:val="613C3560"/>
    <w:rsid w:val="6E742F12"/>
    <w:rsid w:val="7900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99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styleId="6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2020-06-02T10:05:00Z</dcterms:created>
  <dc:creator>风铃计科1班</dc:creator>
  <cp:lastModifiedBy>风铃计科1班</cp:lastModifiedBy>
  <dcterms:modified xsi:type="dcterms:W3CDTF">2020-06-02T15:30:37Z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