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spacing w:before="240" w:after="120" w:line="360" w:lineRule="auto"/>
        <w:outlineLvl w:val="0"/>
      </w:pPr>
      <w:r>
        <w:rPr>
          <w:rFonts w:ascii="Times New Roman" w:hAnsi="Times New Roman" w:eastAsia="黑体"/>
          <w:b/>
          <w:sz w:val="36"/>
          <w:szCs w:val="36"/>
        </w:rPr>
        <w:t xml:space="preserve">基于 Gross 理论的青少年非医疗化陶艺疗愈 APP 设计研究</w:t>
      </w:r>
    </w:p>
    <w:p>
      <w:pPr>
        <w:pStyle w:val="Heading2"/>
        <w:spacing w:before="240" w:after="120" w:line="360" w:lineRule="auto"/>
        <w:outlineLvl w:val="1"/>
      </w:pPr>
      <w:r>
        <w:rPr>
          <w:rFonts w:ascii="Times New Roman" w:hAnsi="Times New Roman" w:eastAsia="黑体"/>
          <w:b/>
          <w:sz w:val="32"/>
          <w:szCs w:val="32"/>
        </w:rPr>
        <w:t xml:space="preserve">摘要</w:t>
      </w:r>
    </w:p>
    <w:p>
      <w:pPr>
        <w:spacing w:line="360" w:lineRule="auto" w:after="0"/>
        <w:ind w:firstLineChars="200" w:firstLine="480"/>
      </w:pPr>
      <w:r>
        <w:rPr>
          <w:b/>
          <w:rFonts w:ascii="Times New Roman" w:hAnsi="Times New Roman" w:eastAsia="宋体"/>
          <w:sz w:val="21"/>
          <w:szCs w:val="21"/>
        </w:rPr>
        <w:t xml:space="preserve">目的</w:t>
      </w:r>
      <w:r>
        <w:rPr>
          <w:rFonts w:ascii="Times New Roman" w:hAnsi="Times New Roman" w:eastAsia="宋体"/>
          <w:sz w:val="21"/>
          <w:szCs w:val="21"/>
        </w:rPr>
        <w:t xml:space="preserve">：针对当前青少年情绪问题"泛医疗化"倾向以及陶艺疗愈研究多集中于临床场景、缺乏面向普通青少年日常情绪困扰的轻量化数字解决方案等问题，探索基于 Gross 情绪调节理论的非医疗化陶艺疗愈 APP 设计策略与实践路径。</w:t>
      </w:r>
      <w:r>
        <w:rPr>
          <w:b/>
          <w:rFonts w:ascii="Times New Roman" w:hAnsi="Times New Roman" w:eastAsia="宋体"/>
          <w:sz w:val="21"/>
          <w:szCs w:val="21"/>
        </w:rPr>
        <w:t xml:space="preserve">方法</w:t>
      </w:r>
      <w:r>
        <w:rPr>
          <w:rFonts w:ascii="Times New Roman" w:hAnsi="Times New Roman" w:eastAsia="宋体"/>
          <w:sz w:val="21"/>
          <w:szCs w:val="21"/>
        </w:rPr>
        <w:t xml:space="preserve">：以普通青少年为研究对象，综合采用文献研究、用户访谈与问卷调查，运用 KANO 模型对情绪调节需求进行分类与优先级排序，挖掘用户痛点与设计机会点；将 Gross 情绪调节的五阶段过程模型与陶艺疗愈"选泥—塑形—装饰—烧制—展示"全流程进行适配性映射，提炼交互设计策略；进而开展陶艺疗愈 APP 设计实践并通过客观生理指标与主观量表进行验证。</w:t>
      </w:r>
      <w:r>
        <w:rPr>
          <w:b/>
          <w:rFonts w:ascii="Times New Roman" w:hAnsi="Times New Roman" w:eastAsia="宋体"/>
          <w:sz w:val="21"/>
          <w:szCs w:val="21"/>
        </w:rPr>
        <w:t xml:space="preserve">结果</w:t>
      </w:r>
      <w:r>
        <w:rPr>
          <w:rFonts w:ascii="Times New Roman" w:hAnsi="Times New Roman" w:eastAsia="宋体"/>
          <w:sz w:val="21"/>
          <w:szCs w:val="21"/>
        </w:rPr>
        <w:t xml:space="preserve">：构建了 Gross 情绪调节理论与陶艺疗愈全流程的映射模型，提出涵盖情境选择、情境修正、注意分配、认知改变、反应调整五个维度的交互设计策略，并完成信息架构、交互流程与界面布局设计。</w:t>
      </w:r>
      <w:r>
        <w:rPr>
          <w:b/>
          <w:rFonts w:ascii="Times New Roman" w:hAnsi="Times New Roman" w:eastAsia="宋体"/>
          <w:sz w:val="21"/>
          <w:szCs w:val="21"/>
        </w:rPr>
        <w:t xml:space="preserve">结论</w:t>
      </w:r>
      <w:r>
        <w:rPr>
          <w:rFonts w:ascii="Times New Roman" w:hAnsi="Times New Roman" w:eastAsia="宋体"/>
          <w:sz w:val="21"/>
          <w:szCs w:val="21"/>
        </w:rPr>
        <w:t xml:space="preserve">：将 Gross 情绪调节理论引入陶艺疗愈 APP 设计，可为青少年提供一种低门槛、非医疗化、可持续的数字情绪调节方式，对拓展数字疗愈设计研究与实践具有参考价值。</w:t>
      </w:r>
    </w:p>
    <w:p>
      <w:pPr>
        <w:spacing w:line="360" w:lineRule="auto" w:after="0"/>
        <w:ind w:firstLineChars="200" w:firstLine="480"/>
      </w:pPr>
      <w:r>
        <w:rPr>
          <w:b/>
          <w:rFonts w:ascii="Times New Roman" w:hAnsi="Times New Roman" w:eastAsia="宋体"/>
          <w:sz w:val="21"/>
          <w:szCs w:val="21"/>
        </w:rPr>
        <w:t xml:space="preserve">关键词</w:t>
      </w:r>
      <w:r>
        <w:rPr>
          <w:rFonts w:ascii="Times New Roman" w:hAnsi="Times New Roman" w:eastAsia="宋体"/>
          <w:sz w:val="21"/>
          <w:szCs w:val="21"/>
        </w:rPr>
        <w:t xml:space="preserve">：Gross 情绪调节理论；青少年；陶艺疗愈；非医疗化；APP 交互设计；KANO 模型</w:t>
      </w:r>
    </w:p>
    <w:p>
      <w:pPr>
        <w:pBdr>
          <w:bottom w:val="single" w:sz="6" w:space="1" w:color="auto"/>
        </w:pBdr>
      </w:pPr>
    </w:p>
    <w:p>
      <w:pPr>
        <w:pStyle w:val="Heading2"/>
        <w:spacing w:before="240" w:after="120" w:line="360" w:lineRule="auto"/>
        <w:outlineLvl w:val="1"/>
      </w:pPr>
      <w:r>
        <w:rPr>
          <w:rFonts w:ascii="Times New Roman" w:hAnsi="Times New Roman" w:eastAsia="黑体"/>
          <w:b/>
          <w:sz w:val="32"/>
          <w:szCs w:val="32"/>
        </w:rPr>
        <w:t xml:space="preserve">引言</w:t>
      </w:r>
    </w:p>
    <w:p>
      <w:pPr>
        <w:spacing w:line="360" w:lineRule="auto" w:after="0"/>
        <w:ind w:firstLineChars="200" w:firstLine="480"/>
      </w:pPr>
      <w:r>
        <w:rPr>
          <w:rFonts w:ascii="Times New Roman" w:hAnsi="Times New Roman" w:eastAsia="宋体"/>
          <w:sz w:val="21"/>
          <w:szCs w:val="21"/>
        </w:rPr>
        <w:t xml:space="preserve">在社会节奏加快与竞争压力加剧的背景下，青少年在学习、就业、社交和自我认同等方面面临较多情绪困扰。根据《中国国民心理健康发展报告（2023—2024）》显示，高中生抑郁检出率超过 40%，初中生超过 30%，小学生约为 10%</w:t>
      </w:r>
      <w:r>
        <w:rPr>
          <w:rFonts w:ascii="Times New Roman" w:hAnsi="Times New Roman" w:eastAsia="宋体"/>
          <w:vertAlign w:val="superscript"/>
          <w:sz w:val="21"/>
          <w:szCs w:val="21"/>
        </w:rPr>
        <w:t xml:space="preserve">[1]</w:t>
      </w:r>
      <w:r>
        <w:rPr>
          <w:rFonts w:ascii="Times New Roman" w:hAnsi="Times New Roman" w:eastAsia="宋体"/>
          <w:sz w:val="21"/>
          <w:szCs w:val="21"/>
        </w:rPr>
        <w:t xml:space="preserve">，青少年情绪问题呈现高频化特点。然而，现有研究指出青少年心理问题存在"泛医疗化"倾向，有 73.33% 的受访者面对心理问题时会选择医疗干预，这可能会加重其心理负担</w:t>
      </w:r>
      <w:r>
        <w:rPr>
          <w:rFonts w:ascii="Times New Roman" w:hAnsi="Times New Roman" w:eastAsia="宋体"/>
          <w:vertAlign w:val="superscript"/>
          <w:sz w:val="21"/>
          <w:szCs w:val="21"/>
        </w:rPr>
        <w:t xml:space="preserve">[2]</w:t>
      </w:r>
      <w:r>
        <w:rPr>
          <w:rFonts w:ascii="Times New Roman" w:hAnsi="Times New Roman" w:eastAsia="宋体"/>
          <w:sz w:val="21"/>
          <w:szCs w:val="21"/>
        </w:rPr>
        <w:t xml:space="preserve">。因此，如何通过更轻量、非医疗化的方式辅助青少年进行情绪调节，已成为值得深入探讨的研究议题。</w:t>
      </w:r>
    </w:p>
    <w:p>
      <w:pPr>
        <w:spacing w:line="360" w:lineRule="auto" w:after="0"/>
        <w:ind w:firstLineChars="200" w:firstLine="480"/>
      </w:pPr>
      <w:r>
        <w:rPr>
          <w:rFonts w:ascii="Times New Roman" w:hAnsi="Times New Roman" w:eastAsia="宋体"/>
          <w:sz w:val="21"/>
          <w:szCs w:val="21"/>
        </w:rPr>
        <w:t xml:space="preserve">近年来，艺术疗愈逐渐被应用于情绪支持与心理健康领域，其中陶艺因材质形态丰富、无艺术壁垒、泥土富有亲和力等特征</w:t>
      </w:r>
      <w:r>
        <w:rPr>
          <w:rFonts w:ascii="Times New Roman" w:hAnsi="Times New Roman" w:eastAsia="宋体"/>
          <w:vertAlign w:val="superscript"/>
          <w:sz w:val="21"/>
          <w:szCs w:val="21"/>
        </w:rPr>
        <w:t xml:space="preserve">[3]</w:t>
      </w:r>
      <w:r>
        <w:rPr>
          <w:rFonts w:ascii="Times New Roman" w:hAnsi="Times New Roman" w:eastAsia="宋体"/>
          <w:sz w:val="21"/>
          <w:szCs w:val="21"/>
        </w:rPr>
        <w:t xml:space="preserve">，能够有效帮助参与者缓解压力、释放情绪并获得积极的心理体验，在青少年疗愈场景中具有较高的应用潜力。当前关于陶艺疗愈的研究已较为丰富：Hanes</w:t>
      </w:r>
      <w:r>
        <w:rPr>
          <w:rFonts w:ascii="Times New Roman" w:hAnsi="Times New Roman" w:eastAsia="宋体"/>
          <w:vertAlign w:val="superscript"/>
          <w:sz w:val="21"/>
          <w:szCs w:val="21"/>
        </w:rPr>
        <w:t xml:space="preserve">[4]</w:t>
      </w:r>
      <w:r>
        <w:rPr>
          <w:rFonts w:ascii="Times New Roman" w:hAnsi="Times New Roman" w:eastAsia="宋体"/>
          <w:sz w:val="21"/>
          <w:szCs w:val="21"/>
        </w:rPr>
        <w:t xml:space="preserve"> 通过对儿童期性创伤个体开展陶艺治疗，发现陶艺疗法可以有效调节创伤情绪；Basoglu</w:t>
      </w:r>
      <w:r>
        <w:rPr>
          <w:rFonts w:ascii="Times New Roman" w:hAnsi="Times New Roman" w:eastAsia="宋体"/>
          <w:vertAlign w:val="superscript"/>
          <w:sz w:val="21"/>
          <w:szCs w:val="21"/>
        </w:rPr>
        <w:t xml:space="preserve">[5]</w:t>
      </w:r>
      <w:r>
        <w:rPr>
          <w:rFonts w:ascii="Times New Roman" w:hAnsi="Times New Roman" w:eastAsia="宋体"/>
          <w:sz w:val="21"/>
          <w:szCs w:val="21"/>
        </w:rPr>
        <w:t xml:space="preserve"> 通过分析发现，参与陶土疗法可以有效处理复杂性哀伤，实现情绪修复；Nakamura 等</w:t>
      </w:r>
      <w:r>
        <w:rPr>
          <w:rFonts w:ascii="Times New Roman" w:hAnsi="Times New Roman" w:eastAsia="宋体"/>
          <w:vertAlign w:val="superscript"/>
          <w:sz w:val="21"/>
          <w:szCs w:val="21"/>
        </w:rPr>
        <w:t xml:space="preserve">[6]</w:t>
      </w:r>
      <w:r>
        <w:rPr>
          <w:rFonts w:ascii="Times New Roman" w:hAnsi="Times New Roman" w:eastAsia="宋体"/>
          <w:sz w:val="21"/>
          <w:szCs w:val="21"/>
        </w:rPr>
        <w:t xml:space="preserve"> 通过心率变异性（HRV）指标发现参与陶艺活动后个体的自主神经系统得到调节。</w:t>
      </w:r>
    </w:p>
    <w:p>
      <w:pPr>
        <w:spacing w:line="360" w:lineRule="auto" w:after="0"/>
        <w:ind w:firstLineChars="200" w:firstLine="480"/>
      </w:pPr>
      <w:r>
        <w:rPr>
          <w:rFonts w:ascii="Times New Roman" w:hAnsi="Times New Roman" w:eastAsia="宋体"/>
          <w:sz w:val="21"/>
          <w:szCs w:val="21"/>
        </w:rPr>
        <w:t xml:space="preserve">上述研究为陶艺疗愈提供了经验和实证基础，但目前现有研究仍主要集中于临床艺术治疗等场景，其研究对象多为创伤患者或特殊群体，强调以治疗师的经验为主导，针对普通青少年日常情绪困扰的轻量化与数字化陶艺疗愈路径研究仍相对不足。鉴于此，本研究以普通青少年为研究对象，运用 KANO 方法对青少年展开情绪需求分析，从参与者视角出发开展非医疗化陶艺疗愈 APP 设计研究，并引入 Gross 情绪调节理论，探索该理论和陶艺之间的对应关系并提出设计策略，以期为相关数字疗愈设计与实践应用提供参考。</w:t>
      </w:r>
    </w:p>
    <w:p>
      <w:pPr>
        <w:pBdr>
          <w:bottom w:val="single" w:sz="6" w:space="1" w:color="auto"/>
        </w:pBdr>
      </w:pPr>
    </w:p>
    <w:p>
      <w:pPr>
        <w:pStyle w:val="Heading2"/>
        <w:spacing w:before="240" w:after="120" w:line="360" w:lineRule="auto"/>
        <w:outlineLvl w:val="1"/>
      </w:pPr>
      <w:r>
        <w:rPr>
          <w:rFonts w:ascii="Times New Roman" w:hAnsi="Times New Roman" w:eastAsia="黑体"/>
          <w:b/>
          <w:sz w:val="32"/>
          <w:szCs w:val="32"/>
        </w:rPr>
        <w:t xml:space="preserve">1 青少年非医疗化陶艺疗愈 APP 用户需求分析</w:t>
      </w:r>
    </w:p>
    <w:p>
      <w:pPr>
        <w:pStyle w:val="Heading3"/>
        <w:spacing w:before="240" w:after="120" w:line="360" w:lineRule="auto"/>
        <w:outlineLvl w:val="2"/>
      </w:pPr>
      <w:r>
        <w:rPr>
          <w:rFonts w:ascii="Times New Roman" w:hAnsi="Times New Roman" w:eastAsia="黑体"/>
          <w:b/>
          <w:sz w:val="28"/>
          <w:szCs w:val="28"/>
        </w:rPr>
        <w:t xml:space="preserve">1.1 目标用户特征分析</w:t>
      </w:r>
    </w:p>
    <w:p>
      <w:pPr>
        <w:spacing w:line="360" w:lineRule="auto" w:after="0"/>
        <w:ind w:firstLineChars="200" w:firstLine="480"/>
      </w:pPr>
      <w:r>
        <w:rPr>
          <w:rFonts w:ascii="Times New Roman" w:hAnsi="Times New Roman" w:eastAsia="宋体"/>
          <w:sz w:val="21"/>
          <w:szCs w:val="21"/>
        </w:rPr>
        <w:t xml:space="preserve">本研究将目标用户界定为 12—18 岁的普通在校青少年（初中、高中阶段），即处于埃里克森（E.H.Erikson）所提出的"自我同一性对角色混乱"阶段的群体</w:t>
      </w:r>
      <w:r>
        <w:rPr>
          <w:rFonts w:ascii="Times New Roman" w:hAnsi="Times New Roman" w:eastAsia="宋体"/>
          <w:vertAlign w:val="superscript"/>
          <w:sz w:val="21"/>
          <w:szCs w:val="21"/>
        </w:rPr>
        <w:t xml:space="preserve">[7]</w:t>
      </w:r>
      <w:r>
        <w:rPr>
          <w:rFonts w:ascii="Times New Roman" w:hAnsi="Times New Roman" w:eastAsia="宋体"/>
          <w:sz w:val="21"/>
          <w:szCs w:val="21"/>
        </w:rPr>
        <w:t xml:space="preserve">。结合既有文献与预调研（面向 3 所中学共 156 名学生发放问卷，回收有效问卷 142 份），本研究将该群体的用户特征概括为以下三个方面。</w:t>
      </w:r>
    </w:p>
    <w:p>
      <w:pPr>
        <w:spacing w:line="360" w:lineRule="auto" w:after="0"/>
        <w:ind w:firstLineChars="200" w:firstLine="480"/>
      </w:pPr>
      <w:r>
        <w:rPr>
          <w:rFonts w:ascii="Times New Roman" w:hAnsi="Times New Roman" w:eastAsia="宋体"/>
          <w:sz w:val="21"/>
          <w:szCs w:val="21"/>
        </w:rPr>
        <w:t xml:space="preserve">（1）</w:t>
      </w:r>
      <w:r>
        <w:rPr>
          <w:b/>
          <w:rFonts w:ascii="Times New Roman" w:hAnsi="Times New Roman" w:eastAsia="宋体"/>
          <w:sz w:val="21"/>
          <w:szCs w:val="21"/>
        </w:rPr>
        <w:t xml:space="preserve">情绪特征：波动性强、隐蔽性高</w:t>
      </w:r>
      <w:r>
        <w:rPr>
          <w:rFonts w:ascii="Times New Roman" w:hAnsi="Times New Roman" w:eastAsia="宋体"/>
          <w:sz w:val="21"/>
          <w:szCs w:val="21"/>
        </w:rPr>
        <w:t xml:space="preserve">。青少年处于前额叶皮层尚未发育成熟而边缘系统活跃的阶段，情绪易被学业、同伴关系等日常事件激活，且呈现"高频、高强度、短持续"的特点；同时出于"不愿被贴上心理问题标签"的考量，多数青少年倾向于对负面情绪进行掩饰或独自消化。</w:t>
      </w:r>
    </w:p>
    <w:p>
      <w:pPr>
        <w:spacing w:line="360" w:lineRule="auto" w:after="0"/>
        <w:ind w:firstLineChars="200" w:firstLine="480"/>
      </w:pPr>
      <w:r>
        <w:rPr>
          <w:rFonts w:ascii="Times New Roman" w:hAnsi="Times New Roman" w:eastAsia="宋体"/>
          <w:sz w:val="21"/>
          <w:szCs w:val="21"/>
        </w:rPr>
        <w:t xml:space="preserve">（2）</w:t>
      </w:r>
      <w:r>
        <w:rPr>
          <w:b/>
          <w:rFonts w:ascii="Times New Roman" w:hAnsi="Times New Roman" w:eastAsia="宋体"/>
          <w:sz w:val="21"/>
          <w:szCs w:val="21"/>
        </w:rPr>
        <w:t xml:space="preserve">行为特征：数字原住民、碎片化使用</w:t>
      </w:r>
      <w:r>
        <w:rPr>
          <w:rFonts w:ascii="Times New Roman" w:hAnsi="Times New Roman" w:eastAsia="宋体"/>
          <w:sz w:val="21"/>
          <w:szCs w:val="21"/>
        </w:rPr>
        <w:t xml:space="preserve">。该群体是典型的"数字原住民"，日均移动端使用时长普遍超过 3 小时，偏好以短时、碎片化的方式使用 APP；对界面美感与互动反馈敏感，对程式化、说教化的心理健康内容容忍度低。</w:t>
      </w:r>
    </w:p>
    <w:p>
      <w:pPr>
        <w:spacing w:line="360" w:lineRule="auto" w:after="0"/>
        <w:ind w:firstLineChars="200" w:firstLine="480"/>
      </w:pPr>
      <w:r>
        <w:rPr>
          <w:rFonts w:ascii="Times New Roman" w:hAnsi="Times New Roman" w:eastAsia="宋体"/>
          <w:sz w:val="21"/>
          <w:szCs w:val="21"/>
        </w:rPr>
        <w:t xml:space="preserve">（3）</w:t>
      </w:r>
      <w:r>
        <w:rPr>
          <w:b/>
          <w:rFonts w:ascii="Times New Roman" w:hAnsi="Times New Roman" w:eastAsia="宋体"/>
          <w:sz w:val="21"/>
          <w:szCs w:val="21"/>
        </w:rPr>
        <w:t xml:space="preserve">态度特征：抵触医疗标签、向往表达性活动</w:t>
      </w:r>
      <w:r>
        <w:rPr>
          <w:rFonts w:ascii="Times New Roman" w:hAnsi="Times New Roman" w:eastAsia="宋体"/>
          <w:sz w:val="21"/>
          <w:szCs w:val="21"/>
        </w:rPr>
        <w:t xml:space="preserve">。预调研显示，67.6% 的受访青少年明确表示"不愿意主动寻求心理咨询或医院诊疗"，但有 81.0% 的受访者愿意尝试"绘画、音乐、手工、陶艺"等艺术活动来放松情绪；其中陶艺因其"可触、可塑、可见成果"的特质获得较高的好感度（喜好度均值 4.12 / 5.00）。</w:t>
      </w:r>
    </w:p>
    <w:p>
      <w:pPr>
        <w:spacing w:line="360" w:lineRule="auto" w:after="0"/>
        <w:ind w:firstLineChars="200" w:firstLine="480"/>
      </w:pPr>
      <w:r>
        <w:rPr>
          <w:rFonts w:ascii="Times New Roman" w:hAnsi="Times New Roman" w:eastAsia="宋体"/>
          <w:sz w:val="21"/>
          <w:szCs w:val="21"/>
        </w:rPr>
        <w:t xml:space="preserve">综上，目标用户对"非医疗化、轻量化、可表达"的情绪调节工具具有明确需求，为陶艺疗愈 APP 的设计提供了用户基础。</w:t>
      </w:r>
    </w:p>
    <w:p>
      <w:pPr>
        <w:pStyle w:val="Heading3"/>
        <w:spacing w:before="240" w:after="120" w:line="360" w:lineRule="auto"/>
        <w:outlineLvl w:val="2"/>
      </w:pPr>
      <w:r>
        <w:rPr>
          <w:rFonts w:ascii="Times New Roman" w:hAnsi="Times New Roman" w:eastAsia="黑体"/>
          <w:b/>
          <w:sz w:val="28"/>
          <w:szCs w:val="28"/>
        </w:rPr>
        <w:t xml:space="preserve">1.2 基于 KANO 模型的青少年情绪调节需求分析</w:t>
      </w:r>
    </w:p>
    <w:p>
      <w:pPr>
        <w:spacing w:line="360" w:lineRule="auto" w:after="0"/>
        <w:ind w:firstLineChars="200" w:firstLine="480"/>
      </w:pPr>
      <w:r>
        <w:rPr>
          <w:rFonts w:ascii="Times New Roman" w:hAnsi="Times New Roman" w:eastAsia="宋体"/>
          <w:sz w:val="21"/>
          <w:szCs w:val="21"/>
        </w:rPr>
        <w:t xml:space="preserve">为进一步识别用户需求的优先级，本研究引入 KANO 模型对青少年在陶艺疗愈 APP 中的功能需求进行分类。KANO 模型由东京理工大学狩野纪昭（Noriaki Kano）教授提出，将需求划分为必备型（M）、期望型（O）、魅力型（A）、无差异型（I）和反向型（R）五类</w:t>
      </w:r>
      <w:r>
        <w:rPr>
          <w:rFonts w:ascii="Times New Roman" w:hAnsi="Times New Roman" w:eastAsia="宋体"/>
          <w:vertAlign w:val="superscript"/>
          <w:sz w:val="21"/>
          <w:szCs w:val="21"/>
        </w:rPr>
        <w:t xml:space="preserve">[8]</w:t>
      </w:r>
      <w:r>
        <w:rPr>
          <w:rFonts w:ascii="Times New Roman" w:hAnsi="Times New Roman" w:eastAsia="宋体"/>
          <w:sz w:val="21"/>
          <w:szCs w:val="21"/>
        </w:rPr>
        <w:t xml:space="preserve">。</w:t>
      </w:r>
    </w:p>
    <w:p>
      <w:pPr>
        <w:spacing w:line="360" w:lineRule="auto" w:after="0"/>
        <w:ind w:firstLineChars="200" w:firstLine="480"/>
      </w:pPr>
      <w:r>
        <w:rPr>
          <w:b/>
          <w:rFonts w:ascii="Times New Roman" w:hAnsi="Times New Roman" w:eastAsia="宋体"/>
          <w:sz w:val="21"/>
          <w:szCs w:val="21"/>
        </w:rPr>
        <w:t xml:space="preserve">（1）需求项设计</w:t>
      </w:r>
      <w:r>
        <w:rPr>
          <w:rFonts w:ascii="Times New Roman" w:hAnsi="Times New Roman" w:eastAsia="宋体"/>
          <w:sz w:val="21"/>
          <w:szCs w:val="21"/>
        </w:rPr>
        <w:t xml:space="preserve">。在文献研究和用户访谈（N=12）的基础上，从"情绪觉察—情绪表达—情绪调节—情绪反馈"四个维度提炼 15 项候选需求，涵盖情绪记录、泥料选择、捏塑交互、装饰烧制、作品展示、社群分享等内容。</w:t>
      </w:r>
    </w:p>
    <w:p>
      <w:pPr>
        <w:spacing w:line="360" w:lineRule="auto" w:after="0"/>
        <w:ind w:firstLineChars="200" w:firstLine="480"/>
      </w:pPr>
      <w:r>
        <w:rPr>
          <w:b/>
          <w:rFonts w:ascii="Times New Roman" w:hAnsi="Times New Roman" w:eastAsia="宋体"/>
          <w:sz w:val="21"/>
          <w:szCs w:val="21"/>
        </w:rPr>
        <w:t xml:space="preserve">（2）问卷与数据处理</w:t>
      </w:r>
      <w:r>
        <w:rPr>
          <w:rFonts w:ascii="Times New Roman" w:hAnsi="Times New Roman" w:eastAsia="宋体"/>
          <w:sz w:val="21"/>
          <w:szCs w:val="21"/>
        </w:rPr>
        <w:t xml:space="preserve">。采用 KANO 双向问卷（正向 / 反向问题），面向目标用户发放问卷 220 份，回收有效问卷 198 份（有效率 90.0%），采用 Better-Worse 系数对需求类别进行判定与优先级排序。</w:t>
      </w:r>
    </w:p>
    <w:p>
      <w:pPr>
        <w:spacing w:line="360" w:lineRule="auto" w:after="0"/>
        <w:ind w:firstLineChars="200" w:firstLine="480"/>
      </w:pPr>
      <w:r>
        <w:rPr>
          <w:b/>
          <w:rFonts w:ascii="Times New Roman" w:hAnsi="Times New Roman" w:eastAsia="宋体"/>
          <w:sz w:val="21"/>
          <w:szCs w:val="21"/>
        </w:rPr>
        <w:t xml:space="preserve">（3）需求分类结果</w:t>
      </w:r>
      <w:r>
        <w:rPr>
          <w:rFonts w:ascii="Times New Roman" w:hAnsi="Times New Roman" w:eastAsia="宋体"/>
          <w:sz w:val="21"/>
          <w:szCs w:val="21"/>
        </w:rPr>
        <w:t xml:space="preserve">（见表 1）。</w:t>
      </w:r>
    </w:p>
    <w:p>
      <w:pPr>
        <w:spacing w:line="360" w:lineRule="auto" w:after="0"/>
        <w:ind w:firstLineChars="200" w:firstLine="480"/>
      </w:pPr>
      <w:r>
        <w:rPr>
          <w:b/>
          <w:rFonts w:ascii="Times New Roman" w:hAnsi="Times New Roman" w:eastAsia="宋体"/>
          <w:sz w:val="21"/>
          <w:szCs w:val="21"/>
        </w:rPr>
        <w:t xml:space="preserve">表 1 青少年陶艺疗愈 APP 需求 KANO 分类结果</w:t>
      </w:r>
    </w:p>
    <w:tbl>
      <w:tblPr>
        <w:tblW w:w="9000" w:type="dxa"/>
        <w:tblBorders>
          <w:top w:val="single" w:sz="4" w:color="auto"/>
          <w:left w:val="single" w:sz="4" w:color="auto"/>
          <w:bottom w:val="single" w:sz="4" w:color="auto"/>
          <w:right w:val="single" w:sz="4" w:color="auto"/>
          <w:insideH w:val="single" w:sz="4" w:color="auto"/>
          <w:insideV w:val="single" w:sz="4" w:color="auto"/>
        </w:tblBorders>
        <w:tblLayout w:type="fixed"/>
      </w:tblPr>
      <w:tblGrid>
        <w:gridCol w:w="1500"/>
        <w:gridCol w:w="1500"/>
        <w:gridCol w:w="1500"/>
        <w:gridCol w:w="1500"/>
        <w:gridCol w:w="1500"/>
        <w:gridCol w:w="1500"/>
      </w:tblGrid>
      <w:tr>
        <w:trPr>
          <w:tblHeader/>
        </w:trPr>
        <w:tc>
          <w:tcPr>
            <w:tcW w:w="1500" w:type="dxa"/>
            <w:shd w:val="clear" w:color="auto" w:fill="EFEFEF"/>
          </w:tcPr>
          <w:p>
            <w:pPr>
              <w:spacing w:line="300" w:lineRule="auto" w:after="0"/>
              <w:jc w:val="left"/>
            </w:pPr>
            <w:r>
              <w:rPr>
                <w:rFonts w:ascii="Times New Roman" w:hAnsi="Times New Roman" w:eastAsia="宋体"/>
                <w:sz w:val="21"/>
                <w:szCs w:val="21"/>
              </w:rPr>
              <w:t xml:space="preserve">编号</w:t>
            </w:r>
          </w:p>
        </w:tc>
        <w:tc>
          <w:tcPr>
            <w:tcW w:w="1500" w:type="dxa"/>
            <w:shd w:val="clear" w:color="auto" w:fill="EFEFEF"/>
          </w:tcPr>
          <w:p>
            <w:pPr>
              <w:spacing w:line="300" w:lineRule="auto" w:after="0"/>
              <w:jc w:val="left"/>
            </w:pPr>
            <w:r>
              <w:rPr>
                <w:rFonts w:ascii="Times New Roman" w:hAnsi="Times New Roman" w:eastAsia="宋体"/>
                <w:sz w:val="21"/>
                <w:szCs w:val="21"/>
              </w:rPr>
              <w:t xml:space="preserve">需求项</w:t>
            </w:r>
          </w:p>
        </w:tc>
        <w:tc>
          <w:tcPr>
            <w:tcW w:w="1500" w:type="dxa"/>
            <w:shd w:val="clear" w:color="auto" w:fill="EFEFEF"/>
          </w:tcPr>
          <w:p>
            <w:pPr>
              <w:spacing w:line="300" w:lineRule="auto" w:after="0"/>
              <w:jc w:val="left"/>
            </w:pPr>
            <w:r>
              <w:rPr>
                <w:rFonts w:ascii="Times New Roman" w:hAnsi="Times New Roman" w:eastAsia="宋体"/>
                <w:sz w:val="21"/>
                <w:szCs w:val="21"/>
              </w:rPr>
              <w:t xml:space="preserve">类别</w:t>
            </w:r>
          </w:p>
        </w:tc>
        <w:tc>
          <w:tcPr>
            <w:tcW w:w="1500" w:type="dxa"/>
            <w:shd w:val="clear" w:color="auto" w:fill="EFEFEF"/>
          </w:tcPr>
          <w:p>
            <w:pPr>
              <w:spacing w:line="300" w:lineRule="auto" w:after="0"/>
              <w:jc w:val="left"/>
            </w:pPr>
            <w:r>
              <w:rPr>
                <w:rFonts w:ascii="Times New Roman" w:hAnsi="Times New Roman" w:eastAsia="宋体"/>
                <w:sz w:val="21"/>
                <w:szCs w:val="21"/>
              </w:rPr>
              <w:t xml:space="preserve">Better 系数</w:t>
            </w:r>
          </w:p>
        </w:tc>
        <w:tc>
          <w:tcPr>
            <w:tcW w:w="1500" w:type="dxa"/>
            <w:shd w:val="clear" w:color="auto" w:fill="EFEFEF"/>
          </w:tcPr>
          <w:p>
            <w:pPr>
              <w:spacing w:line="300" w:lineRule="auto" w:after="0"/>
              <w:jc w:val="left"/>
            </w:pPr>
            <w:r>
              <w:rPr>
                <w:rFonts w:ascii="Times New Roman" w:hAnsi="Times New Roman" w:eastAsia="宋体"/>
                <w:sz w:val="21"/>
                <w:szCs w:val="21"/>
              </w:rPr>
              <w:t xml:space="preserve">Worse 系数</w:t>
            </w:r>
          </w:p>
        </w:tc>
        <w:tc>
          <w:tcPr>
            <w:tcW w:w="1500" w:type="dxa"/>
            <w:shd w:val="clear" w:color="auto" w:fill="EFEFEF"/>
          </w:tcPr>
          <w:p>
            <w:pPr>
              <w:spacing w:line="300" w:lineRule="auto" w:after="0"/>
              <w:jc w:val="left"/>
            </w:pPr>
            <w:r>
              <w:rPr>
                <w:rFonts w:ascii="Times New Roman" w:hAnsi="Times New Roman" w:eastAsia="宋体"/>
                <w:sz w:val="21"/>
                <w:szCs w:val="21"/>
              </w:rPr>
              <w:t xml:space="preserve">优先级</w:t>
            </w:r>
          </w:p>
        </w:tc>
      </w:tr>
      <w:tr>
        <w:tc>
          <w:tcPr>
            <w:tcW w:w="1500" w:type="dxa"/>
          </w:tcPr>
          <w:p>
            <w:pPr>
              <w:spacing w:line="300" w:lineRule="auto" w:after="0"/>
              <w:jc w:val="left"/>
            </w:pPr>
            <w:r>
              <w:rPr>
                <w:rFonts w:ascii="Times New Roman" w:hAnsi="Times New Roman" w:eastAsia="宋体"/>
                <w:sz w:val="21"/>
                <w:szCs w:val="21"/>
              </w:rPr>
              <w:t xml:space="preserve">F1</w:t>
            </w:r>
          </w:p>
        </w:tc>
        <w:tc>
          <w:tcPr>
            <w:tcW w:w="1500" w:type="dxa"/>
          </w:tcPr>
          <w:p>
            <w:pPr>
              <w:spacing w:line="300" w:lineRule="auto" w:after="0"/>
              <w:jc w:val="left"/>
            </w:pPr>
            <w:r>
              <w:rPr>
                <w:rFonts w:ascii="Times New Roman" w:hAnsi="Times New Roman" w:eastAsia="宋体"/>
                <w:sz w:val="21"/>
                <w:szCs w:val="21"/>
              </w:rPr>
              <w:t xml:space="preserve">情绪自评与记录</w:t>
            </w:r>
          </w:p>
        </w:tc>
        <w:tc>
          <w:tcPr>
            <w:tcW w:w="1500" w:type="dxa"/>
          </w:tcPr>
          <w:p>
            <w:pPr>
              <w:spacing w:line="300" w:lineRule="auto" w:after="0"/>
              <w:jc w:val="left"/>
            </w:pPr>
            <w:r>
              <w:rPr>
                <w:rFonts w:ascii="Times New Roman" w:hAnsi="Times New Roman" w:eastAsia="宋体"/>
                <w:sz w:val="21"/>
                <w:szCs w:val="21"/>
              </w:rPr>
              <w:t xml:space="preserve">M</w:t>
            </w:r>
          </w:p>
        </w:tc>
        <w:tc>
          <w:tcPr>
            <w:tcW w:w="1500" w:type="dxa"/>
          </w:tcPr>
          <w:p>
            <w:pPr>
              <w:spacing w:line="300" w:lineRule="auto" w:after="0"/>
              <w:jc w:val="left"/>
            </w:pPr>
            <w:r>
              <w:rPr>
                <w:rFonts w:ascii="Times New Roman" w:hAnsi="Times New Roman" w:eastAsia="宋体"/>
                <w:sz w:val="21"/>
                <w:szCs w:val="21"/>
              </w:rPr>
              <w:t xml:space="preserve">0.32</w:t>
            </w:r>
          </w:p>
        </w:tc>
        <w:tc>
          <w:tcPr>
            <w:tcW w:w="1500" w:type="dxa"/>
          </w:tcPr>
          <w:p>
            <w:pPr>
              <w:spacing w:line="300" w:lineRule="auto" w:after="0"/>
              <w:jc w:val="left"/>
            </w:pPr>
            <w:r>
              <w:rPr>
                <w:rFonts w:ascii="Times New Roman" w:hAnsi="Times New Roman" w:eastAsia="宋体"/>
                <w:sz w:val="21"/>
                <w:szCs w:val="21"/>
              </w:rPr>
              <w:t xml:space="preserve">-0.71</w:t>
            </w:r>
          </w:p>
        </w:tc>
        <w:tc>
          <w:tcPr>
            <w:tcW w:w="1500" w:type="dxa"/>
          </w:tcPr>
          <w:p>
            <w:pPr>
              <w:spacing w:line="300" w:lineRule="auto" w:after="0"/>
              <w:jc w:val="left"/>
            </w:pPr>
            <w:r>
              <w:rPr>
                <w:rFonts w:ascii="Times New Roman" w:hAnsi="Times New Roman" w:eastAsia="宋体"/>
                <w:sz w:val="21"/>
                <w:szCs w:val="21"/>
              </w:rPr>
              <w:t xml:space="preserve">高</w:t>
            </w:r>
          </w:p>
        </w:tc>
      </w:tr>
      <w:tr>
        <w:tc>
          <w:tcPr>
            <w:tcW w:w="1500" w:type="dxa"/>
          </w:tcPr>
          <w:p>
            <w:pPr>
              <w:spacing w:line="300" w:lineRule="auto" w:after="0"/>
              <w:jc w:val="left"/>
            </w:pPr>
            <w:r>
              <w:rPr>
                <w:rFonts w:ascii="Times New Roman" w:hAnsi="Times New Roman" w:eastAsia="宋体"/>
                <w:sz w:val="21"/>
                <w:szCs w:val="21"/>
              </w:rPr>
              <w:t xml:space="preserve">F2</w:t>
            </w:r>
          </w:p>
        </w:tc>
        <w:tc>
          <w:tcPr>
            <w:tcW w:w="1500" w:type="dxa"/>
          </w:tcPr>
          <w:p>
            <w:pPr>
              <w:spacing w:line="300" w:lineRule="auto" w:after="0"/>
              <w:jc w:val="left"/>
            </w:pPr>
            <w:r>
              <w:rPr>
                <w:rFonts w:ascii="Times New Roman" w:hAnsi="Times New Roman" w:eastAsia="宋体"/>
                <w:sz w:val="21"/>
                <w:szCs w:val="21"/>
              </w:rPr>
              <w:t xml:space="preserve">柔和的视觉与音效氛围</w:t>
            </w:r>
          </w:p>
        </w:tc>
        <w:tc>
          <w:tcPr>
            <w:tcW w:w="1500" w:type="dxa"/>
          </w:tcPr>
          <w:p>
            <w:pPr>
              <w:spacing w:line="300" w:lineRule="auto" w:after="0"/>
              <w:jc w:val="left"/>
            </w:pPr>
            <w:r>
              <w:rPr>
                <w:rFonts w:ascii="Times New Roman" w:hAnsi="Times New Roman" w:eastAsia="宋体"/>
                <w:sz w:val="21"/>
                <w:szCs w:val="21"/>
              </w:rPr>
              <w:t xml:space="preserve">M</w:t>
            </w:r>
          </w:p>
        </w:tc>
        <w:tc>
          <w:tcPr>
            <w:tcW w:w="1500" w:type="dxa"/>
          </w:tcPr>
          <w:p>
            <w:pPr>
              <w:spacing w:line="300" w:lineRule="auto" w:after="0"/>
              <w:jc w:val="left"/>
            </w:pPr>
            <w:r>
              <w:rPr>
                <w:rFonts w:ascii="Times New Roman" w:hAnsi="Times New Roman" w:eastAsia="宋体"/>
                <w:sz w:val="21"/>
                <w:szCs w:val="21"/>
              </w:rPr>
              <w:t xml:space="preserve">0.41</w:t>
            </w:r>
          </w:p>
        </w:tc>
        <w:tc>
          <w:tcPr>
            <w:tcW w:w="1500" w:type="dxa"/>
          </w:tcPr>
          <w:p>
            <w:pPr>
              <w:spacing w:line="300" w:lineRule="auto" w:after="0"/>
              <w:jc w:val="left"/>
            </w:pPr>
            <w:r>
              <w:rPr>
                <w:rFonts w:ascii="Times New Roman" w:hAnsi="Times New Roman" w:eastAsia="宋体"/>
                <w:sz w:val="21"/>
                <w:szCs w:val="21"/>
              </w:rPr>
              <w:t xml:space="preserve">-0.63</w:t>
            </w:r>
          </w:p>
        </w:tc>
        <w:tc>
          <w:tcPr>
            <w:tcW w:w="1500" w:type="dxa"/>
          </w:tcPr>
          <w:p>
            <w:pPr>
              <w:spacing w:line="300" w:lineRule="auto" w:after="0"/>
              <w:jc w:val="left"/>
            </w:pPr>
            <w:r>
              <w:rPr>
                <w:rFonts w:ascii="Times New Roman" w:hAnsi="Times New Roman" w:eastAsia="宋体"/>
                <w:sz w:val="21"/>
                <w:szCs w:val="21"/>
              </w:rPr>
              <w:t xml:space="preserve">高</w:t>
            </w:r>
          </w:p>
        </w:tc>
      </w:tr>
      <w:tr>
        <w:tc>
          <w:tcPr>
            <w:tcW w:w="1500" w:type="dxa"/>
          </w:tcPr>
          <w:p>
            <w:pPr>
              <w:spacing w:line="300" w:lineRule="auto" w:after="0"/>
              <w:jc w:val="left"/>
            </w:pPr>
            <w:r>
              <w:rPr>
                <w:rFonts w:ascii="Times New Roman" w:hAnsi="Times New Roman" w:eastAsia="宋体"/>
                <w:sz w:val="21"/>
                <w:szCs w:val="21"/>
              </w:rPr>
              <w:t xml:space="preserve">F3</w:t>
            </w:r>
          </w:p>
        </w:tc>
        <w:tc>
          <w:tcPr>
            <w:tcW w:w="1500" w:type="dxa"/>
          </w:tcPr>
          <w:p>
            <w:pPr>
              <w:spacing w:line="300" w:lineRule="auto" w:after="0"/>
              <w:jc w:val="left"/>
            </w:pPr>
            <w:r>
              <w:rPr>
                <w:rFonts w:ascii="Times New Roman" w:hAnsi="Times New Roman" w:eastAsia="宋体"/>
                <w:sz w:val="21"/>
                <w:szCs w:val="21"/>
              </w:rPr>
              <w:t xml:space="preserve">拟真捏塑交互（揉、压、拉、刻）</w:t>
            </w:r>
          </w:p>
        </w:tc>
        <w:tc>
          <w:tcPr>
            <w:tcW w:w="1500" w:type="dxa"/>
          </w:tcPr>
          <w:p>
            <w:pPr>
              <w:spacing w:line="300" w:lineRule="auto" w:after="0"/>
              <w:jc w:val="left"/>
            </w:pPr>
            <w:r>
              <w:rPr>
                <w:rFonts w:ascii="Times New Roman" w:hAnsi="Times New Roman" w:eastAsia="宋体"/>
                <w:sz w:val="21"/>
                <w:szCs w:val="21"/>
              </w:rPr>
              <w:t xml:space="preserve">O</w:t>
            </w:r>
          </w:p>
        </w:tc>
        <w:tc>
          <w:tcPr>
            <w:tcW w:w="1500" w:type="dxa"/>
          </w:tcPr>
          <w:p>
            <w:pPr>
              <w:spacing w:line="300" w:lineRule="auto" w:after="0"/>
              <w:jc w:val="left"/>
            </w:pPr>
            <w:r>
              <w:rPr>
                <w:rFonts w:ascii="Times New Roman" w:hAnsi="Times New Roman" w:eastAsia="宋体"/>
                <w:sz w:val="21"/>
                <w:szCs w:val="21"/>
              </w:rPr>
              <w:t xml:space="preserve">0.78</w:t>
            </w:r>
          </w:p>
        </w:tc>
        <w:tc>
          <w:tcPr>
            <w:tcW w:w="1500" w:type="dxa"/>
          </w:tcPr>
          <w:p>
            <w:pPr>
              <w:spacing w:line="300" w:lineRule="auto" w:after="0"/>
              <w:jc w:val="left"/>
            </w:pPr>
            <w:r>
              <w:rPr>
                <w:rFonts w:ascii="Times New Roman" w:hAnsi="Times New Roman" w:eastAsia="宋体"/>
                <w:sz w:val="21"/>
                <w:szCs w:val="21"/>
              </w:rPr>
              <w:t xml:space="preserve">-0.58</w:t>
            </w:r>
          </w:p>
        </w:tc>
        <w:tc>
          <w:tcPr>
            <w:tcW w:w="1500" w:type="dxa"/>
          </w:tcPr>
          <w:p>
            <w:pPr>
              <w:spacing w:line="300" w:lineRule="auto" w:after="0"/>
              <w:jc w:val="left"/>
            </w:pPr>
            <w:r>
              <w:rPr>
                <w:rFonts w:ascii="Times New Roman" w:hAnsi="Times New Roman" w:eastAsia="宋体"/>
                <w:sz w:val="21"/>
                <w:szCs w:val="21"/>
              </w:rPr>
              <w:t xml:space="preserve">高</w:t>
            </w:r>
          </w:p>
        </w:tc>
      </w:tr>
      <w:tr>
        <w:tc>
          <w:tcPr>
            <w:tcW w:w="1500" w:type="dxa"/>
          </w:tcPr>
          <w:p>
            <w:pPr>
              <w:spacing w:line="300" w:lineRule="auto" w:after="0"/>
              <w:jc w:val="left"/>
            </w:pPr>
            <w:r>
              <w:rPr>
                <w:rFonts w:ascii="Times New Roman" w:hAnsi="Times New Roman" w:eastAsia="宋体"/>
                <w:sz w:val="21"/>
                <w:szCs w:val="21"/>
              </w:rPr>
              <w:t xml:space="preserve">F4</w:t>
            </w:r>
          </w:p>
        </w:tc>
        <w:tc>
          <w:tcPr>
            <w:tcW w:w="1500" w:type="dxa"/>
          </w:tcPr>
          <w:p>
            <w:pPr>
              <w:spacing w:line="300" w:lineRule="auto" w:after="0"/>
              <w:jc w:val="left"/>
            </w:pPr>
            <w:r>
              <w:rPr>
                <w:rFonts w:ascii="Times New Roman" w:hAnsi="Times New Roman" w:eastAsia="宋体"/>
                <w:sz w:val="21"/>
                <w:szCs w:val="21"/>
              </w:rPr>
              <w:t xml:space="preserve">多样化泥料与釉色选择</w:t>
            </w:r>
          </w:p>
        </w:tc>
        <w:tc>
          <w:tcPr>
            <w:tcW w:w="1500" w:type="dxa"/>
          </w:tcPr>
          <w:p>
            <w:pPr>
              <w:spacing w:line="300" w:lineRule="auto" w:after="0"/>
              <w:jc w:val="left"/>
            </w:pPr>
            <w:r>
              <w:rPr>
                <w:rFonts w:ascii="Times New Roman" w:hAnsi="Times New Roman" w:eastAsia="宋体"/>
                <w:sz w:val="21"/>
                <w:szCs w:val="21"/>
              </w:rPr>
              <w:t xml:space="preserve">O</w:t>
            </w:r>
          </w:p>
        </w:tc>
        <w:tc>
          <w:tcPr>
            <w:tcW w:w="1500" w:type="dxa"/>
          </w:tcPr>
          <w:p>
            <w:pPr>
              <w:spacing w:line="300" w:lineRule="auto" w:after="0"/>
              <w:jc w:val="left"/>
            </w:pPr>
            <w:r>
              <w:rPr>
                <w:rFonts w:ascii="Times New Roman" w:hAnsi="Times New Roman" w:eastAsia="宋体"/>
                <w:sz w:val="21"/>
                <w:szCs w:val="21"/>
              </w:rPr>
              <w:t xml:space="preserve">0.69</w:t>
            </w:r>
          </w:p>
        </w:tc>
        <w:tc>
          <w:tcPr>
            <w:tcW w:w="1500" w:type="dxa"/>
          </w:tcPr>
          <w:p>
            <w:pPr>
              <w:spacing w:line="300" w:lineRule="auto" w:after="0"/>
              <w:jc w:val="left"/>
            </w:pPr>
            <w:r>
              <w:rPr>
                <w:rFonts w:ascii="Times New Roman" w:hAnsi="Times New Roman" w:eastAsia="宋体"/>
                <w:sz w:val="21"/>
                <w:szCs w:val="21"/>
              </w:rPr>
              <w:t xml:space="preserve">-0.46</w:t>
            </w:r>
          </w:p>
        </w:tc>
        <w:tc>
          <w:tcPr>
            <w:tcW w:w="1500" w:type="dxa"/>
          </w:tcPr>
          <w:p>
            <w:pPr>
              <w:spacing w:line="300" w:lineRule="auto" w:after="0"/>
              <w:jc w:val="left"/>
            </w:pPr>
            <w:r>
              <w:rPr>
                <w:rFonts w:ascii="Times New Roman" w:hAnsi="Times New Roman" w:eastAsia="宋体"/>
                <w:sz w:val="21"/>
                <w:szCs w:val="21"/>
              </w:rPr>
              <w:t xml:space="preserve">中</w:t>
            </w:r>
          </w:p>
        </w:tc>
      </w:tr>
      <w:tr>
        <w:tc>
          <w:tcPr>
            <w:tcW w:w="1500" w:type="dxa"/>
          </w:tcPr>
          <w:p>
            <w:pPr>
              <w:spacing w:line="300" w:lineRule="auto" w:after="0"/>
              <w:jc w:val="left"/>
            </w:pPr>
            <w:r>
              <w:rPr>
                <w:rFonts w:ascii="Times New Roman" w:hAnsi="Times New Roman" w:eastAsia="宋体"/>
                <w:sz w:val="21"/>
                <w:szCs w:val="21"/>
              </w:rPr>
              <w:t xml:space="preserve">F5</w:t>
            </w:r>
          </w:p>
        </w:tc>
        <w:tc>
          <w:tcPr>
            <w:tcW w:w="1500" w:type="dxa"/>
          </w:tcPr>
          <w:p>
            <w:pPr>
              <w:spacing w:line="300" w:lineRule="auto" w:after="0"/>
              <w:jc w:val="left"/>
            </w:pPr>
            <w:r>
              <w:rPr>
                <w:rFonts w:ascii="Times New Roman" w:hAnsi="Times New Roman" w:eastAsia="宋体"/>
                <w:sz w:val="21"/>
                <w:szCs w:val="21"/>
              </w:rPr>
              <w:t xml:space="preserve">情绪可视化反馈（色彩/曲线）</w:t>
            </w:r>
          </w:p>
        </w:tc>
        <w:tc>
          <w:tcPr>
            <w:tcW w:w="1500" w:type="dxa"/>
          </w:tcPr>
          <w:p>
            <w:pPr>
              <w:spacing w:line="300" w:lineRule="auto" w:after="0"/>
              <w:jc w:val="left"/>
            </w:pPr>
            <w:r>
              <w:rPr>
                <w:rFonts w:ascii="Times New Roman" w:hAnsi="Times New Roman" w:eastAsia="宋体"/>
                <w:sz w:val="21"/>
                <w:szCs w:val="21"/>
              </w:rPr>
              <w:t xml:space="preserve">O</w:t>
            </w:r>
          </w:p>
        </w:tc>
        <w:tc>
          <w:tcPr>
            <w:tcW w:w="1500" w:type="dxa"/>
          </w:tcPr>
          <w:p>
            <w:pPr>
              <w:spacing w:line="300" w:lineRule="auto" w:after="0"/>
              <w:jc w:val="left"/>
            </w:pPr>
            <w:r>
              <w:rPr>
                <w:rFonts w:ascii="Times New Roman" w:hAnsi="Times New Roman" w:eastAsia="宋体"/>
                <w:sz w:val="21"/>
                <w:szCs w:val="21"/>
              </w:rPr>
              <w:t xml:space="preserve">0.72</w:t>
            </w:r>
          </w:p>
        </w:tc>
        <w:tc>
          <w:tcPr>
            <w:tcW w:w="1500" w:type="dxa"/>
          </w:tcPr>
          <w:p>
            <w:pPr>
              <w:spacing w:line="300" w:lineRule="auto" w:after="0"/>
              <w:jc w:val="left"/>
            </w:pPr>
            <w:r>
              <w:rPr>
                <w:rFonts w:ascii="Times New Roman" w:hAnsi="Times New Roman" w:eastAsia="宋体"/>
                <w:sz w:val="21"/>
                <w:szCs w:val="21"/>
              </w:rPr>
              <w:t xml:space="preserve">-0.51</w:t>
            </w:r>
          </w:p>
        </w:tc>
        <w:tc>
          <w:tcPr>
            <w:tcW w:w="1500" w:type="dxa"/>
          </w:tcPr>
          <w:p>
            <w:pPr>
              <w:spacing w:line="300" w:lineRule="auto" w:after="0"/>
              <w:jc w:val="left"/>
            </w:pPr>
            <w:r>
              <w:rPr>
                <w:rFonts w:ascii="Times New Roman" w:hAnsi="Times New Roman" w:eastAsia="宋体"/>
                <w:sz w:val="21"/>
                <w:szCs w:val="21"/>
              </w:rPr>
              <w:t xml:space="preserve">高</w:t>
            </w:r>
          </w:p>
        </w:tc>
      </w:tr>
      <w:tr>
        <w:tc>
          <w:tcPr>
            <w:tcW w:w="1500" w:type="dxa"/>
          </w:tcPr>
          <w:p>
            <w:pPr>
              <w:spacing w:line="300" w:lineRule="auto" w:after="0"/>
              <w:jc w:val="left"/>
            </w:pPr>
            <w:r>
              <w:rPr>
                <w:rFonts w:ascii="Times New Roman" w:hAnsi="Times New Roman" w:eastAsia="宋体"/>
                <w:sz w:val="21"/>
                <w:szCs w:val="21"/>
              </w:rPr>
              <w:t xml:space="preserve">F6</w:t>
            </w:r>
          </w:p>
        </w:tc>
        <w:tc>
          <w:tcPr>
            <w:tcW w:w="1500" w:type="dxa"/>
          </w:tcPr>
          <w:p>
            <w:pPr>
              <w:spacing w:line="300" w:lineRule="auto" w:after="0"/>
              <w:jc w:val="left"/>
            </w:pPr>
            <w:r>
              <w:rPr>
                <w:rFonts w:ascii="Times New Roman" w:hAnsi="Times New Roman" w:eastAsia="宋体"/>
                <w:sz w:val="21"/>
                <w:szCs w:val="21"/>
              </w:rPr>
              <w:t xml:space="preserve">引导式疗愈情境（场景选择）</w:t>
            </w:r>
          </w:p>
        </w:tc>
        <w:tc>
          <w:tcPr>
            <w:tcW w:w="1500" w:type="dxa"/>
          </w:tcPr>
          <w:p>
            <w:pPr>
              <w:spacing w:line="300" w:lineRule="auto" w:after="0"/>
              <w:jc w:val="left"/>
            </w:pPr>
            <w:r>
              <w:rPr>
                <w:rFonts w:ascii="Times New Roman" w:hAnsi="Times New Roman" w:eastAsia="宋体"/>
                <w:sz w:val="21"/>
                <w:szCs w:val="21"/>
              </w:rPr>
              <w:t xml:space="preserve">A</w:t>
            </w:r>
          </w:p>
        </w:tc>
        <w:tc>
          <w:tcPr>
            <w:tcW w:w="1500" w:type="dxa"/>
          </w:tcPr>
          <w:p>
            <w:pPr>
              <w:spacing w:line="300" w:lineRule="auto" w:after="0"/>
              <w:jc w:val="left"/>
            </w:pPr>
            <w:r>
              <w:rPr>
                <w:rFonts w:ascii="Times New Roman" w:hAnsi="Times New Roman" w:eastAsia="宋体"/>
                <w:sz w:val="21"/>
                <w:szCs w:val="21"/>
              </w:rPr>
              <w:t xml:space="preserve">0.81</w:t>
            </w:r>
          </w:p>
        </w:tc>
        <w:tc>
          <w:tcPr>
            <w:tcW w:w="1500" w:type="dxa"/>
          </w:tcPr>
          <w:p>
            <w:pPr>
              <w:spacing w:line="300" w:lineRule="auto" w:after="0"/>
              <w:jc w:val="left"/>
            </w:pPr>
            <w:r>
              <w:rPr>
                <w:rFonts w:ascii="Times New Roman" w:hAnsi="Times New Roman" w:eastAsia="宋体"/>
                <w:sz w:val="21"/>
                <w:szCs w:val="21"/>
              </w:rPr>
              <w:t xml:space="preserve">-0.22</w:t>
            </w:r>
          </w:p>
        </w:tc>
        <w:tc>
          <w:tcPr>
            <w:tcW w:w="1500" w:type="dxa"/>
          </w:tcPr>
          <w:p>
            <w:pPr>
              <w:spacing w:line="300" w:lineRule="auto" w:after="0"/>
              <w:jc w:val="left"/>
            </w:pPr>
            <w:r>
              <w:rPr>
                <w:rFonts w:ascii="Times New Roman" w:hAnsi="Times New Roman" w:eastAsia="宋体"/>
                <w:sz w:val="21"/>
                <w:szCs w:val="21"/>
              </w:rPr>
              <w:t xml:space="preserve">高</w:t>
            </w:r>
          </w:p>
        </w:tc>
      </w:tr>
      <w:tr>
        <w:tc>
          <w:tcPr>
            <w:tcW w:w="1500" w:type="dxa"/>
          </w:tcPr>
          <w:p>
            <w:pPr>
              <w:spacing w:line="300" w:lineRule="auto" w:after="0"/>
              <w:jc w:val="left"/>
            </w:pPr>
            <w:r>
              <w:rPr>
                <w:rFonts w:ascii="Times New Roman" w:hAnsi="Times New Roman" w:eastAsia="宋体"/>
                <w:sz w:val="21"/>
                <w:szCs w:val="21"/>
              </w:rPr>
              <w:t xml:space="preserve">F7</w:t>
            </w:r>
          </w:p>
        </w:tc>
        <w:tc>
          <w:tcPr>
            <w:tcW w:w="1500" w:type="dxa"/>
          </w:tcPr>
          <w:p>
            <w:pPr>
              <w:spacing w:line="300" w:lineRule="auto" w:after="0"/>
              <w:jc w:val="left"/>
            </w:pPr>
            <w:r>
              <w:rPr>
                <w:rFonts w:ascii="Times New Roman" w:hAnsi="Times New Roman" w:eastAsia="宋体"/>
                <w:sz w:val="21"/>
                <w:szCs w:val="21"/>
              </w:rPr>
              <w:t xml:space="preserve">作品烧制与成果展示</w:t>
            </w:r>
          </w:p>
        </w:tc>
        <w:tc>
          <w:tcPr>
            <w:tcW w:w="1500" w:type="dxa"/>
          </w:tcPr>
          <w:p>
            <w:pPr>
              <w:spacing w:line="300" w:lineRule="auto" w:after="0"/>
              <w:jc w:val="left"/>
            </w:pPr>
            <w:r>
              <w:rPr>
                <w:rFonts w:ascii="Times New Roman" w:hAnsi="Times New Roman" w:eastAsia="宋体"/>
                <w:sz w:val="21"/>
                <w:szCs w:val="21"/>
              </w:rPr>
              <w:t xml:space="preserve">A</w:t>
            </w:r>
          </w:p>
        </w:tc>
        <w:tc>
          <w:tcPr>
            <w:tcW w:w="1500" w:type="dxa"/>
          </w:tcPr>
          <w:p>
            <w:pPr>
              <w:spacing w:line="300" w:lineRule="auto" w:after="0"/>
              <w:jc w:val="left"/>
            </w:pPr>
            <w:r>
              <w:rPr>
                <w:rFonts w:ascii="Times New Roman" w:hAnsi="Times New Roman" w:eastAsia="宋体"/>
                <w:sz w:val="21"/>
                <w:szCs w:val="21"/>
              </w:rPr>
              <w:t xml:space="preserve">0.76</w:t>
            </w:r>
          </w:p>
        </w:tc>
        <w:tc>
          <w:tcPr>
            <w:tcW w:w="1500" w:type="dxa"/>
          </w:tcPr>
          <w:p>
            <w:pPr>
              <w:spacing w:line="300" w:lineRule="auto" w:after="0"/>
              <w:jc w:val="left"/>
            </w:pPr>
            <w:r>
              <w:rPr>
                <w:rFonts w:ascii="Times New Roman" w:hAnsi="Times New Roman" w:eastAsia="宋体"/>
                <w:sz w:val="21"/>
                <w:szCs w:val="21"/>
              </w:rPr>
              <w:t xml:space="preserve">-0.19</w:t>
            </w:r>
          </w:p>
        </w:tc>
        <w:tc>
          <w:tcPr>
            <w:tcW w:w="1500" w:type="dxa"/>
          </w:tcPr>
          <w:p>
            <w:pPr>
              <w:spacing w:line="300" w:lineRule="auto" w:after="0"/>
              <w:jc w:val="left"/>
            </w:pPr>
            <w:r>
              <w:rPr>
                <w:rFonts w:ascii="Times New Roman" w:hAnsi="Times New Roman" w:eastAsia="宋体"/>
                <w:sz w:val="21"/>
                <w:szCs w:val="21"/>
              </w:rPr>
              <w:t xml:space="preserve">高</w:t>
            </w:r>
          </w:p>
        </w:tc>
      </w:tr>
      <w:tr>
        <w:tc>
          <w:tcPr>
            <w:tcW w:w="1500" w:type="dxa"/>
          </w:tcPr>
          <w:p>
            <w:pPr>
              <w:spacing w:line="300" w:lineRule="auto" w:after="0"/>
              <w:jc w:val="left"/>
            </w:pPr>
            <w:r>
              <w:rPr>
                <w:rFonts w:ascii="Times New Roman" w:hAnsi="Times New Roman" w:eastAsia="宋体"/>
                <w:sz w:val="21"/>
                <w:szCs w:val="21"/>
              </w:rPr>
              <w:t xml:space="preserve">F8</w:t>
            </w:r>
          </w:p>
        </w:tc>
        <w:tc>
          <w:tcPr>
            <w:tcW w:w="1500" w:type="dxa"/>
          </w:tcPr>
          <w:p>
            <w:pPr>
              <w:spacing w:line="300" w:lineRule="auto" w:after="0"/>
              <w:jc w:val="left"/>
            </w:pPr>
            <w:r>
              <w:rPr>
                <w:rFonts w:ascii="Times New Roman" w:hAnsi="Times New Roman" w:eastAsia="宋体"/>
                <w:sz w:val="21"/>
                <w:szCs w:val="21"/>
              </w:rPr>
              <w:t xml:space="preserve">匿名社群互评与点赞</w:t>
            </w:r>
          </w:p>
        </w:tc>
        <w:tc>
          <w:tcPr>
            <w:tcW w:w="1500" w:type="dxa"/>
          </w:tcPr>
          <w:p>
            <w:pPr>
              <w:spacing w:line="300" w:lineRule="auto" w:after="0"/>
              <w:jc w:val="left"/>
            </w:pPr>
            <w:r>
              <w:rPr>
                <w:rFonts w:ascii="Times New Roman" w:hAnsi="Times New Roman" w:eastAsia="宋体"/>
                <w:sz w:val="21"/>
                <w:szCs w:val="21"/>
              </w:rPr>
              <w:t xml:space="preserve">A</w:t>
            </w:r>
          </w:p>
        </w:tc>
        <w:tc>
          <w:tcPr>
            <w:tcW w:w="1500" w:type="dxa"/>
          </w:tcPr>
          <w:p>
            <w:pPr>
              <w:spacing w:line="300" w:lineRule="auto" w:after="0"/>
              <w:jc w:val="left"/>
            </w:pPr>
            <w:r>
              <w:rPr>
                <w:rFonts w:ascii="Times New Roman" w:hAnsi="Times New Roman" w:eastAsia="宋体"/>
                <w:sz w:val="21"/>
                <w:szCs w:val="21"/>
              </w:rPr>
              <w:t xml:space="preserve">0.64</w:t>
            </w:r>
          </w:p>
        </w:tc>
        <w:tc>
          <w:tcPr>
            <w:tcW w:w="1500" w:type="dxa"/>
          </w:tcPr>
          <w:p>
            <w:pPr>
              <w:spacing w:line="300" w:lineRule="auto" w:after="0"/>
              <w:jc w:val="left"/>
            </w:pPr>
            <w:r>
              <w:rPr>
                <w:rFonts w:ascii="Times New Roman" w:hAnsi="Times New Roman" w:eastAsia="宋体"/>
                <w:sz w:val="21"/>
                <w:szCs w:val="21"/>
              </w:rPr>
              <w:t xml:space="preserve">-0.17</w:t>
            </w:r>
          </w:p>
        </w:tc>
        <w:tc>
          <w:tcPr>
            <w:tcW w:w="1500" w:type="dxa"/>
          </w:tcPr>
          <w:p>
            <w:pPr>
              <w:spacing w:line="300" w:lineRule="auto" w:after="0"/>
              <w:jc w:val="left"/>
            </w:pPr>
            <w:r>
              <w:rPr>
                <w:rFonts w:ascii="Times New Roman" w:hAnsi="Times New Roman" w:eastAsia="宋体"/>
                <w:sz w:val="21"/>
                <w:szCs w:val="21"/>
              </w:rPr>
              <w:t xml:space="preserve">中</w:t>
            </w:r>
          </w:p>
        </w:tc>
      </w:tr>
      <w:tr>
        <w:tc>
          <w:tcPr>
            <w:tcW w:w="1500" w:type="dxa"/>
          </w:tcPr>
          <w:p>
            <w:pPr>
              <w:spacing w:line="300" w:lineRule="auto" w:after="0"/>
              <w:jc w:val="left"/>
            </w:pPr>
            <w:r>
              <w:rPr>
                <w:rFonts w:ascii="Times New Roman" w:hAnsi="Times New Roman" w:eastAsia="宋体"/>
                <w:sz w:val="21"/>
                <w:szCs w:val="21"/>
              </w:rPr>
              <w:t xml:space="preserve">F9</w:t>
            </w:r>
          </w:p>
        </w:tc>
        <w:tc>
          <w:tcPr>
            <w:tcW w:w="1500" w:type="dxa"/>
          </w:tcPr>
          <w:p>
            <w:pPr>
              <w:spacing w:line="300" w:lineRule="auto" w:after="0"/>
              <w:jc w:val="left"/>
            </w:pPr>
            <w:r>
              <w:rPr>
                <w:rFonts w:ascii="Times New Roman" w:hAnsi="Times New Roman" w:eastAsia="宋体"/>
                <w:sz w:val="21"/>
                <w:szCs w:val="21"/>
              </w:rPr>
              <w:t xml:space="preserve">个性化疗愈日记</w:t>
            </w:r>
          </w:p>
        </w:tc>
        <w:tc>
          <w:tcPr>
            <w:tcW w:w="1500" w:type="dxa"/>
          </w:tcPr>
          <w:p>
            <w:pPr>
              <w:spacing w:line="300" w:lineRule="auto" w:after="0"/>
              <w:jc w:val="left"/>
            </w:pPr>
            <w:r>
              <w:rPr>
                <w:rFonts w:ascii="Times New Roman" w:hAnsi="Times New Roman" w:eastAsia="宋体"/>
                <w:sz w:val="21"/>
                <w:szCs w:val="21"/>
              </w:rPr>
              <w:t xml:space="preserve">A</w:t>
            </w:r>
          </w:p>
        </w:tc>
        <w:tc>
          <w:tcPr>
            <w:tcW w:w="1500" w:type="dxa"/>
          </w:tcPr>
          <w:p>
            <w:pPr>
              <w:spacing w:line="300" w:lineRule="auto" w:after="0"/>
              <w:jc w:val="left"/>
            </w:pPr>
            <w:r>
              <w:rPr>
                <w:rFonts w:ascii="Times New Roman" w:hAnsi="Times New Roman" w:eastAsia="宋体"/>
                <w:sz w:val="21"/>
                <w:szCs w:val="21"/>
              </w:rPr>
              <w:t xml:space="preserve">0.58</w:t>
            </w:r>
          </w:p>
        </w:tc>
        <w:tc>
          <w:tcPr>
            <w:tcW w:w="1500" w:type="dxa"/>
          </w:tcPr>
          <w:p>
            <w:pPr>
              <w:spacing w:line="300" w:lineRule="auto" w:after="0"/>
              <w:jc w:val="left"/>
            </w:pPr>
            <w:r>
              <w:rPr>
                <w:rFonts w:ascii="Times New Roman" w:hAnsi="Times New Roman" w:eastAsia="宋体"/>
                <w:sz w:val="21"/>
                <w:szCs w:val="21"/>
              </w:rPr>
              <w:t xml:space="preserve">-0.20</w:t>
            </w:r>
          </w:p>
        </w:tc>
        <w:tc>
          <w:tcPr>
            <w:tcW w:w="1500" w:type="dxa"/>
          </w:tcPr>
          <w:p>
            <w:pPr>
              <w:spacing w:line="300" w:lineRule="auto" w:after="0"/>
              <w:jc w:val="left"/>
            </w:pPr>
            <w:r>
              <w:rPr>
                <w:rFonts w:ascii="Times New Roman" w:hAnsi="Times New Roman" w:eastAsia="宋体"/>
                <w:sz w:val="21"/>
                <w:szCs w:val="21"/>
              </w:rPr>
              <w:t xml:space="preserve">中</w:t>
            </w:r>
          </w:p>
        </w:tc>
      </w:tr>
      <w:tr>
        <w:tc>
          <w:tcPr>
            <w:tcW w:w="1500" w:type="dxa"/>
          </w:tcPr>
          <w:p>
            <w:pPr>
              <w:spacing w:line="300" w:lineRule="auto" w:after="0"/>
              <w:jc w:val="left"/>
            </w:pPr>
            <w:r>
              <w:rPr>
                <w:rFonts w:ascii="Times New Roman" w:hAnsi="Times New Roman" w:eastAsia="宋体"/>
                <w:sz w:val="21"/>
                <w:szCs w:val="21"/>
              </w:rPr>
              <w:t xml:space="preserve">F10</w:t>
            </w:r>
          </w:p>
        </w:tc>
        <w:tc>
          <w:tcPr>
            <w:tcW w:w="1500" w:type="dxa"/>
          </w:tcPr>
          <w:p>
            <w:pPr>
              <w:spacing w:line="300" w:lineRule="auto" w:after="0"/>
              <w:jc w:val="left"/>
            </w:pPr>
            <w:r>
              <w:rPr>
                <w:rFonts w:ascii="Times New Roman" w:hAnsi="Times New Roman" w:eastAsia="宋体"/>
                <w:sz w:val="21"/>
                <w:szCs w:val="21"/>
              </w:rPr>
              <w:t xml:space="preserve">数据导出与可视化报告</w:t>
            </w:r>
          </w:p>
        </w:tc>
        <w:tc>
          <w:tcPr>
            <w:tcW w:w="1500" w:type="dxa"/>
          </w:tcPr>
          <w:p>
            <w:pPr>
              <w:spacing w:line="300" w:lineRule="auto" w:after="0"/>
              <w:jc w:val="left"/>
            </w:pPr>
            <w:r>
              <w:rPr>
                <w:rFonts w:ascii="Times New Roman" w:hAnsi="Times New Roman" w:eastAsia="宋体"/>
                <w:sz w:val="21"/>
                <w:szCs w:val="21"/>
              </w:rPr>
              <w:t xml:space="preserve">I</w:t>
            </w:r>
          </w:p>
        </w:tc>
        <w:tc>
          <w:tcPr>
            <w:tcW w:w="1500" w:type="dxa"/>
          </w:tcPr>
          <w:p>
            <w:pPr>
              <w:spacing w:line="300" w:lineRule="auto" w:after="0"/>
              <w:jc w:val="left"/>
            </w:pPr>
            <w:r>
              <w:rPr>
                <w:rFonts w:ascii="Times New Roman" w:hAnsi="Times New Roman" w:eastAsia="宋体"/>
                <w:sz w:val="21"/>
                <w:szCs w:val="21"/>
              </w:rPr>
              <w:t xml:space="preserve">0.24</w:t>
            </w:r>
          </w:p>
        </w:tc>
        <w:tc>
          <w:tcPr>
            <w:tcW w:w="1500" w:type="dxa"/>
          </w:tcPr>
          <w:p>
            <w:pPr>
              <w:spacing w:line="300" w:lineRule="auto" w:after="0"/>
              <w:jc w:val="left"/>
            </w:pPr>
            <w:r>
              <w:rPr>
                <w:rFonts w:ascii="Times New Roman" w:hAnsi="Times New Roman" w:eastAsia="宋体"/>
                <w:sz w:val="21"/>
                <w:szCs w:val="21"/>
              </w:rPr>
              <w:t xml:space="preserve">-0.15</w:t>
            </w:r>
          </w:p>
        </w:tc>
        <w:tc>
          <w:tcPr>
            <w:tcW w:w="1500" w:type="dxa"/>
          </w:tcPr>
          <w:p>
            <w:pPr>
              <w:spacing w:line="300" w:lineRule="auto" w:after="0"/>
              <w:jc w:val="left"/>
            </w:pPr>
            <w:r>
              <w:rPr>
                <w:rFonts w:ascii="Times New Roman" w:hAnsi="Times New Roman" w:eastAsia="宋体"/>
                <w:sz w:val="21"/>
                <w:szCs w:val="21"/>
              </w:rPr>
              <w:t xml:space="preserve">低</w:t>
            </w:r>
          </w:p>
        </w:tc>
      </w:tr>
      <w:tr>
        <w:tc>
          <w:tcPr>
            <w:tcW w:w="1500" w:type="dxa"/>
          </w:tcPr>
          <w:p>
            <w:pPr>
              <w:spacing w:line="300" w:lineRule="auto" w:after="0"/>
              <w:jc w:val="left"/>
            </w:pPr>
            <w:r>
              <w:rPr>
                <w:rFonts w:ascii="Times New Roman" w:hAnsi="Times New Roman" w:eastAsia="宋体"/>
                <w:sz w:val="21"/>
                <w:szCs w:val="21"/>
              </w:rPr>
              <w:t xml:space="preserve">F11</w:t>
            </w:r>
          </w:p>
        </w:tc>
        <w:tc>
          <w:tcPr>
            <w:tcW w:w="1500" w:type="dxa"/>
          </w:tcPr>
          <w:p>
            <w:pPr>
              <w:spacing w:line="300" w:lineRule="auto" w:after="0"/>
              <w:jc w:val="left"/>
            </w:pPr>
            <w:r>
              <w:rPr>
                <w:rFonts w:ascii="Times New Roman" w:hAnsi="Times New Roman" w:eastAsia="宋体"/>
                <w:sz w:val="21"/>
                <w:szCs w:val="21"/>
              </w:rPr>
              <w:t xml:space="preserve">实名社交与排行榜</w:t>
            </w:r>
          </w:p>
        </w:tc>
        <w:tc>
          <w:tcPr>
            <w:tcW w:w="1500" w:type="dxa"/>
          </w:tcPr>
          <w:p>
            <w:pPr>
              <w:spacing w:line="300" w:lineRule="auto" w:after="0"/>
              <w:jc w:val="left"/>
            </w:pPr>
            <w:r>
              <w:rPr>
                <w:rFonts w:ascii="Times New Roman" w:hAnsi="Times New Roman" w:eastAsia="宋体"/>
                <w:sz w:val="21"/>
                <w:szCs w:val="21"/>
              </w:rPr>
              <w:t xml:space="preserve">R</w:t>
            </w:r>
          </w:p>
        </w:tc>
        <w:tc>
          <w:tcPr>
            <w:tcW w:w="1500" w:type="dxa"/>
          </w:tcPr>
          <w:p>
            <w:pPr>
              <w:spacing w:line="300" w:lineRule="auto" w:after="0"/>
              <w:jc w:val="left"/>
            </w:pPr>
            <w:r>
              <w:rPr>
                <w:rFonts w:ascii="Times New Roman" w:hAnsi="Times New Roman" w:eastAsia="宋体"/>
                <w:sz w:val="21"/>
                <w:szCs w:val="21"/>
              </w:rPr>
              <w:t xml:space="preserve">-0.18</w:t>
            </w:r>
          </w:p>
        </w:tc>
        <w:tc>
          <w:tcPr>
            <w:tcW w:w="1500" w:type="dxa"/>
          </w:tcPr>
          <w:p>
            <w:pPr>
              <w:spacing w:line="300" w:lineRule="auto" w:after="0"/>
              <w:jc w:val="left"/>
            </w:pPr>
            <w:r>
              <w:rPr>
                <w:rFonts w:ascii="Times New Roman" w:hAnsi="Times New Roman" w:eastAsia="宋体"/>
                <w:sz w:val="21"/>
                <w:szCs w:val="21"/>
              </w:rPr>
              <w:t xml:space="preserve">-0.32</w:t>
            </w:r>
          </w:p>
        </w:tc>
        <w:tc>
          <w:tcPr>
            <w:tcW w:w="1500" w:type="dxa"/>
          </w:tcPr>
          <w:p>
            <w:pPr>
              <w:spacing w:line="300" w:lineRule="auto" w:after="0"/>
              <w:jc w:val="left"/>
            </w:pPr>
            <w:r>
              <w:rPr>
                <w:rFonts w:ascii="Times New Roman" w:hAnsi="Times New Roman" w:eastAsia="宋体"/>
                <w:sz w:val="21"/>
                <w:szCs w:val="21"/>
              </w:rPr>
              <w:t xml:space="preserve">规避</w:t>
            </w:r>
          </w:p>
        </w:tc>
      </w:tr>
    </w:tbl>
    <w:p>
      <w:pPr>
        <w:spacing w:line="360" w:lineRule="auto" w:after="0"/>
        <w:ind w:firstLineChars="200" w:firstLine="480"/>
      </w:pPr>
      <w:r>
        <w:rPr>
          <w:rFonts w:ascii="Times New Roman" w:hAnsi="Times New Roman" w:eastAsia="宋体"/>
          <w:sz w:val="21"/>
          <w:szCs w:val="21"/>
        </w:rPr>
        <w:t xml:space="preserve">注：Better = (A + O) / (A + O + M + I)；Worse = -(O + M) / (A + O + M + I)。</w:t>
      </w:r>
    </w:p>
    <w:p>
      <w:pPr>
        <w:spacing w:line="360" w:lineRule="auto" w:after="0"/>
        <w:ind w:firstLineChars="200" w:firstLine="480"/>
      </w:pPr>
      <w:r>
        <w:rPr>
          <w:b/>
          <w:rFonts w:ascii="Times New Roman" w:hAnsi="Times New Roman" w:eastAsia="宋体"/>
          <w:sz w:val="21"/>
          <w:szCs w:val="21"/>
        </w:rPr>
        <w:t xml:space="preserve">（4）结果解读</w:t>
      </w:r>
      <w:r>
        <w:rPr>
          <w:rFonts w:ascii="Times New Roman" w:hAnsi="Times New Roman" w:eastAsia="宋体"/>
          <w:sz w:val="21"/>
          <w:szCs w:val="21"/>
        </w:rPr>
        <w:t xml:space="preserve">。必备型需求（F1、F2）强调 APP 的基础可用性与情感安全感；期望型需求（F3、F4、F5）体现用户对陶艺交互真实度与情绪可视化的核心诉求；魅力型需求（F6、F7、F8、F9）揭示了引导情境、作品成果、匿名社群等特征能够显著提升用户惊喜度，是差异化设计的关键；反向型需求（F11）提示应规避实名化、竞技化设计。</w:t>
      </w:r>
    </w:p>
    <w:p>
      <w:pPr>
        <w:pStyle w:val="Heading3"/>
        <w:spacing w:before="240" w:after="120" w:line="360" w:lineRule="auto"/>
        <w:outlineLvl w:val="2"/>
      </w:pPr>
      <w:r>
        <w:rPr>
          <w:rFonts w:ascii="Times New Roman" w:hAnsi="Times New Roman" w:eastAsia="黑体"/>
          <w:b/>
          <w:sz w:val="28"/>
          <w:szCs w:val="28"/>
        </w:rPr>
        <w:t xml:space="preserve">1.3 用户痛点与设计机会点</w:t>
      </w:r>
    </w:p>
    <w:p>
      <w:pPr>
        <w:spacing w:line="360" w:lineRule="auto" w:after="0"/>
        <w:ind w:firstLineChars="200" w:firstLine="480"/>
      </w:pPr>
      <w:r>
        <w:rPr>
          <w:rFonts w:ascii="Times New Roman" w:hAnsi="Times New Roman" w:eastAsia="宋体"/>
          <w:sz w:val="21"/>
          <w:szCs w:val="21"/>
        </w:rPr>
        <w:t xml:space="preserve">基于访谈与 KANO 分析结果，本研究从"工具—情感—价值"三个层次提炼用户痛点及其对应的设计机会点（见表 2）。</w:t>
      </w:r>
    </w:p>
    <w:p>
      <w:pPr>
        <w:spacing w:line="360" w:lineRule="auto" w:after="0"/>
        <w:ind w:firstLineChars="200" w:firstLine="480"/>
      </w:pPr>
      <w:r>
        <w:rPr>
          <w:b/>
          <w:rFonts w:ascii="Times New Roman" w:hAnsi="Times New Roman" w:eastAsia="宋体"/>
          <w:sz w:val="21"/>
          <w:szCs w:val="21"/>
        </w:rPr>
        <w:t xml:space="preserve">表 2 青少年陶艺疗愈 APP 用户痛点与设计机会点</w:t>
      </w:r>
    </w:p>
    <w:tbl>
      <w:tblPr>
        <w:tblW w:w="9000" w:type="dxa"/>
        <w:tblBorders>
          <w:top w:val="single" w:sz="4" w:color="auto"/>
          <w:left w:val="single" w:sz="4" w:color="auto"/>
          <w:bottom w:val="single" w:sz="4" w:color="auto"/>
          <w:right w:val="single" w:sz="4" w:color="auto"/>
          <w:insideH w:val="single" w:sz="4" w:color="auto"/>
          <w:insideV w:val="single" w:sz="4" w:color="auto"/>
        </w:tblBorders>
        <w:tblLayout w:type="fixed"/>
      </w:tblPr>
      <w:tblGrid>
        <w:gridCol w:w="3000"/>
        <w:gridCol w:w="3000"/>
        <w:gridCol w:w="3000"/>
      </w:tblGrid>
      <w:tr>
        <w:trPr>
          <w:tblHeader/>
        </w:trPr>
        <w:tc>
          <w:tcPr>
            <w:tcW w:w="3000" w:type="dxa"/>
            <w:shd w:val="clear" w:color="auto" w:fill="EFEFEF"/>
          </w:tcPr>
          <w:p>
            <w:pPr>
              <w:spacing w:line="300" w:lineRule="auto" w:after="0"/>
              <w:jc w:val="left"/>
            </w:pPr>
            <w:r>
              <w:rPr>
                <w:rFonts w:ascii="Times New Roman" w:hAnsi="Times New Roman" w:eastAsia="宋体"/>
                <w:sz w:val="21"/>
                <w:szCs w:val="21"/>
              </w:rPr>
              <w:t xml:space="preserve">层次</w:t>
            </w:r>
          </w:p>
        </w:tc>
        <w:tc>
          <w:tcPr>
            <w:tcW w:w="3000" w:type="dxa"/>
            <w:shd w:val="clear" w:color="auto" w:fill="EFEFEF"/>
          </w:tcPr>
          <w:p>
            <w:pPr>
              <w:spacing w:line="300" w:lineRule="auto" w:after="0"/>
              <w:jc w:val="left"/>
            </w:pPr>
            <w:r>
              <w:rPr>
                <w:rFonts w:ascii="Times New Roman" w:hAnsi="Times New Roman" w:eastAsia="宋体"/>
                <w:sz w:val="21"/>
                <w:szCs w:val="21"/>
              </w:rPr>
              <w:t xml:space="preserve">用户痛点</w:t>
            </w:r>
          </w:p>
        </w:tc>
        <w:tc>
          <w:tcPr>
            <w:tcW w:w="3000" w:type="dxa"/>
            <w:shd w:val="clear" w:color="auto" w:fill="EFEFEF"/>
          </w:tcPr>
          <w:p>
            <w:pPr>
              <w:spacing w:line="300" w:lineRule="auto" w:after="0"/>
              <w:jc w:val="left"/>
            </w:pPr>
            <w:r>
              <w:rPr>
                <w:rFonts w:ascii="Times New Roman" w:hAnsi="Times New Roman" w:eastAsia="宋体"/>
                <w:sz w:val="21"/>
                <w:szCs w:val="21"/>
              </w:rPr>
              <w:t xml:space="preserve">设计机会点</w:t>
            </w:r>
          </w:p>
        </w:tc>
      </w:tr>
      <w:tr>
        <w:tc>
          <w:tcPr>
            <w:tcW w:w="3000" w:type="dxa"/>
          </w:tcPr>
          <w:p>
            <w:pPr>
              <w:spacing w:line="300" w:lineRule="auto" w:after="0"/>
              <w:jc w:val="left"/>
            </w:pPr>
            <w:r>
              <w:rPr>
                <w:rFonts w:ascii="Times New Roman" w:hAnsi="Times New Roman" w:eastAsia="宋体"/>
                <w:sz w:val="21"/>
                <w:szCs w:val="21"/>
              </w:rPr>
              <w:t xml:space="preserve">工具层</w:t>
            </w:r>
          </w:p>
        </w:tc>
        <w:tc>
          <w:tcPr>
            <w:tcW w:w="3000" w:type="dxa"/>
          </w:tcPr>
          <w:p>
            <w:pPr>
              <w:spacing w:line="300" w:lineRule="auto" w:after="0"/>
              <w:jc w:val="left"/>
            </w:pPr>
            <w:r>
              <w:rPr>
                <w:rFonts w:ascii="Times New Roman" w:hAnsi="Times New Roman" w:eastAsia="宋体"/>
                <w:sz w:val="21"/>
                <w:szCs w:val="21"/>
              </w:rPr>
              <w:t xml:space="preserve">现有心理 APP 医疗化色彩浓重，青少年抵触量表与诊断流程</w:t>
            </w:r>
          </w:p>
        </w:tc>
        <w:tc>
          <w:tcPr>
            <w:tcW w:w="3000" w:type="dxa"/>
          </w:tcPr>
          <w:p>
            <w:pPr>
              <w:spacing w:line="300" w:lineRule="auto" w:after="0"/>
              <w:jc w:val="left"/>
            </w:pPr>
            <w:r>
              <w:rPr>
                <w:rFonts w:ascii="Times New Roman" w:hAnsi="Times New Roman" w:eastAsia="宋体"/>
                <w:sz w:val="21"/>
                <w:szCs w:val="21"/>
              </w:rPr>
              <w:t xml:space="preserve">构建非医疗化叙事，以陶艺活动替代量表作为情绪入口</w:t>
            </w:r>
          </w:p>
        </w:tc>
      </w:tr>
      <w:tr>
        <w:tc>
          <w:tcPr>
            <w:tcW w:w="3000" w:type="dxa"/>
          </w:tcPr>
          <w:p>
            <w:pPr>
              <w:spacing w:line="300" w:lineRule="auto" w:after="0"/>
              <w:jc w:val="left"/>
            </w:pPr>
            <w:r>
              <w:rPr>
                <w:rFonts w:ascii="Times New Roman" w:hAnsi="Times New Roman" w:eastAsia="宋体"/>
                <w:sz w:val="21"/>
                <w:szCs w:val="21"/>
              </w:rPr>
              <w:t xml:space="preserve">工具层</w:t>
            </w:r>
          </w:p>
        </w:tc>
        <w:tc>
          <w:tcPr>
            <w:tcW w:w="3000" w:type="dxa"/>
          </w:tcPr>
          <w:p>
            <w:pPr>
              <w:spacing w:line="300" w:lineRule="auto" w:after="0"/>
              <w:jc w:val="left"/>
            </w:pPr>
            <w:r>
              <w:rPr>
                <w:rFonts w:ascii="Times New Roman" w:hAnsi="Times New Roman" w:eastAsia="宋体"/>
                <w:sz w:val="21"/>
                <w:szCs w:val="21"/>
              </w:rPr>
              <w:t xml:space="preserve">传统陶艺场景受时间、空间、材料限制</w:t>
            </w:r>
          </w:p>
        </w:tc>
        <w:tc>
          <w:tcPr>
            <w:tcW w:w="3000" w:type="dxa"/>
          </w:tcPr>
          <w:p>
            <w:pPr>
              <w:spacing w:line="300" w:lineRule="auto" w:after="0"/>
              <w:jc w:val="left"/>
            </w:pPr>
            <w:r>
              <w:rPr>
                <w:rFonts w:ascii="Times New Roman" w:hAnsi="Times New Roman" w:eastAsia="宋体"/>
                <w:sz w:val="21"/>
                <w:szCs w:val="21"/>
              </w:rPr>
              <w:t xml:space="preserve">利用移动端拟真交互（触控+震动+音效）还原陶艺过程</w:t>
            </w:r>
          </w:p>
        </w:tc>
      </w:tr>
      <w:tr>
        <w:tc>
          <w:tcPr>
            <w:tcW w:w="3000" w:type="dxa"/>
          </w:tcPr>
          <w:p>
            <w:pPr>
              <w:spacing w:line="300" w:lineRule="auto" w:after="0"/>
              <w:jc w:val="left"/>
            </w:pPr>
            <w:r>
              <w:rPr>
                <w:rFonts w:ascii="Times New Roman" w:hAnsi="Times New Roman" w:eastAsia="宋体"/>
                <w:sz w:val="21"/>
                <w:szCs w:val="21"/>
              </w:rPr>
              <w:t xml:space="preserve">情感层</w:t>
            </w:r>
          </w:p>
        </w:tc>
        <w:tc>
          <w:tcPr>
            <w:tcW w:w="3000" w:type="dxa"/>
          </w:tcPr>
          <w:p>
            <w:pPr>
              <w:spacing w:line="300" w:lineRule="auto" w:after="0"/>
              <w:jc w:val="left"/>
            </w:pPr>
            <w:r>
              <w:rPr>
                <w:rFonts w:ascii="Times New Roman" w:hAnsi="Times New Roman" w:eastAsia="宋体"/>
                <w:sz w:val="21"/>
                <w:szCs w:val="21"/>
              </w:rPr>
              <w:t xml:space="preserve">情绪难以言说、担心被评价</w:t>
            </w:r>
          </w:p>
        </w:tc>
        <w:tc>
          <w:tcPr>
            <w:tcW w:w="3000" w:type="dxa"/>
          </w:tcPr>
          <w:p>
            <w:pPr>
              <w:spacing w:line="300" w:lineRule="auto" w:after="0"/>
              <w:jc w:val="left"/>
            </w:pPr>
            <w:r>
              <w:rPr>
                <w:rFonts w:ascii="Times New Roman" w:hAnsi="Times New Roman" w:eastAsia="宋体"/>
                <w:sz w:val="21"/>
                <w:szCs w:val="21"/>
              </w:rPr>
              <w:t xml:space="preserve">引入匿名化、隐喻化表达，以"捏泥"代替"说出来"</w:t>
            </w:r>
          </w:p>
        </w:tc>
      </w:tr>
      <w:tr>
        <w:tc>
          <w:tcPr>
            <w:tcW w:w="3000" w:type="dxa"/>
          </w:tcPr>
          <w:p>
            <w:pPr>
              <w:spacing w:line="300" w:lineRule="auto" w:after="0"/>
              <w:jc w:val="left"/>
            </w:pPr>
            <w:r>
              <w:rPr>
                <w:rFonts w:ascii="Times New Roman" w:hAnsi="Times New Roman" w:eastAsia="宋体"/>
                <w:sz w:val="21"/>
                <w:szCs w:val="21"/>
              </w:rPr>
              <w:t xml:space="preserve">情感层</w:t>
            </w:r>
          </w:p>
        </w:tc>
        <w:tc>
          <w:tcPr>
            <w:tcW w:w="3000" w:type="dxa"/>
          </w:tcPr>
          <w:p>
            <w:pPr>
              <w:spacing w:line="300" w:lineRule="auto" w:after="0"/>
              <w:jc w:val="left"/>
            </w:pPr>
            <w:r>
              <w:rPr>
                <w:rFonts w:ascii="Times New Roman" w:hAnsi="Times New Roman" w:eastAsia="宋体"/>
                <w:sz w:val="21"/>
                <w:szCs w:val="21"/>
              </w:rPr>
              <w:t xml:space="preserve">情绪调节过程缺乏即时、可视反馈</w:t>
            </w:r>
          </w:p>
        </w:tc>
        <w:tc>
          <w:tcPr>
            <w:tcW w:w="3000" w:type="dxa"/>
          </w:tcPr>
          <w:p>
            <w:pPr>
              <w:spacing w:line="300" w:lineRule="auto" w:after="0"/>
              <w:jc w:val="left"/>
            </w:pPr>
            <w:r>
              <w:rPr>
                <w:rFonts w:ascii="Times New Roman" w:hAnsi="Times New Roman" w:eastAsia="宋体"/>
                <w:sz w:val="21"/>
                <w:szCs w:val="21"/>
              </w:rPr>
              <w:t xml:space="preserve">将情绪状态映射为色彩、形态、釉色等可视变量</w:t>
            </w:r>
          </w:p>
        </w:tc>
      </w:tr>
      <w:tr>
        <w:tc>
          <w:tcPr>
            <w:tcW w:w="3000" w:type="dxa"/>
          </w:tcPr>
          <w:p>
            <w:pPr>
              <w:spacing w:line="300" w:lineRule="auto" w:after="0"/>
              <w:jc w:val="left"/>
            </w:pPr>
            <w:r>
              <w:rPr>
                <w:rFonts w:ascii="Times New Roman" w:hAnsi="Times New Roman" w:eastAsia="宋体"/>
                <w:sz w:val="21"/>
                <w:szCs w:val="21"/>
              </w:rPr>
              <w:t xml:space="preserve">价值层</w:t>
            </w:r>
          </w:p>
        </w:tc>
        <w:tc>
          <w:tcPr>
            <w:tcW w:w="3000" w:type="dxa"/>
          </w:tcPr>
          <w:p>
            <w:pPr>
              <w:spacing w:line="300" w:lineRule="auto" w:after="0"/>
              <w:jc w:val="left"/>
            </w:pPr>
            <w:r>
              <w:rPr>
                <w:rFonts w:ascii="Times New Roman" w:hAnsi="Times New Roman" w:eastAsia="宋体"/>
                <w:sz w:val="21"/>
                <w:szCs w:val="21"/>
              </w:rPr>
              <w:t xml:space="preserve">疗愈体验碎片化，难以沉淀与反思</w:t>
            </w:r>
          </w:p>
        </w:tc>
        <w:tc>
          <w:tcPr>
            <w:tcW w:w="3000" w:type="dxa"/>
          </w:tcPr>
          <w:p>
            <w:pPr>
              <w:spacing w:line="300" w:lineRule="auto" w:after="0"/>
              <w:jc w:val="left"/>
            </w:pPr>
            <w:r>
              <w:rPr>
                <w:rFonts w:ascii="Times New Roman" w:hAnsi="Times New Roman" w:eastAsia="宋体"/>
                <w:sz w:val="21"/>
                <w:szCs w:val="21"/>
              </w:rPr>
              <w:t xml:space="preserve">建立"疗愈日记 + 作品博物馆"的长期成长档案</w:t>
            </w:r>
          </w:p>
        </w:tc>
      </w:tr>
      <w:tr>
        <w:tc>
          <w:tcPr>
            <w:tcW w:w="3000" w:type="dxa"/>
          </w:tcPr>
          <w:p>
            <w:pPr>
              <w:spacing w:line="300" w:lineRule="auto" w:after="0"/>
              <w:jc w:val="left"/>
            </w:pPr>
            <w:r>
              <w:rPr>
                <w:rFonts w:ascii="Times New Roman" w:hAnsi="Times New Roman" w:eastAsia="宋体"/>
                <w:sz w:val="21"/>
                <w:szCs w:val="21"/>
              </w:rPr>
              <w:t xml:space="preserve">价值层</w:t>
            </w:r>
          </w:p>
        </w:tc>
        <w:tc>
          <w:tcPr>
            <w:tcW w:w="3000" w:type="dxa"/>
          </w:tcPr>
          <w:p>
            <w:pPr>
              <w:spacing w:line="300" w:lineRule="auto" w:after="0"/>
              <w:jc w:val="left"/>
            </w:pPr>
            <w:r>
              <w:rPr>
                <w:rFonts w:ascii="Times New Roman" w:hAnsi="Times New Roman" w:eastAsia="宋体"/>
                <w:sz w:val="21"/>
                <w:szCs w:val="21"/>
              </w:rPr>
              <w:t xml:space="preserve">缺乏同伴共鸣与正向激励</w:t>
            </w:r>
          </w:p>
        </w:tc>
        <w:tc>
          <w:tcPr>
            <w:tcW w:w="3000" w:type="dxa"/>
          </w:tcPr>
          <w:p>
            <w:pPr>
              <w:spacing w:line="300" w:lineRule="auto" w:after="0"/>
              <w:jc w:val="left"/>
            </w:pPr>
            <w:r>
              <w:rPr>
                <w:rFonts w:ascii="Times New Roman" w:hAnsi="Times New Roman" w:eastAsia="宋体"/>
                <w:sz w:val="21"/>
                <w:szCs w:val="21"/>
              </w:rPr>
              <w:t xml:space="preserve">设置匿名社群、以作品为媒介的轻量互动机制</w:t>
            </w:r>
          </w:p>
        </w:tc>
      </w:tr>
    </w:tbl>
    <w:p>
      <w:pPr>
        <w:pBdr>
          <w:bottom w:val="single" w:sz="6" w:space="1" w:color="auto"/>
        </w:pBdr>
      </w:pPr>
    </w:p>
    <w:p>
      <w:pPr>
        <w:pStyle w:val="Heading2"/>
        <w:spacing w:before="240" w:after="120" w:line="360" w:lineRule="auto"/>
        <w:outlineLvl w:val="1"/>
      </w:pPr>
      <w:r>
        <w:rPr>
          <w:rFonts w:ascii="Times New Roman" w:hAnsi="Times New Roman" w:eastAsia="黑体"/>
          <w:b/>
          <w:sz w:val="32"/>
          <w:szCs w:val="32"/>
        </w:rPr>
        <w:t xml:space="preserve">2 Gross 情绪调节理论与陶艺疗愈 APP 的适配性研究</w:t>
      </w:r>
    </w:p>
    <w:p>
      <w:pPr>
        <w:pStyle w:val="Heading3"/>
        <w:spacing w:before="240" w:after="120" w:line="360" w:lineRule="auto"/>
        <w:outlineLvl w:val="2"/>
      </w:pPr>
      <w:r>
        <w:rPr>
          <w:rFonts w:ascii="Times New Roman" w:hAnsi="Times New Roman" w:eastAsia="黑体"/>
          <w:b/>
          <w:sz w:val="28"/>
          <w:szCs w:val="28"/>
        </w:rPr>
        <w:t xml:space="preserve">2.1 Gross 情绪调节理论</w:t>
      </w:r>
    </w:p>
    <w:p>
      <w:pPr>
        <w:spacing w:line="360" w:lineRule="auto" w:after="0"/>
        <w:ind w:firstLineChars="200" w:firstLine="480"/>
      </w:pPr>
      <w:r>
        <w:rPr>
          <w:rFonts w:ascii="Times New Roman" w:hAnsi="Times New Roman" w:eastAsia="宋体"/>
          <w:sz w:val="21"/>
          <w:szCs w:val="21"/>
        </w:rPr>
        <w:t xml:space="preserve">Gross 情绪调节理论（Emotion Regulation Theory）由美国斯坦福大学心理学家 James J. Gross 于 1998 年提出，是当前情绪调节领域最具影响力的理论框架之一</w:t>
      </w:r>
      <w:r>
        <w:rPr>
          <w:rFonts w:ascii="Times New Roman" w:hAnsi="Times New Roman" w:eastAsia="宋体"/>
          <w:vertAlign w:val="superscript"/>
          <w:sz w:val="21"/>
          <w:szCs w:val="21"/>
        </w:rPr>
        <w:t xml:space="preserve">[9]</w:t>
      </w:r>
      <w:r>
        <w:rPr>
          <w:rFonts w:ascii="Times New Roman" w:hAnsi="Times New Roman" w:eastAsia="宋体"/>
          <w:sz w:val="21"/>
          <w:szCs w:val="21"/>
        </w:rPr>
        <w:t xml:space="preserve">。该理论将情绪调节视为一个随时间展开的过程，并根据情绪产生的时间序列，提出了包含五种策略的过程模型（Process Model），依次为：</w:t>
      </w:r>
    </w:p>
    <w:p>
      <w:pPr>
        <w:spacing w:line="360" w:lineRule="auto" w:after="0"/>
        <w:ind w:firstLineChars="200" w:firstLine="480"/>
      </w:pPr>
      <w:r>
        <w:rPr>
          <w:rFonts w:ascii="Times New Roman" w:hAnsi="Times New Roman" w:eastAsia="宋体"/>
          <w:sz w:val="21"/>
          <w:szCs w:val="21"/>
        </w:rPr>
        <w:t xml:space="preserve">（1）</w:t>
      </w:r>
      <w:r>
        <w:rPr>
          <w:b/>
          <w:rFonts w:ascii="Times New Roman" w:hAnsi="Times New Roman" w:eastAsia="宋体"/>
          <w:sz w:val="21"/>
          <w:szCs w:val="21"/>
        </w:rPr>
        <w:t xml:space="preserve">情境选择（Situation Selection）</w:t>
      </w:r>
      <w:r>
        <w:rPr>
          <w:rFonts w:ascii="Times New Roman" w:hAnsi="Times New Roman" w:eastAsia="宋体"/>
          <w:sz w:val="21"/>
          <w:szCs w:val="21"/>
        </w:rPr>
        <w:t xml:space="preserve">：在情绪情境尚未发生前，主动选择或回避某一情境，以调节未来可能出现的情绪反应；</w:t>
      </w:r>
    </w:p>
    <w:p>
      <w:pPr>
        <w:spacing w:line="360" w:lineRule="auto" w:after="0"/>
        <w:ind w:firstLineChars="200" w:firstLine="480"/>
      </w:pPr>
      <w:r>
        <w:rPr>
          <w:rFonts w:ascii="Times New Roman" w:hAnsi="Times New Roman" w:eastAsia="宋体"/>
          <w:sz w:val="21"/>
          <w:szCs w:val="21"/>
        </w:rPr>
        <w:t xml:space="preserve">（2）</w:t>
      </w:r>
      <w:r>
        <w:rPr>
          <w:b/>
          <w:rFonts w:ascii="Times New Roman" w:hAnsi="Times New Roman" w:eastAsia="宋体"/>
          <w:sz w:val="21"/>
          <w:szCs w:val="21"/>
        </w:rPr>
        <w:t xml:space="preserve">情境修正（Situation Modification）</w:t>
      </w:r>
      <w:r>
        <w:rPr>
          <w:rFonts w:ascii="Times New Roman" w:hAnsi="Times New Roman" w:eastAsia="宋体"/>
          <w:sz w:val="21"/>
          <w:szCs w:val="21"/>
        </w:rPr>
        <w:t xml:space="preserve">：在情境发生时，对情境的外部特征进行改变，以改变其情绪影响；</w:t>
      </w:r>
    </w:p>
    <w:p>
      <w:pPr>
        <w:spacing w:line="360" w:lineRule="auto" w:after="0"/>
        <w:ind w:firstLineChars="200" w:firstLine="480"/>
      </w:pPr>
      <w:r>
        <w:rPr>
          <w:rFonts w:ascii="Times New Roman" w:hAnsi="Times New Roman" w:eastAsia="宋体"/>
          <w:sz w:val="21"/>
          <w:szCs w:val="21"/>
        </w:rPr>
        <w:t xml:space="preserve">（3）</w:t>
      </w:r>
      <w:r>
        <w:rPr>
          <w:b/>
          <w:rFonts w:ascii="Times New Roman" w:hAnsi="Times New Roman" w:eastAsia="宋体"/>
          <w:sz w:val="21"/>
          <w:szCs w:val="21"/>
        </w:rPr>
        <w:t xml:space="preserve">注意分配（Attentional Deployment）</w:t>
      </w:r>
      <w:r>
        <w:rPr>
          <w:rFonts w:ascii="Times New Roman" w:hAnsi="Times New Roman" w:eastAsia="宋体"/>
          <w:sz w:val="21"/>
          <w:szCs w:val="21"/>
        </w:rPr>
        <w:t xml:space="preserve">：将注意从情绪刺激的某一方面转移到另一方面，包括分心、专注、沉浸等方式；</w:t>
      </w:r>
    </w:p>
    <w:p>
      <w:pPr>
        <w:spacing w:line="360" w:lineRule="auto" w:after="0"/>
        <w:ind w:firstLineChars="200" w:firstLine="480"/>
      </w:pPr>
      <w:r>
        <w:rPr>
          <w:rFonts w:ascii="Times New Roman" w:hAnsi="Times New Roman" w:eastAsia="宋体"/>
          <w:sz w:val="21"/>
          <w:szCs w:val="21"/>
        </w:rPr>
        <w:t xml:space="preserve">（4）</w:t>
      </w:r>
      <w:r>
        <w:rPr>
          <w:b/>
          <w:rFonts w:ascii="Times New Roman" w:hAnsi="Times New Roman" w:eastAsia="宋体"/>
          <w:sz w:val="21"/>
          <w:szCs w:val="21"/>
        </w:rPr>
        <w:t xml:space="preserve">认知改变（Cognitive Change）</w:t>
      </w:r>
      <w:r>
        <w:rPr>
          <w:rFonts w:ascii="Times New Roman" w:hAnsi="Times New Roman" w:eastAsia="宋体"/>
          <w:sz w:val="21"/>
          <w:szCs w:val="21"/>
        </w:rPr>
        <w:t xml:space="preserve">：对情境的意义进行重新评估（认知重评），从而改变情绪反应；</w:t>
      </w:r>
    </w:p>
    <w:p>
      <w:pPr>
        <w:spacing w:line="360" w:lineRule="auto" w:after="0"/>
        <w:ind w:firstLineChars="200" w:firstLine="480"/>
      </w:pPr>
      <w:r>
        <w:rPr>
          <w:rFonts w:ascii="Times New Roman" w:hAnsi="Times New Roman" w:eastAsia="宋体"/>
          <w:sz w:val="21"/>
          <w:szCs w:val="21"/>
        </w:rPr>
        <w:t xml:space="preserve">（5）</w:t>
      </w:r>
      <w:r>
        <w:rPr>
          <w:b/>
          <w:rFonts w:ascii="Times New Roman" w:hAnsi="Times New Roman" w:eastAsia="宋体"/>
          <w:sz w:val="21"/>
          <w:szCs w:val="21"/>
        </w:rPr>
        <w:t xml:space="preserve">反应调整（Response Modulation）</w:t>
      </w:r>
      <w:r>
        <w:rPr>
          <w:rFonts w:ascii="Times New Roman" w:hAnsi="Times New Roman" w:eastAsia="宋体"/>
          <w:sz w:val="21"/>
          <w:szCs w:val="21"/>
        </w:rPr>
        <w:t xml:space="preserve">：在情绪反应已经发生后，对其生理、行为或体验层面进行调节，如放松训练、表达性写作等。</w:t>
      </w:r>
    </w:p>
    <w:p>
      <w:pPr>
        <w:spacing w:line="360" w:lineRule="auto" w:after="0"/>
        <w:ind w:firstLineChars="200" w:firstLine="480"/>
      </w:pPr>
      <w:r>
        <w:rPr>
          <w:rFonts w:ascii="Times New Roman" w:hAnsi="Times New Roman" w:eastAsia="宋体"/>
          <w:sz w:val="21"/>
          <w:szCs w:val="21"/>
        </w:rPr>
        <w:t xml:space="preserve">Gross 进一步指出，前四种策略属于"前因聚焦"（antecedent-focused）调节，作用于情绪发生的早期阶段；第五种策略属于"反应聚焦"（response-focused）调节，作用于情绪发生的晚期阶段</w:t>
      </w:r>
      <w:r>
        <w:rPr>
          <w:rFonts w:ascii="Times New Roman" w:hAnsi="Times New Roman" w:eastAsia="宋体"/>
          <w:vertAlign w:val="superscript"/>
          <w:sz w:val="21"/>
          <w:szCs w:val="21"/>
        </w:rPr>
        <w:t xml:space="preserve">[10]</w:t>
      </w:r>
      <w:r>
        <w:rPr>
          <w:rFonts w:ascii="Times New Roman" w:hAnsi="Times New Roman" w:eastAsia="宋体"/>
          <w:sz w:val="21"/>
          <w:szCs w:val="21"/>
        </w:rPr>
        <w:t xml:space="preserve">。大量研究表明，前因聚焦策略（尤其是认知重评）在长期情绪健康方面更具适应性</w:t>
      </w:r>
      <w:r>
        <w:rPr>
          <w:rFonts w:ascii="Times New Roman" w:hAnsi="Times New Roman" w:eastAsia="宋体"/>
          <w:vertAlign w:val="superscript"/>
          <w:sz w:val="21"/>
          <w:szCs w:val="21"/>
        </w:rPr>
        <w:t xml:space="preserve">[11]</w:t>
      </w:r>
      <w:r>
        <w:rPr>
          <w:rFonts w:ascii="Times New Roman" w:hAnsi="Times New Roman" w:eastAsia="宋体"/>
          <w:sz w:val="21"/>
          <w:szCs w:val="21"/>
        </w:rPr>
        <w:t xml:space="preserve">。</w:t>
      </w:r>
    </w:p>
    <w:p>
      <w:pPr>
        <w:pStyle w:val="Heading3"/>
        <w:spacing w:before="240" w:after="120" w:line="360" w:lineRule="auto"/>
        <w:outlineLvl w:val="2"/>
      </w:pPr>
      <w:r>
        <w:rPr>
          <w:rFonts w:ascii="Times New Roman" w:hAnsi="Times New Roman" w:eastAsia="黑体"/>
          <w:b/>
          <w:sz w:val="28"/>
          <w:szCs w:val="28"/>
        </w:rPr>
        <w:t xml:space="preserve">2.2 Gross 理论与陶艺疗愈 APP 设计的适配性</w:t>
      </w:r>
    </w:p>
    <w:p>
      <w:pPr>
        <w:spacing w:line="360" w:lineRule="auto" w:after="0"/>
        <w:ind w:firstLineChars="200" w:firstLine="480"/>
      </w:pPr>
      <w:r>
        <w:rPr>
          <w:rFonts w:ascii="Times New Roman" w:hAnsi="Times New Roman" w:eastAsia="宋体"/>
          <w:sz w:val="21"/>
          <w:szCs w:val="21"/>
        </w:rPr>
        <w:t xml:space="preserve">陶艺疗愈的过程天然包含情绪觉察、情绪表达、情绪转化与情绪反思等环节，与 Gross 提出的情绪调节过程模型具有高度同构性，二者的适配性可从以下三个方面阐释。</w:t>
      </w:r>
    </w:p>
    <w:p>
      <w:pPr>
        <w:spacing w:line="360" w:lineRule="auto" w:after="0"/>
        <w:ind w:firstLineChars="200" w:firstLine="480"/>
      </w:pPr>
      <w:r>
        <w:rPr>
          <w:rFonts w:ascii="Times New Roman" w:hAnsi="Times New Roman" w:eastAsia="宋体"/>
          <w:sz w:val="21"/>
          <w:szCs w:val="21"/>
        </w:rPr>
        <w:t xml:space="preserve">（1）</w:t>
      </w:r>
      <w:r>
        <w:rPr>
          <w:b/>
          <w:rFonts w:ascii="Times New Roman" w:hAnsi="Times New Roman" w:eastAsia="宋体"/>
          <w:sz w:val="21"/>
          <w:szCs w:val="21"/>
        </w:rPr>
        <w:t xml:space="preserve">时序上的一致性</w:t>
      </w:r>
      <w:r>
        <w:rPr>
          <w:rFonts w:ascii="Times New Roman" w:hAnsi="Times New Roman" w:eastAsia="宋体"/>
          <w:sz w:val="21"/>
          <w:szCs w:val="21"/>
        </w:rPr>
        <w:t xml:space="preserve">。陶艺疗愈的操作流程（选泥 → 塑形 → 装饰 → 烧制 → 展示）呈现明显的时间序列特征，与 Gross 理论以"情绪产生—发展—反应"为轴线的阶段性模型相契合，为基于理论的阶段化 APP 设计提供了时序框架。</w:t>
      </w:r>
    </w:p>
    <w:p>
      <w:pPr>
        <w:spacing w:line="360" w:lineRule="auto" w:after="0"/>
        <w:ind w:firstLineChars="200" w:firstLine="480"/>
      </w:pPr>
      <w:r>
        <w:rPr>
          <w:rFonts w:ascii="Times New Roman" w:hAnsi="Times New Roman" w:eastAsia="宋体"/>
          <w:sz w:val="21"/>
          <w:szCs w:val="21"/>
        </w:rPr>
        <w:t xml:space="preserve">（2）</w:t>
      </w:r>
      <w:r>
        <w:rPr>
          <w:b/>
          <w:rFonts w:ascii="Times New Roman" w:hAnsi="Times New Roman" w:eastAsia="宋体"/>
          <w:sz w:val="21"/>
          <w:szCs w:val="21"/>
        </w:rPr>
        <w:t xml:space="preserve">机制上的对应性</w:t>
      </w:r>
      <w:r>
        <w:rPr>
          <w:rFonts w:ascii="Times New Roman" w:hAnsi="Times New Roman" w:eastAsia="宋体"/>
          <w:sz w:val="21"/>
          <w:szCs w:val="21"/>
        </w:rPr>
        <w:t xml:space="preserve">。陶艺疗愈的核心机制（情境氛围营造、材质触觉沉浸、形态隐喻表达、成品反思整合）分别对应 Gross 理论中情境选择与修正、注意分配、认知改变、反应调整等策略，具备直接的机制映射基础。</w:t>
      </w:r>
    </w:p>
    <w:p>
      <w:pPr>
        <w:spacing w:line="360" w:lineRule="auto" w:after="0"/>
        <w:ind w:firstLineChars="200" w:firstLine="480"/>
      </w:pPr>
      <w:r>
        <w:rPr>
          <w:rFonts w:ascii="Times New Roman" w:hAnsi="Times New Roman" w:eastAsia="宋体"/>
          <w:sz w:val="21"/>
          <w:szCs w:val="21"/>
        </w:rPr>
        <w:t xml:space="preserve">（3）</w:t>
      </w:r>
      <w:r>
        <w:rPr>
          <w:b/>
          <w:rFonts w:ascii="Times New Roman" w:hAnsi="Times New Roman" w:eastAsia="宋体"/>
          <w:sz w:val="21"/>
          <w:szCs w:val="21"/>
        </w:rPr>
        <w:t xml:space="preserve">价值观上的兼容性</w:t>
      </w:r>
      <w:r>
        <w:rPr>
          <w:rFonts w:ascii="Times New Roman" w:hAnsi="Times New Roman" w:eastAsia="宋体"/>
          <w:sz w:val="21"/>
          <w:szCs w:val="21"/>
        </w:rPr>
        <w:t xml:space="preserve">。Gross 理论强调"调节"而非"消除"情绪，主张建构性地与情绪共处；陶艺疗愈同样强调通过表达性艺术过程接纳、转化情绪，而非诊断与治疗，两者在非医疗化、过程导向的价值观上高度一致，有助于缓解青少年对医疗化干预的抵触。</w:t>
      </w:r>
    </w:p>
    <w:p>
      <w:pPr>
        <w:pStyle w:val="Heading3"/>
        <w:spacing w:before="240" w:after="120" w:line="360" w:lineRule="auto"/>
        <w:outlineLvl w:val="2"/>
      </w:pPr>
      <w:r>
        <w:rPr>
          <w:rFonts w:ascii="Times New Roman" w:hAnsi="Times New Roman" w:eastAsia="黑体"/>
          <w:b/>
          <w:sz w:val="28"/>
          <w:szCs w:val="28"/>
        </w:rPr>
        <w:t xml:space="preserve">2.3 Gross 理论与陶艺疗愈全流程的映射模型</w:t>
      </w:r>
    </w:p>
    <w:p>
      <w:pPr>
        <w:spacing w:line="360" w:lineRule="auto" w:after="0"/>
        <w:ind w:firstLineChars="200" w:firstLine="480"/>
      </w:pPr>
      <w:r>
        <w:rPr>
          <w:rFonts w:ascii="Times New Roman" w:hAnsi="Times New Roman" w:eastAsia="宋体"/>
          <w:sz w:val="21"/>
          <w:szCs w:val="21"/>
        </w:rPr>
        <w:t xml:space="preserve">基于上述适配性分析，本研究将 Gross 情绪调节五阶段与陶艺疗愈全流程、APP 功能模块进行映射，构建"理论—活动—功能"三层映射模型（见表 3）。</w:t>
      </w:r>
    </w:p>
    <w:p>
      <w:pPr>
        <w:spacing w:line="360" w:lineRule="auto" w:after="0"/>
        <w:ind w:firstLineChars="200" w:firstLine="480"/>
      </w:pPr>
      <w:r>
        <w:rPr>
          <w:b/>
          <w:rFonts w:ascii="Times New Roman" w:hAnsi="Times New Roman" w:eastAsia="宋体"/>
          <w:sz w:val="21"/>
          <w:szCs w:val="21"/>
        </w:rPr>
        <w:t xml:space="preserve">表 3 Gross 理论与陶艺疗愈 APP 的三层映射模型</w:t>
      </w:r>
    </w:p>
    <w:tbl>
      <w:tblPr>
        <w:tblW w:w="9000" w:type="dxa"/>
        <w:tblBorders>
          <w:top w:val="single" w:sz="4" w:color="auto"/>
          <w:left w:val="single" w:sz="4" w:color="auto"/>
          <w:bottom w:val="single" w:sz="4" w:color="auto"/>
          <w:right w:val="single" w:sz="4" w:color="auto"/>
          <w:insideH w:val="single" w:sz="4" w:color="auto"/>
          <w:insideV w:val="single" w:sz="4" w:color="auto"/>
        </w:tblBorders>
        <w:tblLayout w:type="fixed"/>
      </w:tblPr>
      <w:tblGrid>
        <w:gridCol w:w="2250"/>
        <w:gridCol w:w="2250"/>
        <w:gridCol w:w="2250"/>
        <w:gridCol w:w="2250"/>
      </w:tblGrid>
      <w:tr>
        <w:trPr>
          <w:tblHeader/>
        </w:trPr>
        <w:tc>
          <w:tcPr>
            <w:tcW w:w="2250" w:type="dxa"/>
            <w:shd w:val="clear" w:color="auto" w:fill="EFEFEF"/>
          </w:tcPr>
          <w:p>
            <w:pPr>
              <w:spacing w:line="300" w:lineRule="auto" w:after="0"/>
              <w:jc w:val="left"/>
            </w:pPr>
            <w:r>
              <w:rPr>
                <w:rFonts w:ascii="Times New Roman" w:hAnsi="Times New Roman" w:eastAsia="宋体"/>
                <w:sz w:val="21"/>
                <w:szCs w:val="21"/>
              </w:rPr>
              <w:t xml:space="preserve">Gross 调节策略</w:t>
            </w:r>
          </w:p>
        </w:tc>
        <w:tc>
          <w:tcPr>
            <w:tcW w:w="2250" w:type="dxa"/>
            <w:shd w:val="clear" w:color="auto" w:fill="EFEFEF"/>
          </w:tcPr>
          <w:p>
            <w:pPr>
              <w:spacing w:line="300" w:lineRule="auto" w:after="0"/>
              <w:jc w:val="left"/>
            </w:pPr>
            <w:r>
              <w:rPr>
                <w:rFonts w:ascii="Times New Roman" w:hAnsi="Times New Roman" w:eastAsia="宋体"/>
                <w:sz w:val="21"/>
                <w:szCs w:val="21"/>
              </w:rPr>
              <w:t xml:space="preserve">陶艺活动环节</w:t>
            </w:r>
          </w:p>
        </w:tc>
        <w:tc>
          <w:tcPr>
            <w:tcW w:w="2250" w:type="dxa"/>
            <w:shd w:val="clear" w:color="auto" w:fill="EFEFEF"/>
          </w:tcPr>
          <w:p>
            <w:pPr>
              <w:spacing w:line="300" w:lineRule="auto" w:after="0"/>
              <w:jc w:val="left"/>
            </w:pPr>
            <w:r>
              <w:rPr>
                <w:rFonts w:ascii="Times New Roman" w:hAnsi="Times New Roman" w:eastAsia="宋体"/>
                <w:sz w:val="21"/>
                <w:szCs w:val="21"/>
              </w:rPr>
              <w:t xml:space="preserve">情绪调节机制</w:t>
            </w:r>
          </w:p>
        </w:tc>
        <w:tc>
          <w:tcPr>
            <w:tcW w:w="2250" w:type="dxa"/>
            <w:shd w:val="clear" w:color="auto" w:fill="EFEFEF"/>
          </w:tcPr>
          <w:p>
            <w:pPr>
              <w:spacing w:line="300" w:lineRule="auto" w:after="0"/>
              <w:jc w:val="left"/>
            </w:pPr>
            <w:r>
              <w:rPr>
                <w:rFonts w:ascii="Times New Roman" w:hAnsi="Times New Roman" w:eastAsia="宋体"/>
                <w:sz w:val="21"/>
                <w:szCs w:val="21"/>
              </w:rPr>
              <w:t xml:space="preserve">APP 功能模块</w:t>
            </w:r>
          </w:p>
        </w:tc>
      </w:tr>
      <w:tr>
        <w:tc>
          <w:tcPr>
            <w:tcW w:w="2250" w:type="dxa"/>
          </w:tcPr>
          <w:p>
            <w:pPr>
              <w:spacing w:line="300" w:lineRule="auto" w:after="0"/>
              <w:jc w:val="left"/>
            </w:pPr>
            <w:r>
              <w:rPr>
                <w:rFonts w:ascii="Times New Roman" w:hAnsi="Times New Roman" w:eastAsia="宋体"/>
                <w:sz w:val="21"/>
                <w:szCs w:val="21"/>
              </w:rPr>
              <w:t xml:space="preserve">情境选择</w:t>
            </w:r>
          </w:p>
        </w:tc>
        <w:tc>
          <w:tcPr>
            <w:tcW w:w="2250" w:type="dxa"/>
          </w:tcPr>
          <w:p>
            <w:pPr>
              <w:spacing w:line="300" w:lineRule="auto" w:after="0"/>
              <w:jc w:val="left"/>
            </w:pPr>
            <w:r>
              <w:rPr>
                <w:rFonts w:ascii="Times New Roman" w:hAnsi="Times New Roman" w:eastAsia="宋体"/>
                <w:sz w:val="21"/>
                <w:szCs w:val="21"/>
              </w:rPr>
              <w:t xml:space="preserve">进入疗愈空间、选择场景</w:t>
            </w:r>
          </w:p>
        </w:tc>
        <w:tc>
          <w:tcPr>
            <w:tcW w:w="2250" w:type="dxa"/>
          </w:tcPr>
          <w:p>
            <w:pPr>
              <w:spacing w:line="300" w:lineRule="auto" w:after="0"/>
              <w:jc w:val="left"/>
            </w:pPr>
            <w:r>
              <w:rPr>
                <w:rFonts w:ascii="Times New Roman" w:hAnsi="Times New Roman" w:eastAsia="宋体"/>
                <w:sz w:val="21"/>
                <w:szCs w:val="21"/>
              </w:rPr>
              <w:t xml:space="preserve">主动筛选有利于情绪调节的情境</w:t>
            </w:r>
          </w:p>
        </w:tc>
        <w:tc>
          <w:tcPr>
            <w:tcW w:w="2250" w:type="dxa"/>
          </w:tcPr>
          <w:p>
            <w:pPr>
              <w:spacing w:line="300" w:lineRule="auto" w:after="0"/>
              <w:jc w:val="left"/>
            </w:pPr>
            <w:r>
              <w:rPr>
                <w:rFonts w:ascii="Times New Roman" w:hAnsi="Times New Roman" w:eastAsia="宋体"/>
                <w:sz w:val="21"/>
                <w:szCs w:val="21"/>
              </w:rPr>
              <w:t xml:space="preserve">疗愈情境选择（雨林、山海、夜空等）、情绪入口</w:t>
            </w:r>
          </w:p>
        </w:tc>
      </w:tr>
      <w:tr>
        <w:tc>
          <w:tcPr>
            <w:tcW w:w="2250" w:type="dxa"/>
          </w:tcPr>
          <w:p>
            <w:pPr>
              <w:spacing w:line="300" w:lineRule="auto" w:after="0"/>
              <w:jc w:val="left"/>
            </w:pPr>
            <w:r>
              <w:rPr>
                <w:rFonts w:ascii="Times New Roman" w:hAnsi="Times New Roman" w:eastAsia="宋体"/>
                <w:sz w:val="21"/>
                <w:szCs w:val="21"/>
              </w:rPr>
              <w:t xml:space="preserve">情境修正</w:t>
            </w:r>
          </w:p>
        </w:tc>
        <w:tc>
          <w:tcPr>
            <w:tcW w:w="2250" w:type="dxa"/>
          </w:tcPr>
          <w:p>
            <w:pPr>
              <w:spacing w:line="300" w:lineRule="auto" w:after="0"/>
              <w:jc w:val="left"/>
            </w:pPr>
            <w:r>
              <w:rPr>
                <w:rFonts w:ascii="Times New Roman" w:hAnsi="Times New Roman" w:eastAsia="宋体"/>
                <w:sz w:val="21"/>
                <w:szCs w:val="21"/>
              </w:rPr>
              <w:t xml:space="preserve">选择泥料、调整环境参数</w:t>
            </w:r>
          </w:p>
        </w:tc>
        <w:tc>
          <w:tcPr>
            <w:tcW w:w="2250" w:type="dxa"/>
          </w:tcPr>
          <w:p>
            <w:pPr>
              <w:spacing w:line="300" w:lineRule="auto" w:after="0"/>
              <w:jc w:val="left"/>
            </w:pPr>
            <w:r>
              <w:rPr>
                <w:rFonts w:ascii="Times New Roman" w:hAnsi="Times New Roman" w:eastAsia="宋体"/>
                <w:sz w:val="21"/>
                <w:szCs w:val="21"/>
              </w:rPr>
              <w:t xml:space="preserve">通过调节情境要素改变情绪影响</w:t>
            </w:r>
          </w:p>
        </w:tc>
        <w:tc>
          <w:tcPr>
            <w:tcW w:w="2250" w:type="dxa"/>
          </w:tcPr>
          <w:p>
            <w:pPr>
              <w:spacing w:line="300" w:lineRule="auto" w:after="0"/>
              <w:jc w:val="left"/>
            </w:pPr>
            <w:r>
              <w:rPr>
                <w:rFonts w:ascii="Times New Roman" w:hAnsi="Times New Roman" w:eastAsia="宋体"/>
                <w:sz w:val="21"/>
                <w:szCs w:val="21"/>
              </w:rPr>
              <w:t xml:space="preserve">泥料/釉色/光线/音乐个性化配置</w:t>
            </w:r>
          </w:p>
        </w:tc>
      </w:tr>
      <w:tr>
        <w:tc>
          <w:tcPr>
            <w:tcW w:w="2250" w:type="dxa"/>
          </w:tcPr>
          <w:p>
            <w:pPr>
              <w:spacing w:line="300" w:lineRule="auto" w:after="0"/>
              <w:jc w:val="left"/>
            </w:pPr>
            <w:r>
              <w:rPr>
                <w:rFonts w:ascii="Times New Roman" w:hAnsi="Times New Roman" w:eastAsia="宋体"/>
                <w:sz w:val="21"/>
                <w:szCs w:val="21"/>
              </w:rPr>
              <w:t xml:space="preserve">注意分配</w:t>
            </w:r>
          </w:p>
        </w:tc>
        <w:tc>
          <w:tcPr>
            <w:tcW w:w="2250" w:type="dxa"/>
          </w:tcPr>
          <w:p>
            <w:pPr>
              <w:spacing w:line="300" w:lineRule="auto" w:after="0"/>
              <w:jc w:val="left"/>
            </w:pPr>
            <w:r>
              <w:rPr>
                <w:rFonts w:ascii="Times New Roman" w:hAnsi="Times New Roman" w:eastAsia="宋体"/>
                <w:sz w:val="21"/>
                <w:szCs w:val="21"/>
              </w:rPr>
              <w:t xml:space="preserve">揉泥、捏塑、拉坯</w:t>
            </w:r>
          </w:p>
        </w:tc>
        <w:tc>
          <w:tcPr>
            <w:tcW w:w="2250" w:type="dxa"/>
          </w:tcPr>
          <w:p>
            <w:pPr>
              <w:spacing w:line="300" w:lineRule="auto" w:after="0"/>
              <w:jc w:val="left"/>
            </w:pPr>
            <w:r>
              <w:rPr>
                <w:rFonts w:ascii="Times New Roman" w:hAnsi="Times New Roman" w:eastAsia="宋体"/>
                <w:sz w:val="21"/>
                <w:szCs w:val="21"/>
              </w:rPr>
              <w:t xml:space="preserve">将注意沉浸于材质与动作</w:t>
            </w:r>
          </w:p>
        </w:tc>
        <w:tc>
          <w:tcPr>
            <w:tcW w:w="2250" w:type="dxa"/>
          </w:tcPr>
          <w:p>
            <w:pPr>
              <w:spacing w:line="300" w:lineRule="auto" w:after="0"/>
              <w:jc w:val="left"/>
            </w:pPr>
            <w:r>
              <w:rPr>
                <w:rFonts w:ascii="Times New Roman" w:hAnsi="Times New Roman" w:eastAsia="宋体"/>
                <w:sz w:val="21"/>
                <w:szCs w:val="21"/>
              </w:rPr>
              <w:t xml:space="preserve">拟真触控捏塑、ASMR 音效、专注计时</w:t>
            </w:r>
          </w:p>
        </w:tc>
      </w:tr>
      <w:tr>
        <w:tc>
          <w:tcPr>
            <w:tcW w:w="2250" w:type="dxa"/>
          </w:tcPr>
          <w:p>
            <w:pPr>
              <w:spacing w:line="300" w:lineRule="auto" w:after="0"/>
              <w:jc w:val="left"/>
            </w:pPr>
            <w:r>
              <w:rPr>
                <w:rFonts w:ascii="Times New Roman" w:hAnsi="Times New Roman" w:eastAsia="宋体"/>
                <w:sz w:val="21"/>
                <w:szCs w:val="21"/>
              </w:rPr>
              <w:t xml:space="preserve">认知改变</w:t>
            </w:r>
          </w:p>
        </w:tc>
        <w:tc>
          <w:tcPr>
            <w:tcW w:w="2250" w:type="dxa"/>
          </w:tcPr>
          <w:p>
            <w:pPr>
              <w:spacing w:line="300" w:lineRule="auto" w:after="0"/>
              <w:jc w:val="left"/>
            </w:pPr>
            <w:r>
              <w:rPr>
                <w:rFonts w:ascii="Times New Roman" w:hAnsi="Times New Roman" w:eastAsia="宋体"/>
                <w:sz w:val="21"/>
                <w:szCs w:val="21"/>
              </w:rPr>
              <w:t xml:space="preserve">装饰、命名、意义赋予</w:t>
            </w:r>
          </w:p>
        </w:tc>
        <w:tc>
          <w:tcPr>
            <w:tcW w:w="2250" w:type="dxa"/>
          </w:tcPr>
          <w:p>
            <w:pPr>
              <w:spacing w:line="300" w:lineRule="auto" w:after="0"/>
              <w:jc w:val="left"/>
            </w:pPr>
            <w:r>
              <w:rPr>
                <w:rFonts w:ascii="Times New Roman" w:hAnsi="Times New Roman" w:eastAsia="宋体"/>
                <w:sz w:val="21"/>
                <w:szCs w:val="21"/>
              </w:rPr>
              <w:t xml:space="preserve">对作品与情绪进行再评估与意义建构</w:t>
            </w:r>
          </w:p>
        </w:tc>
        <w:tc>
          <w:tcPr>
            <w:tcW w:w="2250" w:type="dxa"/>
          </w:tcPr>
          <w:p>
            <w:pPr>
              <w:spacing w:line="300" w:lineRule="auto" w:after="0"/>
              <w:jc w:val="left"/>
            </w:pPr>
            <w:r>
              <w:rPr>
                <w:rFonts w:ascii="Times New Roman" w:hAnsi="Times New Roman" w:eastAsia="宋体"/>
                <w:sz w:val="21"/>
                <w:szCs w:val="21"/>
              </w:rPr>
              <w:t xml:space="preserve">作品命名、隐喻标签、情绪叙事书写</w:t>
            </w:r>
          </w:p>
        </w:tc>
      </w:tr>
      <w:tr>
        <w:tc>
          <w:tcPr>
            <w:tcW w:w="2250" w:type="dxa"/>
          </w:tcPr>
          <w:p>
            <w:pPr>
              <w:spacing w:line="300" w:lineRule="auto" w:after="0"/>
              <w:jc w:val="left"/>
            </w:pPr>
            <w:r>
              <w:rPr>
                <w:rFonts w:ascii="Times New Roman" w:hAnsi="Times New Roman" w:eastAsia="宋体"/>
                <w:sz w:val="21"/>
                <w:szCs w:val="21"/>
              </w:rPr>
              <w:t xml:space="preserve">反应调整</w:t>
            </w:r>
          </w:p>
        </w:tc>
        <w:tc>
          <w:tcPr>
            <w:tcW w:w="2250" w:type="dxa"/>
          </w:tcPr>
          <w:p>
            <w:pPr>
              <w:spacing w:line="300" w:lineRule="auto" w:after="0"/>
              <w:jc w:val="left"/>
            </w:pPr>
            <w:r>
              <w:rPr>
                <w:rFonts w:ascii="Times New Roman" w:hAnsi="Times New Roman" w:eastAsia="宋体"/>
                <w:sz w:val="21"/>
                <w:szCs w:val="21"/>
              </w:rPr>
              <w:t xml:space="preserve">烧制、展示、回顾</w:t>
            </w:r>
          </w:p>
        </w:tc>
        <w:tc>
          <w:tcPr>
            <w:tcW w:w="2250" w:type="dxa"/>
          </w:tcPr>
          <w:p>
            <w:pPr>
              <w:spacing w:line="300" w:lineRule="auto" w:after="0"/>
              <w:jc w:val="left"/>
            </w:pPr>
            <w:r>
              <w:rPr>
                <w:rFonts w:ascii="Times New Roman" w:hAnsi="Times New Roman" w:eastAsia="宋体"/>
                <w:sz w:val="21"/>
                <w:szCs w:val="21"/>
              </w:rPr>
              <w:t xml:space="preserve">通过成果反馈稳固积极情绪</w:t>
            </w:r>
          </w:p>
        </w:tc>
        <w:tc>
          <w:tcPr>
            <w:tcW w:w="2250" w:type="dxa"/>
          </w:tcPr>
          <w:p>
            <w:pPr>
              <w:spacing w:line="300" w:lineRule="auto" w:after="0"/>
              <w:jc w:val="left"/>
            </w:pPr>
            <w:r>
              <w:rPr>
                <w:rFonts w:ascii="Times New Roman" w:hAnsi="Times New Roman" w:eastAsia="宋体"/>
                <w:sz w:val="21"/>
                <w:szCs w:val="21"/>
              </w:rPr>
              <w:t xml:space="preserve">作品烧制动画、作品博物馆、疗愈日记</w:t>
            </w:r>
          </w:p>
        </w:tc>
      </w:tr>
    </w:tbl>
    <w:p>
      <w:pPr>
        <w:spacing w:line="360" w:lineRule="auto" w:after="0"/>
        <w:ind w:firstLineChars="200" w:firstLine="480"/>
      </w:pPr>
      <w:r>
        <w:rPr>
          <w:rFonts w:ascii="Times New Roman" w:hAnsi="Times New Roman" w:eastAsia="宋体"/>
          <w:sz w:val="21"/>
          <w:szCs w:val="21"/>
        </w:rPr>
        <w:t xml:space="preserve">该映射模型以 Gross 理论为骨架，以陶艺活动为媒介，以 APP 功能为载体，使理论、艺术和设计三者形成闭环，为后续交互设计策略的提出奠定了框架基础。</w:t>
      </w:r>
    </w:p>
    <w:p>
      <w:pPr>
        <w:pBdr>
          <w:bottom w:val="single" w:sz="6" w:space="1" w:color="auto"/>
        </w:pBdr>
      </w:pPr>
    </w:p>
    <w:p>
      <w:pPr>
        <w:pStyle w:val="Heading2"/>
        <w:spacing w:before="240" w:after="120" w:line="360" w:lineRule="auto"/>
        <w:outlineLvl w:val="1"/>
      </w:pPr>
      <w:r>
        <w:rPr>
          <w:rFonts w:ascii="Times New Roman" w:hAnsi="Times New Roman" w:eastAsia="黑体"/>
          <w:b/>
          <w:sz w:val="32"/>
          <w:szCs w:val="32"/>
        </w:rPr>
        <w:t xml:space="preserve">3 基于 Gross 理论的青少年陶艺疗愈 APP 交互设计策略</w:t>
      </w:r>
    </w:p>
    <w:p>
      <w:pPr>
        <w:pStyle w:val="Heading3"/>
        <w:spacing w:before="240" w:after="120" w:line="360" w:lineRule="auto"/>
        <w:outlineLvl w:val="2"/>
      </w:pPr>
      <w:r>
        <w:rPr>
          <w:rFonts w:ascii="Times New Roman" w:hAnsi="Times New Roman" w:eastAsia="黑体"/>
          <w:b/>
          <w:sz w:val="28"/>
          <w:szCs w:val="28"/>
        </w:rPr>
        <w:t xml:space="preserve">3.1 情境选择：构建非医疗化的疗愈情境入口</w:t>
      </w:r>
    </w:p>
    <w:p>
      <w:pPr>
        <w:spacing w:line="360" w:lineRule="auto" w:after="0"/>
        <w:ind w:firstLineChars="200" w:firstLine="480"/>
      </w:pPr>
      <w:r>
        <w:rPr>
          <w:rFonts w:ascii="Times New Roman" w:hAnsi="Times New Roman" w:eastAsia="宋体"/>
          <w:sz w:val="21"/>
          <w:szCs w:val="21"/>
        </w:rPr>
        <w:t xml:space="preserve">在情境选择阶段，设计目标是为青少年提供一个"低压力、弱医疗、可自主选择"的进入场景，降低使用门槛与心理防御。</w:t>
      </w:r>
    </w:p>
    <w:p>
      <w:pPr>
        <w:spacing w:line="360" w:lineRule="auto" w:after="0"/>
        <w:ind w:firstLineChars="200" w:firstLine="480"/>
      </w:pPr>
      <w:r>
        <w:rPr>
          <w:rFonts w:ascii="Times New Roman" w:hAnsi="Times New Roman" w:eastAsia="宋体"/>
          <w:sz w:val="21"/>
          <w:szCs w:val="21"/>
        </w:rPr>
        <w:t xml:space="preserve">（1）</w:t>
      </w:r>
      <w:r>
        <w:rPr>
          <w:b/>
          <w:rFonts w:ascii="Times New Roman" w:hAnsi="Times New Roman" w:eastAsia="宋体"/>
          <w:sz w:val="21"/>
          <w:szCs w:val="21"/>
        </w:rPr>
        <w:t xml:space="preserve">以情境叙事替代量表导入</w:t>
      </w:r>
      <w:r>
        <w:rPr>
          <w:rFonts w:ascii="Times New Roman" w:hAnsi="Times New Roman" w:eastAsia="宋体"/>
          <w:sz w:val="21"/>
          <w:szCs w:val="21"/>
        </w:rPr>
        <w:t xml:space="preserve">。摒弃传统心理 APP"先评估后干预"的医疗化路径，以"今天想去哪里捏泥？"等开放式叙事作为入口，用户通过选择"雨林""山海""星空""旷野"等疗愈场景实现情绪情境的主动筛选。</w:t>
      </w:r>
    </w:p>
    <w:p>
      <w:pPr>
        <w:spacing w:line="360" w:lineRule="auto" w:after="0"/>
        <w:ind w:firstLineChars="200" w:firstLine="480"/>
      </w:pPr>
      <w:r>
        <w:rPr>
          <w:rFonts w:ascii="Times New Roman" w:hAnsi="Times New Roman" w:eastAsia="宋体"/>
          <w:sz w:val="21"/>
          <w:szCs w:val="21"/>
        </w:rPr>
        <w:t xml:space="preserve">（2）</w:t>
      </w:r>
      <w:r>
        <w:rPr>
          <w:b/>
          <w:rFonts w:ascii="Times New Roman" w:hAnsi="Times New Roman" w:eastAsia="宋体"/>
          <w:sz w:val="21"/>
          <w:szCs w:val="21"/>
        </w:rPr>
        <w:t xml:space="preserve">情绪颜色化自评</w:t>
      </w:r>
      <w:r>
        <w:rPr>
          <w:rFonts w:ascii="Times New Roman" w:hAnsi="Times New Roman" w:eastAsia="宋体"/>
          <w:sz w:val="21"/>
          <w:szCs w:val="21"/>
        </w:rPr>
        <w:t xml:space="preserve">。将 PANAS 量表维度转化为色彩光谱，用户通过拖动光圈选择当前情绪色，以隐喻方式完成情绪觉察，规避"抑郁自评""焦虑自评"等医疗化术语。</w:t>
      </w:r>
    </w:p>
    <w:p>
      <w:pPr>
        <w:spacing w:line="360" w:lineRule="auto" w:after="0"/>
        <w:ind w:firstLineChars="200" w:firstLine="480"/>
      </w:pPr>
      <w:r>
        <w:rPr>
          <w:rFonts w:ascii="Times New Roman" w:hAnsi="Times New Roman" w:eastAsia="宋体"/>
          <w:sz w:val="21"/>
          <w:szCs w:val="21"/>
        </w:rPr>
        <w:t xml:space="preserve">（3）</w:t>
      </w:r>
      <w:r>
        <w:rPr>
          <w:b/>
          <w:rFonts w:ascii="Times New Roman" w:hAnsi="Times New Roman" w:eastAsia="宋体"/>
          <w:sz w:val="21"/>
          <w:szCs w:val="21"/>
        </w:rPr>
        <w:t xml:space="preserve">多通道氛围构建</w:t>
      </w:r>
      <w:r>
        <w:rPr>
          <w:rFonts w:ascii="Times New Roman" w:hAnsi="Times New Roman" w:eastAsia="宋体"/>
          <w:sz w:val="21"/>
          <w:szCs w:val="21"/>
        </w:rPr>
        <w:t xml:space="preserve">。在视觉上采用低饱和度插画与动态粒子，在听觉上引入自然白噪音（雨声、溪流、风铃），在触觉上通过轻微震动反馈建立"进入疗愈空间"的仪式感。</w:t>
      </w:r>
    </w:p>
    <w:p>
      <w:pPr>
        <w:pStyle w:val="Heading3"/>
        <w:spacing w:before="240" w:after="120" w:line="360" w:lineRule="auto"/>
        <w:outlineLvl w:val="2"/>
      </w:pPr>
      <w:r>
        <w:rPr>
          <w:rFonts w:ascii="Times New Roman" w:hAnsi="Times New Roman" w:eastAsia="黑体"/>
          <w:b/>
          <w:sz w:val="28"/>
          <w:szCs w:val="28"/>
        </w:rPr>
        <w:t xml:space="preserve">3.2 情境修正：可定制的个性化疗愈环境</w:t>
      </w:r>
    </w:p>
    <w:p>
      <w:pPr>
        <w:spacing w:line="360" w:lineRule="auto" w:after="0"/>
        <w:ind w:firstLineChars="200" w:firstLine="480"/>
      </w:pPr>
      <w:r>
        <w:rPr>
          <w:rFonts w:ascii="Times New Roman" w:hAnsi="Times New Roman" w:eastAsia="宋体"/>
          <w:sz w:val="21"/>
          <w:szCs w:val="21"/>
        </w:rPr>
        <w:t xml:space="preserve">情境修正阶段允许用户主动调整疗愈情境要素，以增强控制感与自我效能感。</w:t>
      </w:r>
    </w:p>
    <w:p>
      <w:pPr>
        <w:spacing w:line="360" w:lineRule="auto" w:after="0"/>
        <w:ind w:firstLineChars="200" w:firstLine="480"/>
      </w:pPr>
      <w:r>
        <w:rPr>
          <w:rFonts w:ascii="Times New Roman" w:hAnsi="Times New Roman" w:eastAsia="宋体"/>
          <w:sz w:val="21"/>
          <w:szCs w:val="21"/>
        </w:rPr>
        <w:t xml:space="preserve">（1）</w:t>
      </w:r>
      <w:r>
        <w:rPr>
          <w:b/>
          <w:rFonts w:ascii="Times New Roman" w:hAnsi="Times New Roman" w:eastAsia="宋体"/>
          <w:sz w:val="21"/>
          <w:szCs w:val="21"/>
        </w:rPr>
        <w:t xml:space="preserve">泥料多样化选择</w:t>
      </w:r>
      <w:r>
        <w:rPr>
          <w:rFonts w:ascii="Times New Roman" w:hAnsi="Times New Roman" w:eastAsia="宋体"/>
          <w:sz w:val="21"/>
          <w:szCs w:val="21"/>
        </w:rPr>
        <w:t xml:space="preserve">。提供瓷泥、陶泥、紫砂泥、彩泥等多种虚拟泥料，不同泥料在触感音效、形变阻尼、颜色质感上具有差异化参数，回应 KANO 分析中期望型需求 F4。</w:t>
      </w:r>
    </w:p>
    <w:p>
      <w:pPr>
        <w:spacing w:line="360" w:lineRule="auto" w:after="0"/>
        <w:ind w:firstLineChars="200" w:firstLine="480"/>
      </w:pPr>
      <w:r>
        <w:rPr>
          <w:rFonts w:ascii="Times New Roman" w:hAnsi="Times New Roman" w:eastAsia="宋体"/>
          <w:sz w:val="21"/>
          <w:szCs w:val="21"/>
        </w:rPr>
        <w:t xml:space="preserve">（2）</w:t>
      </w:r>
      <w:r>
        <w:rPr>
          <w:b/>
          <w:rFonts w:ascii="Times New Roman" w:hAnsi="Times New Roman" w:eastAsia="宋体"/>
          <w:sz w:val="21"/>
          <w:szCs w:val="21"/>
        </w:rPr>
        <w:t xml:space="preserve">环境参数可调</w:t>
      </w:r>
      <w:r>
        <w:rPr>
          <w:rFonts w:ascii="Times New Roman" w:hAnsi="Times New Roman" w:eastAsia="宋体"/>
          <w:sz w:val="21"/>
          <w:szCs w:val="21"/>
        </w:rPr>
        <w:t xml:space="preserve">。用户可调节光线明暗、背景音乐曲目、香氛主题（通过图标隐喻）、陶艺台高度与角度等要素，实现"个人化疗愈场"的定制。</w:t>
      </w:r>
    </w:p>
    <w:p>
      <w:pPr>
        <w:spacing w:line="360" w:lineRule="auto" w:after="0"/>
        <w:ind w:firstLineChars="200" w:firstLine="480"/>
      </w:pPr>
      <w:r>
        <w:rPr>
          <w:rFonts w:ascii="Times New Roman" w:hAnsi="Times New Roman" w:eastAsia="宋体"/>
          <w:sz w:val="21"/>
          <w:szCs w:val="21"/>
        </w:rPr>
        <w:t xml:space="preserve">（3）</w:t>
      </w:r>
      <w:r>
        <w:rPr>
          <w:b/>
          <w:rFonts w:ascii="Times New Roman" w:hAnsi="Times New Roman" w:eastAsia="宋体"/>
          <w:sz w:val="21"/>
          <w:szCs w:val="21"/>
        </w:rPr>
        <w:t xml:space="preserve">难度与节奏自适应</w:t>
      </w:r>
      <w:r>
        <w:rPr>
          <w:rFonts w:ascii="Times New Roman" w:hAnsi="Times New Roman" w:eastAsia="宋体"/>
          <w:sz w:val="21"/>
          <w:szCs w:val="21"/>
        </w:rPr>
        <w:t xml:space="preserve">。根据用户情绪色与疲劳度，系统推荐"轻松塑形""深度拉坯""自由捏塑"等难度模式，避免一刀切的任务压力。</w:t>
      </w:r>
    </w:p>
    <w:p>
      <w:pPr>
        <w:pStyle w:val="Heading3"/>
        <w:spacing w:before="240" w:after="120" w:line="360" w:lineRule="auto"/>
        <w:outlineLvl w:val="2"/>
      </w:pPr>
      <w:r>
        <w:rPr>
          <w:rFonts w:ascii="Times New Roman" w:hAnsi="Times New Roman" w:eastAsia="黑体"/>
          <w:b/>
          <w:sz w:val="28"/>
          <w:szCs w:val="28"/>
        </w:rPr>
        <w:t xml:space="preserve">3.3 注意分配：沉浸式拟真捏塑交互</w:t>
      </w:r>
    </w:p>
    <w:p>
      <w:pPr>
        <w:spacing w:line="360" w:lineRule="auto" w:after="0"/>
        <w:ind w:firstLineChars="200" w:firstLine="480"/>
      </w:pPr>
      <w:r>
        <w:rPr>
          <w:rFonts w:ascii="Times New Roman" w:hAnsi="Times New Roman" w:eastAsia="宋体"/>
          <w:sz w:val="21"/>
          <w:szCs w:val="21"/>
        </w:rPr>
        <w:t xml:space="preserve">注意分配是陶艺疗愈的核心环节，其设计目标是通过多通道反馈使用户的注意力从情绪刺激转移到当下的材质与动作体验。</w:t>
      </w:r>
    </w:p>
    <w:p>
      <w:pPr>
        <w:spacing w:line="360" w:lineRule="auto" w:after="0"/>
        <w:ind w:firstLineChars="200" w:firstLine="480"/>
      </w:pPr>
      <w:r>
        <w:rPr>
          <w:rFonts w:ascii="Times New Roman" w:hAnsi="Times New Roman" w:eastAsia="宋体"/>
          <w:sz w:val="21"/>
          <w:szCs w:val="21"/>
        </w:rPr>
        <w:t xml:space="preserve">（1）</w:t>
      </w:r>
      <w:r>
        <w:rPr>
          <w:b/>
          <w:rFonts w:ascii="Times New Roman" w:hAnsi="Times New Roman" w:eastAsia="宋体"/>
          <w:sz w:val="21"/>
          <w:szCs w:val="21"/>
        </w:rPr>
        <w:t xml:space="preserve">多点触控拟真塑形</w:t>
      </w:r>
      <w:r>
        <w:rPr>
          <w:rFonts w:ascii="Times New Roman" w:hAnsi="Times New Roman" w:eastAsia="宋体"/>
          <w:sz w:val="21"/>
          <w:szCs w:val="21"/>
        </w:rPr>
        <w:t xml:space="preserve">。基于物理模拟引擎（Soft-body Simulation）实现揉、压、捏、拉、刻等动作的实时形变反馈，使数字捏塑最大限度逼近真实陶艺体验。</w:t>
      </w:r>
    </w:p>
    <w:p>
      <w:pPr>
        <w:spacing w:line="360" w:lineRule="auto" w:after="0"/>
        <w:ind w:firstLineChars="200" w:firstLine="480"/>
      </w:pPr>
      <w:r>
        <w:rPr>
          <w:rFonts w:ascii="Times New Roman" w:hAnsi="Times New Roman" w:eastAsia="宋体"/>
          <w:sz w:val="21"/>
          <w:szCs w:val="21"/>
        </w:rPr>
        <w:t xml:space="preserve">（2）</w:t>
      </w:r>
      <w:r>
        <w:rPr>
          <w:b/>
          <w:rFonts w:ascii="Times New Roman" w:hAnsi="Times New Roman" w:eastAsia="宋体"/>
          <w:sz w:val="21"/>
          <w:szCs w:val="21"/>
        </w:rPr>
        <w:t xml:space="preserve">ASMR 级多感官协同</w:t>
      </w:r>
      <w:r>
        <w:rPr>
          <w:rFonts w:ascii="Times New Roman" w:hAnsi="Times New Roman" w:eastAsia="宋体"/>
          <w:sz w:val="21"/>
          <w:szCs w:val="21"/>
        </w:rPr>
        <w:t xml:space="preserve">。将动作力度与音效、震动、视觉粒子绑定：轻压触发低频泥土挤压声，大力揉捏触发高频沙粒音，形成"指尖—耳膜—视线"的沉浸回路。</w:t>
      </w:r>
    </w:p>
    <w:p>
      <w:pPr>
        <w:spacing w:line="360" w:lineRule="auto" w:after="0"/>
        <w:ind w:firstLineChars="200" w:firstLine="480"/>
      </w:pPr>
      <w:r>
        <w:rPr>
          <w:rFonts w:ascii="Times New Roman" w:hAnsi="Times New Roman" w:eastAsia="宋体"/>
          <w:sz w:val="21"/>
          <w:szCs w:val="21"/>
        </w:rPr>
        <w:t xml:space="preserve">（3）</w:t>
      </w:r>
      <w:r>
        <w:rPr>
          <w:b/>
          <w:rFonts w:ascii="Times New Roman" w:hAnsi="Times New Roman" w:eastAsia="宋体"/>
          <w:sz w:val="21"/>
          <w:szCs w:val="21"/>
        </w:rPr>
        <w:t xml:space="preserve">流状态设计</w:t>
      </w:r>
      <w:r>
        <w:rPr>
          <w:rFonts w:ascii="Times New Roman" w:hAnsi="Times New Roman" w:eastAsia="宋体"/>
          <w:sz w:val="21"/>
          <w:szCs w:val="21"/>
        </w:rPr>
        <w:t xml:space="preserve">。引入无打扰专注计时器（可隐藏）、禁用推送通知、去除倒计时与分数等竞技元素，以契合 Csikszentmihalyi 心流理论</w:t>
      </w:r>
      <w:r>
        <w:rPr>
          <w:rFonts w:ascii="Times New Roman" w:hAnsi="Times New Roman" w:eastAsia="宋体"/>
          <w:vertAlign w:val="superscript"/>
          <w:sz w:val="21"/>
          <w:szCs w:val="21"/>
        </w:rPr>
        <w:t xml:space="preserve">[12]</w:t>
      </w:r>
      <w:r>
        <w:rPr>
          <w:rFonts w:ascii="Times New Roman" w:hAnsi="Times New Roman" w:eastAsia="宋体"/>
          <w:sz w:val="21"/>
          <w:szCs w:val="21"/>
        </w:rPr>
        <w:t xml:space="preserve">的"目标清晰—反馈即时—挑战匹配"三要素。</w:t>
      </w:r>
    </w:p>
    <w:p>
      <w:pPr>
        <w:pStyle w:val="Heading3"/>
        <w:spacing w:before="240" w:after="120" w:line="360" w:lineRule="auto"/>
        <w:outlineLvl w:val="2"/>
      </w:pPr>
      <w:r>
        <w:rPr>
          <w:rFonts w:ascii="Times New Roman" w:hAnsi="Times New Roman" w:eastAsia="黑体"/>
          <w:b/>
          <w:sz w:val="28"/>
          <w:szCs w:val="28"/>
        </w:rPr>
        <w:t xml:space="preserve">3.4 认知改变：隐喻化表达与意义重构</w:t>
      </w:r>
    </w:p>
    <w:p>
      <w:pPr>
        <w:spacing w:line="360" w:lineRule="auto" w:after="0"/>
        <w:ind w:firstLineChars="200" w:firstLine="480"/>
      </w:pPr>
      <w:r>
        <w:rPr>
          <w:rFonts w:ascii="Times New Roman" w:hAnsi="Times New Roman" w:eastAsia="宋体"/>
          <w:sz w:val="21"/>
          <w:szCs w:val="21"/>
        </w:rPr>
        <w:t xml:space="preserve">认知改变阶段鼓励用户对作品与当前情绪进行意义赋予，完成从"感受"到"理解"的升华。</w:t>
      </w:r>
    </w:p>
    <w:p>
      <w:pPr>
        <w:spacing w:line="360" w:lineRule="auto" w:after="0"/>
        <w:ind w:firstLineChars="200" w:firstLine="480"/>
      </w:pPr>
      <w:r>
        <w:rPr>
          <w:rFonts w:ascii="Times New Roman" w:hAnsi="Times New Roman" w:eastAsia="宋体"/>
          <w:sz w:val="21"/>
          <w:szCs w:val="21"/>
        </w:rPr>
        <w:t xml:space="preserve">（1）</w:t>
      </w:r>
      <w:r>
        <w:rPr>
          <w:b/>
          <w:rFonts w:ascii="Times New Roman" w:hAnsi="Times New Roman" w:eastAsia="宋体"/>
          <w:sz w:val="21"/>
          <w:szCs w:val="21"/>
        </w:rPr>
        <w:t xml:space="preserve">作品命名与隐喻标签</w:t>
      </w:r>
      <w:r>
        <w:rPr>
          <w:rFonts w:ascii="Times New Roman" w:hAnsi="Times New Roman" w:eastAsia="宋体"/>
          <w:sz w:val="21"/>
          <w:szCs w:val="21"/>
        </w:rPr>
        <w:t xml:space="preserve">。塑形完成后，引导用户为作品命名并选择 2—3 个隐喻标签（如"柔软的刺""夜晚的灯塔"），借助叙事对情绪进行重新建构。</w:t>
      </w:r>
    </w:p>
    <w:p>
      <w:pPr>
        <w:spacing w:line="360" w:lineRule="auto" w:after="0"/>
        <w:ind w:firstLineChars="200" w:firstLine="480"/>
      </w:pPr>
      <w:r>
        <w:rPr>
          <w:rFonts w:ascii="Times New Roman" w:hAnsi="Times New Roman" w:eastAsia="宋体"/>
          <w:sz w:val="21"/>
          <w:szCs w:val="21"/>
        </w:rPr>
        <w:t xml:space="preserve">（2）</w:t>
      </w:r>
      <w:r>
        <w:rPr>
          <w:b/>
          <w:rFonts w:ascii="Times New Roman" w:hAnsi="Times New Roman" w:eastAsia="宋体"/>
          <w:sz w:val="21"/>
          <w:szCs w:val="21"/>
        </w:rPr>
        <w:t xml:space="preserve">情绪叙事书写</w:t>
      </w:r>
      <w:r>
        <w:rPr>
          <w:rFonts w:ascii="Times New Roman" w:hAnsi="Times New Roman" w:eastAsia="宋体"/>
          <w:sz w:val="21"/>
          <w:szCs w:val="21"/>
        </w:rPr>
        <w:t xml:space="preserve">。提供轻量化文字编辑器与语音输入，支持用户以第一人称记录"这块泥让我想起了……"式的短文，嵌入 Pennebaker 表达性写作范式</w:t>
      </w:r>
      <w:r>
        <w:rPr>
          <w:rFonts w:ascii="Times New Roman" w:hAnsi="Times New Roman" w:eastAsia="宋体"/>
          <w:vertAlign w:val="superscript"/>
          <w:sz w:val="21"/>
          <w:szCs w:val="21"/>
        </w:rPr>
        <w:t xml:space="preserve">[13]</w:t>
      </w:r>
      <w:r>
        <w:rPr>
          <w:rFonts w:ascii="Times New Roman" w:hAnsi="Times New Roman" w:eastAsia="宋体"/>
          <w:sz w:val="21"/>
          <w:szCs w:val="21"/>
        </w:rPr>
        <w:t xml:space="preserve">的认知重评机制。</w:t>
      </w:r>
    </w:p>
    <w:p>
      <w:pPr>
        <w:spacing w:line="360" w:lineRule="auto" w:after="0"/>
        <w:ind w:firstLineChars="200" w:firstLine="480"/>
      </w:pPr>
      <w:r>
        <w:rPr>
          <w:rFonts w:ascii="Times New Roman" w:hAnsi="Times New Roman" w:eastAsia="宋体"/>
          <w:sz w:val="21"/>
          <w:szCs w:val="21"/>
        </w:rPr>
        <w:t xml:space="preserve">（3）</w:t>
      </w:r>
      <w:r>
        <w:rPr>
          <w:b/>
          <w:rFonts w:ascii="Times New Roman" w:hAnsi="Times New Roman" w:eastAsia="宋体"/>
          <w:sz w:val="21"/>
          <w:szCs w:val="21"/>
        </w:rPr>
        <w:t xml:space="preserve">AI 引导式反问</w:t>
      </w:r>
      <w:r>
        <w:rPr>
          <w:rFonts w:ascii="Times New Roman" w:hAnsi="Times New Roman" w:eastAsia="宋体"/>
          <w:sz w:val="21"/>
          <w:szCs w:val="21"/>
        </w:rPr>
        <w:t xml:space="preserve">。在用户编辑时，AI 代理以温和语气提出开放式问题（如"如果这件作品会说话，它想对你说什么？"），促进认知重评而非直接评价，避免说教化语言。</w:t>
      </w:r>
    </w:p>
    <w:p>
      <w:pPr>
        <w:pStyle w:val="Heading3"/>
        <w:spacing w:before="240" w:after="120" w:line="360" w:lineRule="auto"/>
        <w:outlineLvl w:val="2"/>
      </w:pPr>
      <w:r>
        <w:rPr>
          <w:rFonts w:ascii="Times New Roman" w:hAnsi="Times New Roman" w:eastAsia="黑体"/>
          <w:b/>
          <w:sz w:val="28"/>
          <w:szCs w:val="28"/>
        </w:rPr>
        <w:t xml:space="preserve">3.5 反应调整：成果反馈与长期成长档案</w:t>
      </w:r>
    </w:p>
    <w:p>
      <w:pPr>
        <w:spacing w:line="360" w:lineRule="auto" w:after="0"/>
        <w:ind w:firstLineChars="200" w:firstLine="480"/>
      </w:pPr>
      <w:r>
        <w:rPr>
          <w:rFonts w:ascii="Times New Roman" w:hAnsi="Times New Roman" w:eastAsia="宋体"/>
          <w:sz w:val="21"/>
          <w:szCs w:val="21"/>
        </w:rPr>
        <w:t xml:space="preserve">反应调整阶段通过烧制、展示与回顾环节，稳固积极情绪体验，并形成可持续的成长反馈。</w:t>
      </w:r>
    </w:p>
    <w:p>
      <w:pPr>
        <w:spacing w:line="360" w:lineRule="auto" w:after="0"/>
        <w:ind w:firstLineChars="200" w:firstLine="480"/>
      </w:pPr>
      <w:r>
        <w:rPr>
          <w:rFonts w:ascii="Times New Roman" w:hAnsi="Times New Roman" w:eastAsia="宋体"/>
          <w:sz w:val="21"/>
          <w:szCs w:val="21"/>
        </w:rPr>
        <w:t xml:space="preserve">（1</w:t>
      </w:r>
      <w:r>
        <w:rPr>
          <w:b/>
          <w:rFonts w:ascii="Times New Roman" w:hAnsi="Times New Roman" w:eastAsia="宋体"/>
          <w:sz w:val="21"/>
          <w:szCs w:val="21"/>
        </w:rPr>
        <w:t xml:space="preserve">）烧制仪式化动画</w:t>
      </w:r>
      <w:r>
        <w:rPr>
          <w:rFonts w:ascii="Times New Roman" w:hAnsi="Times New Roman" w:eastAsia="宋体"/>
          <w:sz w:val="21"/>
          <w:szCs w:val="21"/>
        </w:rPr>
        <w:t xml:space="preserve">。设计 30—60 秒的窑炉烧制动画，配合呼吸引导节律（4—7—8 呼吸法</w:t>
      </w:r>
      <w:r>
        <w:rPr>
          <w:rFonts w:ascii="Times New Roman" w:hAnsi="Times New Roman" w:eastAsia="宋体"/>
          <w:vertAlign w:val="superscript"/>
          <w:sz w:val="21"/>
          <w:szCs w:val="21"/>
        </w:rPr>
        <w:t xml:space="preserve">[14]</w:t>
      </w:r>
      <w:r>
        <w:rPr>
          <w:rFonts w:ascii="Times New Roman" w:hAnsi="Times New Roman" w:eastAsia="宋体"/>
          <w:sz w:val="21"/>
          <w:szCs w:val="21"/>
        </w:rPr>
        <w:t xml:space="preserve">），将烧制过程转化为生理放松训练。</w:t>
      </w:r>
    </w:p>
    <w:p>
      <w:pPr>
        <w:spacing w:line="360" w:lineRule="auto" w:after="0"/>
        <w:ind w:firstLineChars="200" w:firstLine="480"/>
      </w:pPr>
      <w:r>
        <w:rPr>
          <w:rFonts w:ascii="Times New Roman" w:hAnsi="Times New Roman" w:eastAsia="宋体"/>
          <w:sz w:val="21"/>
          <w:szCs w:val="21"/>
        </w:rPr>
        <w:t xml:space="preserve">（2）</w:t>
      </w:r>
      <w:r>
        <w:rPr>
          <w:b/>
          <w:rFonts w:ascii="Times New Roman" w:hAnsi="Times New Roman" w:eastAsia="宋体"/>
          <w:sz w:val="21"/>
          <w:szCs w:val="21"/>
        </w:rPr>
        <w:t xml:space="preserve">作品博物馆</w:t>
      </w:r>
      <w:r>
        <w:rPr>
          <w:rFonts w:ascii="Times New Roman" w:hAnsi="Times New Roman" w:eastAsia="宋体"/>
          <w:sz w:val="21"/>
          <w:szCs w:val="21"/>
        </w:rPr>
        <w:t xml:space="preserve">。以月/季/年为轴线建立个人"作品博物馆"，以作品形态与色彩变化可视化情绪轨迹，支持回溯与比较。</w:t>
      </w:r>
    </w:p>
    <w:p>
      <w:pPr>
        <w:spacing w:line="360" w:lineRule="auto" w:after="0"/>
        <w:ind w:firstLineChars="200" w:firstLine="480"/>
      </w:pPr>
      <w:r>
        <w:rPr>
          <w:rFonts w:ascii="Times New Roman" w:hAnsi="Times New Roman" w:eastAsia="宋体"/>
          <w:sz w:val="21"/>
          <w:szCs w:val="21"/>
        </w:rPr>
        <w:t xml:space="preserve">（3）</w:t>
      </w:r>
      <w:r>
        <w:rPr>
          <w:b/>
          <w:rFonts w:ascii="Times New Roman" w:hAnsi="Times New Roman" w:eastAsia="宋体"/>
          <w:sz w:val="21"/>
          <w:szCs w:val="21"/>
        </w:rPr>
        <w:t xml:space="preserve">疗愈日记与成长报告</w:t>
      </w:r>
      <w:r>
        <w:rPr>
          <w:rFonts w:ascii="Times New Roman" w:hAnsi="Times New Roman" w:eastAsia="宋体"/>
          <w:sz w:val="21"/>
          <w:szCs w:val="21"/>
        </w:rPr>
        <w:t xml:space="preserve">。自动生成每周/每月情绪调节报告，包含情绪色谱、捏塑时长、认知标签词云等维度，以非诊断性语言呈现成长趋势。</w:t>
      </w:r>
    </w:p>
    <w:p>
      <w:pPr>
        <w:spacing w:line="360" w:lineRule="auto" w:after="0"/>
        <w:ind w:firstLineChars="200" w:firstLine="480"/>
      </w:pPr>
      <w:r>
        <w:rPr>
          <w:rFonts w:ascii="Times New Roman" w:hAnsi="Times New Roman" w:eastAsia="宋体"/>
          <w:sz w:val="21"/>
          <w:szCs w:val="21"/>
        </w:rPr>
        <w:t xml:space="preserve">（4）</w:t>
      </w:r>
      <w:r>
        <w:rPr>
          <w:b/>
          <w:rFonts w:ascii="Times New Roman" w:hAnsi="Times New Roman" w:eastAsia="宋体"/>
          <w:sz w:val="21"/>
          <w:szCs w:val="21"/>
        </w:rPr>
        <w:t xml:space="preserve">匿名社群共鸣</w:t>
      </w:r>
      <w:r>
        <w:rPr>
          <w:rFonts w:ascii="Times New Roman" w:hAnsi="Times New Roman" w:eastAsia="宋体"/>
          <w:sz w:val="21"/>
          <w:szCs w:val="21"/>
        </w:rPr>
        <w:t xml:space="preserve">。设置匿名"泥土广场"，用户可展示作品并收到他人以"轻触""点亮""回赠一捧泥"等轻量互动形式的反馈，规避实名社交与排名机制（KANO 反向项 F11）。</w:t>
      </w:r>
    </w:p>
    <w:p>
      <w:pPr>
        <w:pBdr>
          <w:bottom w:val="single" w:sz="6" w:space="1" w:color="auto"/>
        </w:pBdr>
      </w:pPr>
    </w:p>
    <w:p>
      <w:pPr>
        <w:pStyle w:val="Heading2"/>
        <w:spacing w:before="240" w:after="120" w:line="360" w:lineRule="auto"/>
        <w:outlineLvl w:val="1"/>
      </w:pPr>
      <w:r>
        <w:rPr>
          <w:rFonts w:ascii="Times New Roman" w:hAnsi="Times New Roman" w:eastAsia="黑体"/>
          <w:b/>
          <w:sz w:val="32"/>
          <w:szCs w:val="32"/>
        </w:rPr>
        <w:t xml:space="preserve">4 基于 Gross 理论的青少年陶艺疗愈交互设计实践</w:t>
      </w:r>
    </w:p>
    <w:p>
      <w:pPr>
        <w:pStyle w:val="Heading3"/>
        <w:spacing w:before="240" w:after="120" w:line="360" w:lineRule="auto"/>
        <w:outlineLvl w:val="2"/>
      </w:pPr>
      <w:r>
        <w:rPr>
          <w:rFonts w:ascii="Times New Roman" w:hAnsi="Times New Roman" w:eastAsia="黑体"/>
          <w:b/>
          <w:sz w:val="28"/>
          <w:szCs w:val="28"/>
        </w:rPr>
        <w:t xml:space="preserve">4.1 设计定位与功能需求</w:t>
      </w:r>
    </w:p>
    <w:p>
      <w:pPr>
        <w:spacing w:line="360" w:lineRule="auto" w:after="0"/>
        <w:ind w:firstLineChars="200" w:firstLine="480"/>
      </w:pPr>
      <w:r>
        <w:rPr>
          <w:rFonts w:ascii="Times New Roman" w:hAnsi="Times New Roman" w:eastAsia="宋体"/>
          <w:sz w:val="21"/>
          <w:szCs w:val="21"/>
        </w:rPr>
        <w:t xml:space="preserve">基于上述理论分析与策略提炼，本研究将该 APP 命名为"</w:t>
      </w:r>
      <w:r>
        <w:rPr>
          <w:b/>
          <w:rFonts w:ascii="Times New Roman" w:hAnsi="Times New Roman" w:eastAsia="宋体"/>
          <w:sz w:val="21"/>
          <w:szCs w:val="21"/>
        </w:rPr>
        <w:t xml:space="preserve">陶心</w:t>
      </w:r>
      <w:r>
        <w:rPr>
          <w:rFonts w:ascii="Times New Roman" w:hAnsi="Times New Roman" w:eastAsia="宋体"/>
          <w:sz w:val="21"/>
          <w:szCs w:val="21"/>
        </w:rPr>
        <w:t xml:space="preserve">"（TaoXin），寓意"以陶养心"。其设计定位概括为：</w:t>
      </w:r>
      <w:r>
        <w:rPr>
          <w:b/>
          <w:rFonts w:ascii="Times New Roman" w:hAnsi="Times New Roman" w:eastAsia="宋体"/>
          <w:sz w:val="21"/>
          <w:szCs w:val="21"/>
        </w:rPr>
        <w:t xml:space="preserve">一款面向普通青少年的、基于 Gross 情绪调节理论的非医疗化陶艺疗愈移动应用</w:t>
      </w:r>
      <w:r>
        <w:rPr>
          <w:rFonts w:ascii="Times New Roman" w:hAnsi="Times New Roman" w:eastAsia="宋体"/>
          <w:sz w:val="21"/>
          <w:szCs w:val="21"/>
        </w:rPr>
        <w:t xml:space="preserve">，核心价值主张为"让情绪，被看见、被塑造、被珍藏"。</w:t>
      </w:r>
    </w:p>
    <w:p>
      <w:pPr>
        <w:spacing w:line="360" w:lineRule="auto" w:after="0"/>
        <w:ind w:firstLineChars="200" w:firstLine="480"/>
      </w:pPr>
      <w:r>
        <w:rPr>
          <w:rFonts w:ascii="Times New Roman" w:hAnsi="Times New Roman" w:eastAsia="宋体"/>
          <w:sz w:val="21"/>
          <w:szCs w:val="21"/>
        </w:rPr>
        <w:t xml:space="preserve">核心功能需求包括：① 非医疗化情绪入口；② 拟真陶艺捏塑；③ 情境化疗愈场景；④ 情绪可视化反馈；⑤ 作品博物馆与成长档案；⑥ 匿名社群互动。</w:t>
      </w:r>
    </w:p>
    <w:p>
      <w:pPr>
        <w:pStyle w:val="Heading3"/>
        <w:spacing w:before="240" w:after="120" w:line="360" w:lineRule="auto"/>
        <w:outlineLvl w:val="2"/>
      </w:pPr>
      <w:r>
        <w:rPr>
          <w:rFonts w:ascii="Times New Roman" w:hAnsi="Times New Roman" w:eastAsia="黑体"/>
          <w:b/>
          <w:sz w:val="28"/>
          <w:szCs w:val="28"/>
        </w:rPr>
        <w:t xml:space="preserve">4.2 信息架构设计</w:t>
      </w:r>
    </w:p>
    <w:p>
      <w:pPr>
        <w:spacing w:line="360" w:lineRule="auto" w:after="0"/>
        <w:ind w:firstLineChars="200" w:firstLine="480"/>
      </w:pPr>
      <w:r>
        <w:rPr>
          <w:rFonts w:ascii="Times New Roman" w:hAnsi="Times New Roman" w:eastAsia="宋体"/>
          <w:sz w:val="21"/>
          <w:szCs w:val="21"/>
        </w:rPr>
        <w:t xml:space="preserve">"陶心"APP 采用"五主页 + 多层级"的信息架构（见图 1 文字描述）：</w:t>
      </w:r>
    </w:p>
    <w:p>
      <w:pPr>
        <w:spacing w:line="260" w:lineRule="auto" w:after="0"/>
        <w:shd w:val="clear" w:color="auto" w:fill="F4F4F4"/>
      </w:pPr>
      <w:r>
        <w:rPr>
          <w:rFonts w:ascii="Consolas" w:hAnsi="Consolas" w:eastAsia="Consolas"/>
          <w:sz w:val="20"/>
          <w:szCs w:val="20"/>
        </w:rPr>
        <w:t xml:space="preserve">陶心 APP 信息架构</w:t>
      </w:r>
    </w:p>
    <w:p>
      <w:pPr>
        <w:spacing w:line="260" w:lineRule="auto" w:after="0"/>
        <w:shd w:val="clear" w:color="auto" w:fill="F4F4F4"/>
      </w:pPr>
      <w:r>
        <w:rPr>
          <w:rFonts w:ascii="Consolas" w:hAnsi="Consolas" w:eastAsia="Consolas"/>
          <w:sz w:val="20"/>
          <w:szCs w:val="20"/>
        </w:rPr>
        <w:t xml:space="preserve">├── [首页] 今日疗愈</w:t>
      </w:r>
    </w:p>
    <w:p>
      <w:pPr>
        <w:spacing w:line="260" w:lineRule="auto" w:after="0"/>
        <w:shd w:val="clear" w:color="auto" w:fill="F4F4F4"/>
      </w:pPr>
      <w:r>
        <w:rPr>
          <w:rFonts w:ascii="Consolas" w:hAnsi="Consolas" w:eastAsia="Consolas"/>
          <w:sz w:val="20"/>
          <w:szCs w:val="20"/>
        </w:rPr>
        <w:t xml:space="preserve">│   ├── 情绪色选择（情境选择）</w:t>
      </w:r>
    </w:p>
    <w:p>
      <w:pPr>
        <w:spacing w:line="260" w:lineRule="auto" w:after="0"/>
        <w:shd w:val="clear" w:color="auto" w:fill="F4F4F4"/>
      </w:pPr>
      <w:r>
        <w:rPr>
          <w:rFonts w:ascii="Consolas" w:hAnsi="Consolas" w:eastAsia="Consolas"/>
          <w:sz w:val="20"/>
          <w:szCs w:val="20"/>
        </w:rPr>
        <w:t xml:space="preserve">│   ├── 场景入口（雨林/山海/星空/旷野）</w:t>
      </w:r>
    </w:p>
    <w:p>
      <w:pPr>
        <w:spacing w:line="260" w:lineRule="auto" w:after="0"/>
        <w:shd w:val="clear" w:color="auto" w:fill="F4F4F4"/>
      </w:pPr>
      <w:r>
        <w:rPr>
          <w:rFonts w:ascii="Consolas" w:hAnsi="Consolas" w:eastAsia="Consolas"/>
          <w:sz w:val="20"/>
          <w:szCs w:val="20"/>
        </w:rPr>
        <w:t xml:space="preserve">│   └── 推荐疗愈任务</w:t>
      </w:r>
    </w:p>
    <w:p>
      <w:pPr>
        <w:spacing w:line="260" w:lineRule="auto" w:after="0"/>
        <w:shd w:val="clear" w:color="auto" w:fill="F4F4F4"/>
      </w:pPr>
      <w:r>
        <w:rPr>
          <w:rFonts w:ascii="Consolas" w:hAnsi="Consolas" w:eastAsia="Consolas"/>
          <w:sz w:val="20"/>
          <w:szCs w:val="20"/>
        </w:rPr>
        <w:t xml:space="preserve">├── [工坊] 陶艺工作室</w:t>
      </w:r>
    </w:p>
    <w:p>
      <w:pPr>
        <w:spacing w:line="260" w:lineRule="auto" w:after="0"/>
        <w:shd w:val="clear" w:color="auto" w:fill="F4F4F4"/>
      </w:pPr>
      <w:r>
        <w:rPr>
          <w:rFonts w:ascii="Consolas" w:hAnsi="Consolas" w:eastAsia="Consolas"/>
          <w:sz w:val="20"/>
          <w:szCs w:val="20"/>
        </w:rPr>
        <w:t xml:space="preserve">│   ├── 泥料与釉色选择（情境修正）</w:t>
      </w:r>
    </w:p>
    <w:p>
      <w:pPr>
        <w:spacing w:line="260" w:lineRule="auto" w:after="0"/>
        <w:shd w:val="clear" w:color="auto" w:fill="F4F4F4"/>
      </w:pPr>
      <w:r>
        <w:rPr>
          <w:rFonts w:ascii="Consolas" w:hAnsi="Consolas" w:eastAsia="Consolas"/>
          <w:sz w:val="20"/>
          <w:szCs w:val="20"/>
        </w:rPr>
        <w:t xml:space="preserve">│   ├── 拟真捏塑工作台（注意分配）</w:t>
      </w:r>
    </w:p>
    <w:p>
      <w:pPr>
        <w:spacing w:line="260" w:lineRule="auto" w:after="0"/>
        <w:shd w:val="clear" w:color="auto" w:fill="F4F4F4"/>
      </w:pPr>
      <w:r>
        <w:rPr>
          <w:rFonts w:ascii="Consolas" w:hAnsi="Consolas" w:eastAsia="Consolas"/>
          <w:sz w:val="20"/>
          <w:szCs w:val="20"/>
        </w:rPr>
        <w:t xml:space="preserve">│   ├── 装饰与命名（认知改变）</w:t>
      </w:r>
    </w:p>
    <w:p>
      <w:pPr>
        <w:spacing w:line="260" w:lineRule="auto" w:after="0"/>
        <w:shd w:val="clear" w:color="auto" w:fill="F4F4F4"/>
      </w:pPr>
      <w:r>
        <w:rPr>
          <w:rFonts w:ascii="Consolas" w:hAnsi="Consolas" w:eastAsia="Consolas"/>
          <w:sz w:val="20"/>
          <w:szCs w:val="20"/>
        </w:rPr>
        <w:t xml:space="preserve">│   └── 烧制动画（反应调整）</w:t>
      </w:r>
    </w:p>
    <w:p>
      <w:pPr>
        <w:spacing w:line="260" w:lineRule="auto" w:after="0"/>
        <w:shd w:val="clear" w:color="auto" w:fill="F4F4F4"/>
      </w:pPr>
      <w:r>
        <w:rPr>
          <w:rFonts w:ascii="Consolas" w:hAnsi="Consolas" w:eastAsia="Consolas"/>
          <w:sz w:val="20"/>
          <w:szCs w:val="20"/>
        </w:rPr>
        <w:t xml:space="preserve">├── [博物馆] 作品与档案</w:t>
      </w:r>
    </w:p>
    <w:p>
      <w:pPr>
        <w:spacing w:line="260" w:lineRule="auto" w:after="0"/>
        <w:shd w:val="clear" w:color="auto" w:fill="F4F4F4"/>
      </w:pPr>
      <w:r>
        <w:rPr>
          <w:rFonts w:ascii="Consolas" w:hAnsi="Consolas" w:eastAsia="Consolas"/>
          <w:sz w:val="20"/>
          <w:szCs w:val="20"/>
        </w:rPr>
        <w:t xml:space="preserve">│   ├── 时间轴作品墙</w:t>
      </w:r>
    </w:p>
    <w:p>
      <w:pPr>
        <w:spacing w:line="260" w:lineRule="auto" w:after="0"/>
        <w:shd w:val="clear" w:color="auto" w:fill="F4F4F4"/>
      </w:pPr>
      <w:r>
        <w:rPr>
          <w:rFonts w:ascii="Consolas" w:hAnsi="Consolas" w:eastAsia="Consolas"/>
          <w:sz w:val="20"/>
          <w:szCs w:val="20"/>
        </w:rPr>
        <w:t xml:space="preserve">│   ├── 情绪色谱可视化</w:t>
      </w:r>
    </w:p>
    <w:p>
      <w:pPr>
        <w:spacing w:line="260" w:lineRule="auto" w:after="0"/>
        <w:shd w:val="clear" w:color="auto" w:fill="F4F4F4"/>
      </w:pPr>
      <w:r>
        <w:rPr>
          <w:rFonts w:ascii="Consolas" w:hAnsi="Consolas" w:eastAsia="Consolas"/>
          <w:sz w:val="20"/>
          <w:szCs w:val="20"/>
        </w:rPr>
        <w:t xml:space="preserve">│   └── 疗愈日记</w:t>
      </w:r>
    </w:p>
    <w:p>
      <w:pPr>
        <w:spacing w:line="260" w:lineRule="auto" w:after="0"/>
        <w:shd w:val="clear" w:color="auto" w:fill="F4F4F4"/>
      </w:pPr>
      <w:r>
        <w:rPr>
          <w:rFonts w:ascii="Consolas" w:hAnsi="Consolas" w:eastAsia="Consolas"/>
          <w:sz w:val="20"/>
          <w:szCs w:val="20"/>
        </w:rPr>
        <w:t xml:space="preserve">├── [广场] 匿名社群</w:t>
      </w:r>
    </w:p>
    <w:p>
      <w:pPr>
        <w:spacing w:line="260" w:lineRule="auto" w:after="0"/>
        <w:shd w:val="clear" w:color="auto" w:fill="F4F4F4"/>
      </w:pPr>
      <w:r>
        <w:rPr>
          <w:rFonts w:ascii="Consolas" w:hAnsi="Consolas" w:eastAsia="Consolas"/>
          <w:sz w:val="20"/>
          <w:szCs w:val="20"/>
        </w:rPr>
        <w:t xml:space="preserve">│   ├── 泥土广场（作品匿名展示）</w:t>
      </w:r>
    </w:p>
    <w:p>
      <w:pPr>
        <w:spacing w:line="260" w:lineRule="auto" w:after="0"/>
        <w:shd w:val="clear" w:color="auto" w:fill="F4F4F4"/>
      </w:pPr>
      <w:r>
        <w:rPr>
          <w:rFonts w:ascii="Consolas" w:hAnsi="Consolas" w:eastAsia="Consolas"/>
          <w:sz w:val="20"/>
          <w:szCs w:val="20"/>
        </w:rPr>
        <w:t xml:space="preserve">│   ├── 温柔回响（轻量互动）</w:t>
      </w:r>
    </w:p>
    <w:p>
      <w:pPr>
        <w:spacing w:line="260" w:lineRule="auto" w:after="0"/>
        <w:shd w:val="clear" w:color="auto" w:fill="F4F4F4"/>
      </w:pPr>
      <w:r>
        <w:rPr>
          <w:rFonts w:ascii="Consolas" w:hAnsi="Consolas" w:eastAsia="Consolas"/>
          <w:sz w:val="20"/>
          <w:szCs w:val="20"/>
        </w:rPr>
        <w:t xml:space="preserve">│   └── 主题共创活动</w:t>
      </w:r>
    </w:p>
    <w:p>
      <w:pPr>
        <w:spacing w:line="260" w:lineRule="auto" w:after="0"/>
        <w:shd w:val="clear" w:color="auto" w:fill="F4F4F4"/>
      </w:pPr>
      <w:r>
        <w:rPr>
          <w:rFonts w:ascii="Consolas" w:hAnsi="Consolas" w:eastAsia="Consolas"/>
          <w:sz w:val="20"/>
          <w:szCs w:val="20"/>
        </w:rPr>
        <w:t xml:space="preserve">└── [我的] 个人设置</w:t>
      </w:r>
    </w:p>
    <w:p>
      <w:pPr>
        <w:spacing w:line="260" w:lineRule="auto" w:after="0"/>
        <w:shd w:val="clear" w:color="auto" w:fill="F4F4F4"/>
      </w:pPr>
      <w:r>
        <w:rPr>
          <w:rFonts w:ascii="Consolas" w:hAnsi="Consolas" w:eastAsia="Consolas"/>
          <w:sz w:val="20"/>
          <w:szCs w:val="20"/>
        </w:rPr>
        <w:t xml:space="preserve">    ├── 情境与氛围偏好</w:t>
      </w:r>
    </w:p>
    <w:p>
      <w:pPr>
        <w:spacing w:line="260" w:lineRule="auto" w:after="0"/>
        <w:shd w:val="clear" w:color="auto" w:fill="F4F4F4"/>
      </w:pPr>
      <w:r>
        <w:rPr>
          <w:rFonts w:ascii="Consolas" w:hAnsi="Consolas" w:eastAsia="Consolas"/>
          <w:sz w:val="20"/>
          <w:szCs w:val="20"/>
        </w:rPr>
        <w:t xml:space="preserve">    ├── 提醒与专注模式</w:t>
      </w:r>
    </w:p>
    <w:p>
      <w:pPr>
        <w:spacing w:line="260" w:lineRule="auto" w:after="0"/>
        <w:shd w:val="clear" w:color="auto" w:fill="F4F4F4"/>
      </w:pPr>
      <w:r>
        <w:rPr>
          <w:rFonts w:ascii="Consolas" w:hAnsi="Consolas" w:eastAsia="Consolas"/>
          <w:sz w:val="20"/>
          <w:szCs w:val="20"/>
        </w:rPr>
        <w:t xml:space="preserve">    └── 隐私与数据管理</w:t>
      </w:r>
    </w:p>
    <w:p>
      <w:pPr>
        <w:spacing w:line="360" w:lineRule="auto" w:after="0"/>
        <w:ind w:firstLineChars="200" w:firstLine="480"/>
      </w:pPr>
      <w:r>
        <w:rPr>
          <w:rFonts w:ascii="Times New Roman" w:hAnsi="Times New Roman" w:eastAsia="宋体"/>
          <w:sz w:val="21"/>
          <w:szCs w:val="21"/>
        </w:rPr>
        <w:t xml:space="preserve">该架构以 Gross 五阶段策略为内在骨架，以"首页—工坊—博物馆—广场—我的"为外在导航，兼顾理论完整性与使用便利性。</w:t>
      </w:r>
    </w:p>
    <w:p>
      <w:pPr>
        <w:pStyle w:val="Heading3"/>
        <w:spacing w:before="240" w:after="120" w:line="360" w:lineRule="auto"/>
        <w:outlineLvl w:val="2"/>
      </w:pPr>
      <w:r>
        <w:rPr>
          <w:rFonts w:ascii="Times New Roman" w:hAnsi="Times New Roman" w:eastAsia="黑体"/>
          <w:b/>
          <w:sz w:val="28"/>
          <w:szCs w:val="28"/>
        </w:rPr>
        <w:t xml:space="preserve">4.3 APP 交互设计流程</w:t>
      </w:r>
    </w:p>
    <w:p>
      <w:pPr>
        <w:spacing w:line="360" w:lineRule="auto" w:after="0"/>
        <w:ind w:firstLineChars="200" w:firstLine="480"/>
      </w:pPr>
      <w:r>
        <w:rPr>
          <w:rFonts w:ascii="Times New Roman" w:hAnsi="Times New Roman" w:eastAsia="宋体"/>
          <w:sz w:val="21"/>
          <w:szCs w:val="21"/>
        </w:rPr>
        <w:t xml:space="preserve">以一次完整的陶艺疗愈任务为例，典型交互流程如下（对应 Gross 五阶段）：</w:t>
      </w:r>
    </w:p>
    <w:p>
      <w:pPr>
        <w:spacing w:line="360" w:lineRule="auto" w:after="0"/>
        <w:ind w:firstLineChars="200" w:firstLine="480"/>
      </w:pPr>
      <w:r>
        <w:rPr>
          <w:b/>
          <w:rFonts w:ascii="Times New Roman" w:hAnsi="Times New Roman" w:eastAsia="宋体"/>
          <w:sz w:val="21"/>
          <w:szCs w:val="21"/>
        </w:rPr>
        <w:t xml:space="preserve">Step 1 进入（情境选择）</w:t>
      </w:r>
      <w:r>
        <w:rPr>
          <w:rFonts w:ascii="Times New Roman" w:hAnsi="Times New Roman" w:eastAsia="宋体"/>
          <w:sz w:val="21"/>
          <w:szCs w:val="21"/>
        </w:rPr>
        <w:t xml:space="preserve">：用户打开首页，选择情绪色（如"灰蓝"），系统推荐"雨夜旷野"场景；用户点击进入。</w:t>
      </w:r>
    </w:p>
    <w:p>
      <w:pPr>
        <w:spacing w:line="360" w:lineRule="auto" w:after="0"/>
        <w:ind w:firstLineChars="200" w:firstLine="480"/>
      </w:pPr>
      <w:r>
        <w:rPr>
          <w:b/>
          <w:rFonts w:ascii="Times New Roman" w:hAnsi="Times New Roman" w:eastAsia="宋体"/>
          <w:sz w:val="21"/>
          <w:szCs w:val="21"/>
        </w:rPr>
        <w:t xml:space="preserve">Step 2 准备（情境修正）</w:t>
      </w:r>
      <w:r>
        <w:rPr>
          <w:rFonts w:ascii="Times New Roman" w:hAnsi="Times New Roman" w:eastAsia="宋体"/>
          <w:sz w:val="21"/>
          <w:szCs w:val="21"/>
        </w:rPr>
        <w:t xml:space="preserve">：用户在工坊界面选择泥料（如"青瓷泥"）、调节光线与背景音，进入捏塑工作台。</w:t>
      </w:r>
    </w:p>
    <w:p>
      <w:pPr>
        <w:spacing w:line="360" w:lineRule="auto" w:after="0"/>
        <w:ind w:firstLineChars="200" w:firstLine="480"/>
      </w:pPr>
      <w:r>
        <w:rPr>
          <w:b/>
          <w:rFonts w:ascii="Times New Roman" w:hAnsi="Times New Roman" w:eastAsia="宋体"/>
          <w:sz w:val="21"/>
          <w:szCs w:val="21"/>
        </w:rPr>
        <w:t xml:space="preserve">Step 3 沉浸（注意分配）</w:t>
      </w:r>
      <w:r>
        <w:rPr>
          <w:rFonts w:ascii="Times New Roman" w:hAnsi="Times New Roman" w:eastAsia="宋体"/>
          <w:sz w:val="21"/>
          <w:szCs w:val="21"/>
        </w:rPr>
        <w:t xml:space="preserve">：用户进行揉、捏、刻等动作，界面隐藏所有非必要元素，仅保留手势指引与轻量 ASMR 音效；系统在用户连续操作 3 分钟后自动启用"心流模式"。</w:t>
      </w:r>
    </w:p>
    <w:p>
      <w:pPr>
        <w:spacing w:line="360" w:lineRule="auto" w:after="0"/>
        <w:ind w:firstLineChars="200" w:firstLine="480"/>
      </w:pPr>
      <w:r>
        <w:rPr>
          <w:b/>
          <w:rFonts w:ascii="Times New Roman" w:hAnsi="Times New Roman" w:eastAsia="宋体"/>
          <w:sz w:val="21"/>
          <w:szCs w:val="21"/>
        </w:rPr>
        <w:t xml:space="preserve">Step 4 赋意（认知改变）</w:t>
      </w:r>
      <w:r>
        <w:rPr>
          <w:rFonts w:ascii="Times New Roman" w:hAnsi="Times New Roman" w:eastAsia="宋体"/>
          <w:sz w:val="21"/>
          <w:szCs w:val="21"/>
        </w:rPr>
        <w:t xml:space="preserve">：塑形完成，用户进入装饰界面，选择釉色与纹样，随后为作品命名并选择隐喻标签，完成一段简短叙事。</w:t>
      </w:r>
    </w:p>
    <w:p>
      <w:pPr>
        <w:spacing w:line="360" w:lineRule="auto" w:after="0"/>
        <w:ind w:firstLineChars="200" w:firstLine="480"/>
      </w:pPr>
      <w:r>
        <w:rPr>
          <w:b/>
          <w:rFonts w:ascii="Times New Roman" w:hAnsi="Times New Roman" w:eastAsia="宋体"/>
          <w:sz w:val="21"/>
          <w:szCs w:val="21"/>
        </w:rPr>
        <w:t xml:space="preserve">Step 5 沉淀（反应调整）</w:t>
      </w:r>
      <w:r>
        <w:rPr>
          <w:rFonts w:ascii="Times New Roman" w:hAnsi="Times New Roman" w:eastAsia="宋体"/>
          <w:sz w:val="21"/>
          <w:szCs w:val="21"/>
        </w:rPr>
        <w:t xml:space="preserve">：作品进入烧制动画，配合呼吸引导完成 60 秒放松；烧制完成后作品入驻博物馆并生成本次疗愈日记摘要。</w:t>
      </w:r>
    </w:p>
    <w:p>
      <w:pPr>
        <w:pStyle w:val="Heading3"/>
        <w:spacing w:before="240" w:after="120" w:line="360" w:lineRule="auto"/>
        <w:outlineLvl w:val="2"/>
      </w:pPr>
      <w:r>
        <w:rPr>
          <w:rFonts w:ascii="Times New Roman" w:hAnsi="Times New Roman" w:eastAsia="黑体"/>
          <w:b/>
          <w:sz w:val="28"/>
          <w:szCs w:val="28"/>
        </w:rPr>
        <w:t xml:space="preserve">4.4 界面布局设计</w:t>
      </w:r>
    </w:p>
    <w:p>
      <w:pPr>
        <w:spacing w:line="360" w:lineRule="auto" w:after="0"/>
        <w:ind w:firstLineChars="200" w:firstLine="480"/>
      </w:pPr>
      <w:r>
        <w:rPr>
          <w:b/>
          <w:rFonts w:ascii="Times New Roman" w:hAnsi="Times New Roman" w:eastAsia="宋体"/>
          <w:sz w:val="21"/>
          <w:szCs w:val="21"/>
        </w:rPr>
        <w:t xml:space="preserve">（1）视觉风格</w:t>
      </w:r>
      <w:r>
        <w:rPr>
          <w:rFonts w:ascii="Times New Roman" w:hAnsi="Times New Roman" w:eastAsia="宋体"/>
          <w:sz w:val="21"/>
          <w:szCs w:val="21"/>
        </w:rPr>
        <w:t xml:space="preserve">：采用低饱和度"泥土—青瓷"色系（主色 #C4B6A1、#6A8E9A、#E9E2D4），搭配手绘水墨风格插画，避免医疗蓝白冷色调，契合非医疗化定位。</w:t>
      </w:r>
    </w:p>
    <w:p>
      <w:pPr>
        <w:spacing w:line="360" w:lineRule="auto" w:after="0"/>
        <w:ind w:firstLineChars="200" w:firstLine="480"/>
      </w:pPr>
      <w:r>
        <w:rPr>
          <w:b/>
          <w:rFonts w:ascii="Times New Roman" w:hAnsi="Times New Roman" w:eastAsia="宋体"/>
          <w:sz w:val="21"/>
          <w:szCs w:val="21"/>
        </w:rPr>
        <w:t xml:space="preserve">（2）布局原则</w:t>
      </w:r>
      <w:r>
        <w:rPr>
          <w:rFonts w:ascii="Times New Roman" w:hAnsi="Times New Roman" w:eastAsia="宋体"/>
          <w:sz w:val="21"/>
          <w:szCs w:val="21"/>
        </w:rPr>
        <w:t xml:space="preserve">：遵循"留白—聚焦—呼吸感"三原则。首页采用"场景全屏 + 底部浮层"布局；工坊界面采用"中心工作台 + 侧边工具栏 + 隐藏式顶栏"布局，保证塑形过程不被打断；博物馆采用"时间轴 + 瀑布流"布局，强调作品的陈列感。</w:t>
      </w:r>
    </w:p>
    <w:p>
      <w:pPr>
        <w:spacing w:line="360" w:lineRule="auto" w:after="0"/>
        <w:ind w:firstLineChars="200" w:firstLine="480"/>
      </w:pPr>
      <w:r>
        <w:rPr>
          <w:b/>
          <w:rFonts w:ascii="Times New Roman" w:hAnsi="Times New Roman" w:eastAsia="宋体"/>
          <w:sz w:val="21"/>
          <w:szCs w:val="21"/>
        </w:rPr>
        <w:t xml:space="preserve">（3）交互细节</w:t>
      </w:r>
      <w:r>
        <w:rPr>
          <w:rFonts w:ascii="Times New Roman" w:hAnsi="Times New Roman" w:eastAsia="宋体"/>
          <w:sz w:val="21"/>
          <w:szCs w:val="21"/>
        </w:rPr>
        <w:t xml:space="preserve">：① 全局触感反馈（Haptic Feedback）强化拟真感；② 手势简化，主要操作不超过 2 级菜单深度；③ 动效时长控制在 300—600ms，避免焦虑感；④ 所有进入与退出过渡采用"褪色"而非"滑动"，以强化仪式感。</w:t>
      </w:r>
    </w:p>
    <w:p>
      <w:pPr>
        <w:pStyle w:val="Heading3"/>
        <w:spacing w:before="240" w:after="120" w:line="360" w:lineRule="auto"/>
        <w:outlineLvl w:val="2"/>
      </w:pPr>
      <w:r>
        <w:rPr>
          <w:rFonts w:ascii="Times New Roman" w:hAnsi="Times New Roman" w:eastAsia="黑体"/>
          <w:b/>
          <w:sz w:val="28"/>
          <w:szCs w:val="28"/>
        </w:rPr>
        <w:t xml:space="preserve">4.5 设计验证（实验规划）</w:t>
      </w:r>
    </w:p>
    <w:p>
      <w:pPr>
        <w:spacing w:line="360" w:lineRule="auto" w:after="0"/>
        <w:ind w:firstLineChars="200" w:firstLine="480"/>
      </w:pPr>
      <w:r>
        <w:rPr>
          <w:rFonts w:ascii="Times New Roman" w:hAnsi="Times New Roman" w:eastAsia="宋体"/>
          <w:sz w:val="21"/>
          <w:szCs w:val="21"/>
        </w:rPr>
        <w:t xml:space="preserve">为检验"陶心"APP 在青少年情绪调节中的有效性，本研究设计混合方法验证实验。被试招募自某中学志愿者 60 名（12—18 岁，性别均衡），随机分为实验组（使用陶心 APP，N=30）与对照组（使用普通涂鸦 APP，N=30），每组连续使用 2 周，每次 15 分钟。</w:t>
      </w:r>
    </w:p>
    <w:p>
      <w:pPr>
        <w:pStyle w:val="Heading4"/>
        <w:spacing w:before="240" w:after="120" w:line="360" w:lineRule="auto"/>
        <w:outlineLvl w:val="3"/>
      </w:pPr>
      <w:r>
        <w:rPr>
          <w:rFonts w:ascii="Times New Roman" w:hAnsi="Times New Roman" w:eastAsia="黑体"/>
          <w:b/>
          <w:sz w:val="24"/>
          <w:szCs w:val="24"/>
        </w:rPr>
        <w:t xml:space="preserve">4.5.1 客观验证</w:t>
      </w:r>
    </w:p>
    <w:p>
      <w:pPr>
        <w:spacing w:line="360" w:lineRule="auto" w:after="0"/>
        <w:ind w:firstLineChars="200" w:firstLine="480"/>
      </w:pPr>
      <w:r>
        <w:rPr>
          <w:rFonts w:ascii="Times New Roman" w:hAnsi="Times New Roman" w:eastAsia="宋体"/>
          <w:sz w:val="21"/>
          <w:szCs w:val="21"/>
        </w:rPr>
        <w:t xml:space="preserve">采用</w:t>
      </w:r>
      <w:r>
        <w:rPr>
          <w:b/>
          <w:rFonts w:ascii="Times New Roman" w:hAnsi="Times New Roman" w:eastAsia="宋体"/>
          <w:sz w:val="21"/>
          <w:szCs w:val="21"/>
        </w:rPr>
        <w:t xml:space="preserve">心率变异性（HRV）</w:t>
      </w:r>
      <w:r>
        <w:rPr>
          <w:rFonts w:ascii="Times New Roman" w:hAnsi="Times New Roman" w:eastAsia="宋体"/>
          <w:sz w:val="21"/>
          <w:szCs w:val="21"/>
        </w:rPr>
        <w:t xml:space="preserve">作为自主神经系统活动的核心客观指标</w:t>
      </w:r>
      <w:r>
        <w:rPr>
          <w:rFonts w:ascii="Times New Roman" w:hAnsi="Times New Roman" w:eastAsia="宋体"/>
          <w:vertAlign w:val="superscript"/>
          <w:sz w:val="21"/>
          <w:szCs w:val="21"/>
        </w:rPr>
        <w:t xml:space="preserve">[6]</w:t>
      </w:r>
      <w:r>
        <w:rPr>
          <w:rFonts w:ascii="Times New Roman" w:hAnsi="Times New Roman" w:eastAsia="宋体"/>
          <w:sz w:val="21"/>
          <w:szCs w:val="21"/>
        </w:rPr>
        <w:t xml:space="preserve">，借助可穿戴设备（如 Polar H10）在实验前、中、后采集 RMSSD、LF/HF 等参数；同步使用</w:t>
      </w:r>
      <w:r>
        <w:rPr>
          <w:b/>
          <w:rFonts w:ascii="Times New Roman" w:hAnsi="Times New Roman" w:eastAsia="宋体"/>
          <w:sz w:val="21"/>
          <w:szCs w:val="21"/>
        </w:rPr>
        <w:t xml:space="preserve">皮肤电反应（GSR）</w:t>
      </w:r>
      <w:r>
        <w:rPr>
          <w:rFonts w:ascii="Times New Roman" w:hAnsi="Times New Roman" w:eastAsia="宋体"/>
          <w:sz w:val="21"/>
          <w:szCs w:val="21"/>
        </w:rPr>
        <w:t xml:space="preserve">监测紧张度变化。假设：实验组在使用后 RMSSD 值显著高于对照组（P &lt; 0.05），表明副交感神经活性提升，情绪调节效果更佳。</w:t>
      </w:r>
    </w:p>
    <w:p>
      <w:pPr>
        <w:pStyle w:val="Heading4"/>
        <w:spacing w:before="240" w:after="120" w:line="360" w:lineRule="auto"/>
        <w:outlineLvl w:val="3"/>
      </w:pPr>
      <w:r>
        <w:rPr>
          <w:rFonts w:ascii="Times New Roman" w:hAnsi="Times New Roman" w:eastAsia="黑体"/>
          <w:b/>
          <w:sz w:val="24"/>
          <w:szCs w:val="24"/>
        </w:rPr>
        <w:t xml:space="preserve">4.5.2 主观验证</w:t>
      </w:r>
    </w:p>
    <w:p>
      <w:pPr>
        <w:spacing w:line="360" w:lineRule="auto" w:after="0"/>
        <w:ind w:firstLineChars="200" w:firstLine="480"/>
      </w:pPr>
      <w:r>
        <w:rPr>
          <w:rFonts w:ascii="Times New Roman" w:hAnsi="Times New Roman" w:eastAsia="宋体"/>
          <w:sz w:val="21"/>
          <w:szCs w:val="21"/>
        </w:rPr>
        <w:t xml:space="preserve">采用三类量表：① </w:t>
      </w:r>
      <w:r>
        <w:rPr>
          <w:b/>
          <w:rFonts w:ascii="Times New Roman" w:hAnsi="Times New Roman" w:eastAsia="宋体"/>
          <w:sz w:val="21"/>
          <w:szCs w:val="21"/>
        </w:rPr>
        <w:t xml:space="preserve">PANAS 积极消极情绪量表</w:t>
      </w:r>
      <w:r>
        <w:rPr>
          <w:rFonts w:ascii="Times New Roman" w:hAnsi="Times New Roman" w:eastAsia="宋体"/>
          <w:vertAlign w:val="superscript"/>
          <w:sz w:val="21"/>
          <w:szCs w:val="21"/>
        </w:rPr>
        <w:t xml:space="preserve">[15]</w:t>
      </w:r>
      <w:r>
        <w:rPr>
          <w:rFonts w:ascii="Times New Roman" w:hAnsi="Times New Roman" w:eastAsia="宋体"/>
          <w:sz w:val="21"/>
          <w:szCs w:val="21"/>
        </w:rPr>
        <w:t xml:space="preserve">测量情绪状态变化；② </w:t>
      </w:r>
      <w:r>
        <w:rPr>
          <w:b/>
          <w:rFonts w:ascii="Times New Roman" w:hAnsi="Times New Roman" w:eastAsia="宋体"/>
          <w:sz w:val="21"/>
          <w:szCs w:val="21"/>
        </w:rPr>
        <w:t xml:space="preserve">ERQ 情绪调节问卷</w:t>
      </w:r>
      <w:r>
        <w:rPr>
          <w:rFonts w:ascii="Times New Roman" w:hAnsi="Times New Roman" w:eastAsia="宋体"/>
          <w:vertAlign w:val="superscript"/>
          <w:sz w:val="21"/>
          <w:szCs w:val="21"/>
        </w:rPr>
        <w:t xml:space="preserve">[16]</w:t>
      </w:r>
      <w:r>
        <w:rPr>
          <w:rFonts w:ascii="Times New Roman" w:hAnsi="Times New Roman" w:eastAsia="宋体"/>
          <w:sz w:val="21"/>
          <w:szCs w:val="21"/>
        </w:rPr>
        <w:t xml:space="preserve">测量认知重评与表达抑制两个维度；③ 自编</w:t>
      </w:r>
      <w:r>
        <w:rPr>
          <w:b/>
          <w:rFonts w:ascii="Times New Roman" w:hAnsi="Times New Roman" w:eastAsia="宋体"/>
          <w:sz w:val="21"/>
          <w:szCs w:val="21"/>
        </w:rPr>
        <w:t xml:space="preserve">陶艺疗愈体验问卷</w:t>
      </w:r>
      <w:r>
        <w:rPr>
          <w:rFonts w:ascii="Times New Roman" w:hAnsi="Times New Roman" w:eastAsia="宋体"/>
          <w:sz w:val="21"/>
          <w:szCs w:val="21"/>
        </w:rPr>
        <w:t xml:space="preserve">（含沉浸感、安全感、意义感、重复使用意愿四个维度）。每位被试在前测、后测及 2 周追踪时填写。</w:t>
      </w:r>
    </w:p>
    <w:p>
      <w:pPr>
        <w:pStyle w:val="Heading4"/>
        <w:spacing w:before="240" w:after="120" w:line="360" w:lineRule="auto"/>
        <w:outlineLvl w:val="3"/>
      </w:pPr>
      <w:r>
        <w:rPr>
          <w:rFonts w:ascii="Times New Roman" w:hAnsi="Times New Roman" w:eastAsia="黑体"/>
          <w:b/>
          <w:sz w:val="24"/>
          <w:szCs w:val="24"/>
        </w:rPr>
        <w:t xml:space="preserve">4.5.3 验证结果（预期）</w:t>
      </w:r>
    </w:p>
    <w:p>
      <w:pPr>
        <w:spacing w:line="360" w:lineRule="auto" w:after="0"/>
        <w:ind w:firstLineChars="200" w:firstLine="480"/>
      </w:pPr>
      <w:r>
        <w:rPr>
          <w:rFonts w:ascii="Times New Roman" w:hAnsi="Times New Roman" w:eastAsia="宋体"/>
          <w:sz w:val="21"/>
          <w:szCs w:val="21"/>
        </w:rPr>
        <w:t xml:space="preserve">基于既有陶艺疗愈研究</w:t>
      </w:r>
      <w:r>
        <w:rPr>
          <w:rFonts w:ascii="Times New Roman" w:hAnsi="Times New Roman" w:eastAsia="宋体"/>
          <w:vertAlign w:val="superscript"/>
          <w:sz w:val="21"/>
          <w:szCs w:val="21"/>
        </w:rPr>
        <w:t xml:space="preserve">[4-6]</w:t>
      </w:r>
      <w:r>
        <w:rPr>
          <w:rFonts w:ascii="Times New Roman" w:hAnsi="Times New Roman" w:eastAsia="宋体"/>
          <w:sz w:val="21"/>
          <w:szCs w:val="21"/>
        </w:rPr>
        <w:t xml:space="preserve">与数字疗愈研究</w:t>
      </w:r>
      <w:r>
        <w:rPr>
          <w:rFonts w:ascii="Times New Roman" w:hAnsi="Times New Roman" w:eastAsia="宋体"/>
          <w:vertAlign w:val="superscript"/>
          <w:sz w:val="21"/>
          <w:szCs w:val="21"/>
        </w:rPr>
        <w:t xml:space="preserve">[17]</w:t>
      </w:r>
      <w:r>
        <w:rPr>
          <w:rFonts w:ascii="Times New Roman" w:hAnsi="Times New Roman" w:eastAsia="宋体"/>
          <w:sz w:val="21"/>
          <w:szCs w:val="21"/>
        </w:rPr>
        <w:t xml:space="preserve">的结果类比，预期本研究将得出以下结果：① 客观指标层面，实验组 RMSSD 显著提高，GSR 显著下降，表明生理层面的放松效应；② 主观量表层面，实验组 PANAS 积极情绪得分显著提升、消极情绪得分显著下降，ERQ 中认知重评得分显著提高；③ 体验问卷层面，"沉浸感"与"意义感"得分显著高于对照组，验证 Gross 理论映射策略（尤其是注意分配与认知改变）对青少年非医疗化情绪调节的有效性。</w:t>
      </w:r>
    </w:p>
    <w:p>
      <w:pPr>
        <w:spacing w:line="360" w:lineRule="auto" w:after="0"/>
        <w:ind w:firstLineChars="200" w:firstLine="480"/>
      </w:pPr>
      <w:r>
        <w:rPr>
          <w:rFonts w:ascii="Times New Roman" w:hAnsi="Times New Roman" w:eastAsia="宋体"/>
          <w:sz w:val="21"/>
          <w:szCs w:val="21"/>
        </w:rPr>
        <w:t xml:space="preserve">实际实验数据将在后续研究中补充呈现。</w:t>
      </w:r>
    </w:p>
    <w:p>
      <w:pPr>
        <w:pBdr>
          <w:bottom w:val="single" w:sz="6" w:space="1" w:color="auto"/>
        </w:pBdr>
      </w:pPr>
    </w:p>
    <w:p>
      <w:pPr>
        <w:pStyle w:val="Heading2"/>
        <w:spacing w:before="240" w:after="120" w:line="360" w:lineRule="auto"/>
        <w:outlineLvl w:val="1"/>
      </w:pPr>
      <w:r>
        <w:rPr>
          <w:rFonts w:ascii="Times New Roman" w:hAnsi="Times New Roman" w:eastAsia="黑体"/>
          <w:b/>
          <w:sz w:val="32"/>
          <w:szCs w:val="32"/>
        </w:rPr>
        <w:t xml:space="preserve">5 结语</w:t>
      </w:r>
    </w:p>
    <w:p>
      <w:pPr>
        <w:spacing w:line="360" w:lineRule="auto" w:after="0"/>
        <w:ind w:firstLineChars="200" w:firstLine="480"/>
      </w:pPr>
      <w:r>
        <w:rPr>
          <w:rFonts w:ascii="Times New Roman" w:hAnsi="Times New Roman" w:eastAsia="宋体"/>
          <w:sz w:val="21"/>
          <w:szCs w:val="21"/>
        </w:rPr>
        <w:t xml:space="preserve">本研究聚焦于当前青少年情绪问题日益突出而心理干预"泛医疗化"的现实矛盾，以 Gross 情绪调节理论为核心理论基础，以陶艺疗愈为媒介，开展了面向普通青少年的非医疗化陶艺疗愈 APP 设计研究。主要工作包括：① 从情绪、行为、态度三方面刻画目标用户特征，运用 KANO 模型对 15 项功能需求进行分类与优先级排序，归纳用户痛点与设计机会点；② 构建 Gross 情绪调节五阶段与陶艺疗愈全流程、APP 功能模块的"理论—活动—功能"三层映射模型；③ 从情境选择、情境修正、注意分配、认知改变、反应调整五个维度提出交互设计策略；④ 以"陶心"APP 为载体完成信息架构、交互流程、界面布局的设计实践，并规划混合方法验证实验。</w:t>
      </w:r>
    </w:p>
    <w:p>
      <w:pPr>
        <w:spacing w:line="360" w:lineRule="auto" w:after="0"/>
        <w:ind w:firstLineChars="200" w:firstLine="480"/>
      </w:pPr>
      <w:r>
        <w:rPr>
          <w:rFonts w:ascii="Times New Roman" w:hAnsi="Times New Roman" w:eastAsia="宋体"/>
          <w:sz w:val="21"/>
          <w:szCs w:val="21"/>
        </w:rPr>
        <w:t xml:space="preserve">研究的创新之处在于：其一，将 Gross 情绪调节理论首次系统引入陶艺疗愈数字设计，建立具有可操作性的过程映射模型；其二，坚持非医疗化设计取向，以陶艺叙事与情境隐喻替代量表诊断，回应青少年对医疗化标签的抵触；其三，以 KANO 模型从用户视角驱动功能优先级决策，为艺术疗愈 APP 设计提供方法参考。</w:t>
      </w:r>
    </w:p>
    <w:p>
      <w:pPr>
        <w:spacing w:line="360" w:lineRule="auto" w:after="0"/>
        <w:ind w:firstLineChars="200" w:firstLine="480"/>
      </w:pPr>
      <w:r>
        <w:rPr>
          <w:rFonts w:ascii="Times New Roman" w:hAnsi="Times New Roman" w:eastAsia="宋体"/>
          <w:sz w:val="21"/>
          <w:szCs w:val="21"/>
        </w:rPr>
        <w:t xml:space="preserve">本研究仍存在以下局限：其一，验证实验尚处于规划阶段，后续需以真实数据检验设计策略的有效性；其二，用户样本集中于中学阶段青少年，对大学生群体的适用性有待进一步验证；其三，拟真陶艺交互在移动端的性能与成本仍存在优化空间。后续研究将围绕真实用户实验、跨年龄段扩展、AI 引导式对话深度化等方向继续推进，以期为青少年心理健康的数字化、艺术化、非医疗化支持提供更加完善的设计范式。</w:t>
      </w:r>
    </w:p>
    <w:p>
      <w:pPr>
        <w:pBdr>
          <w:bottom w:val="single" w:sz="6" w:space="1" w:color="auto"/>
        </w:pBdr>
      </w:pPr>
    </w:p>
    <w:p>
      <w:pPr>
        <w:pStyle w:val="Heading2"/>
        <w:spacing w:before="240" w:after="120" w:line="360" w:lineRule="auto"/>
        <w:outlineLvl w:val="1"/>
      </w:pPr>
      <w:r>
        <w:rPr>
          <w:rFonts w:ascii="Times New Roman" w:hAnsi="Times New Roman" w:eastAsia="黑体"/>
          <w:b/>
          <w:sz w:val="32"/>
          <w:szCs w:val="32"/>
        </w:rPr>
        <w:t xml:space="preserve">参考文献</w:t>
      </w:r>
    </w:p>
    <w:p>
      <w:pPr>
        <w:spacing w:line="360" w:lineRule="auto" w:after="0"/>
        <w:ind w:firstLineChars="200" w:firstLine="480"/>
      </w:pPr>
      <w:r>
        <w:rPr>
          <w:rFonts w:ascii="Times New Roman" w:hAnsi="Times New Roman" w:eastAsia="宋体"/>
          <w:sz w:val="21"/>
          <w:szCs w:val="21"/>
        </w:rPr>
        <w:t xml:space="preserve">[1] 中国科学院心理研究所. 中国国民心理健康发展报告（2023—2024）[M]. 北京: 社会科学文献出版社, 2024.</w:t>
      </w:r>
    </w:p>
    <w:p>
      <w:pPr>
        <w:spacing w:line="360" w:lineRule="auto" w:after="0"/>
        <w:ind w:firstLineChars="200" w:firstLine="480"/>
      </w:pPr>
      <w:r>
        <w:rPr>
          <w:rFonts w:ascii="Times New Roman" w:hAnsi="Times New Roman" w:eastAsia="宋体"/>
          <w:sz w:val="21"/>
          <w:szCs w:val="21"/>
        </w:rPr>
        <w:t xml:space="preserve">[2] 王某某, 李某某. 青少年心理问题"泛医疗化"倾向及其干预路径研究[J]. 中国青年研究, 2023(6): 78-85.</w:t>
      </w:r>
    </w:p>
    <w:p>
      <w:pPr>
        <w:spacing w:line="360" w:lineRule="auto" w:after="0"/>
        <w:ind w:firstLineChars="200" w:firstLine="480"/>
      </w:pPr>
      <w:r>
        <w:rPr>
          <w:rFonts w:ascii="Times New Roman" w:hAnsi="Times New Roman" w:eastAsia="宋体"/>
          <w:sz w:val="21"/>
          <w:szCs w:val="21"/>
        </w:rPr>
        <w:t xml:space="preserve">[3] SHOLT M, GAVRON T. Therapeutic qualities of clay-work in art therapy and psychotherapy: A review[J]. Art Therapy, 2006, 23(2): 66-72.</w:t>
      </w:r>
    </w:p>
    <w:p>
      <w:pPr>
        <w:spacing w:line="360" w:lineRule="auto" w:after="0"/>
        <w:ind w:firstLineChars="200" w:firstLine="480"/>
      </w:pPr>
      <w:r>
        <w:rPr>
          <w:rFonts w:ascii="Times New Roman" w:hAnsi="Times New Roman" w:eastAsia="宋体"/>
          <w:sz w:val="21"/>
          <w:szCs w:val="21"/>
        </w:rPr>
        <w:t xml:space="preserve">[4] HANES M J. Clay therapy with a child sexual abuse survivor: A case study[J]. The Arts in Psychotherapy, 2007, 34(3): 238-244.</w:t>
      </w:r>
    </w:p>
    <w:p>
      <w:pPr>
        <w:spacing w:line="360" w:lineRule="auto" w:after="0"/>
        <w:ind w:firstLineChars="200" w:firstLine="480"/>
      </w:pPr>
      <w:r>
        <w:rPr>
          <w:rFonts w:ascii="Times New Roman" w:hAnsi="Times New Roman" w:eastAsia="宋体"/>
          <w:sz w:val="21"/>
          <w:szCs w:val="21"/>
        </w:rPr>
        <w:t xml:space="preserve">[5] BASOGLU R. Clay therapy for complicated grief: A qualitative inquiry[J]. International Journal of Art Therapy, 2020, 25(4): 170-179.</w:t>
      </w:r>
    </w:p>
    <w:p>
      <w:pPr>
        <w:spacing w:line="360" w:lineRule="auto" w:after="0"/>
        <w:ind w:firstLineChars="200" w:firstLine="480"/>
      </w:pPr>
      <w:r>
        <w:rPr>
          <w:rFonts w:ascii="Times New Roman" w:hAnsi="Times New Roman" w:eastAsia="宋体"/>
          <w:sz w:val="21"/>
          <w:szCs w:val="21"/>
        </w:rPr>
        <w:t xml:space="preserve">[6] NAKAMURA K, KAWABATA H, YAMAMOTO Y, et al. Autonomic nervous system responses during ceramic art activities: An HRV study[J]. Frontiers in Psychology, 2021, 12: 689712.</w:t>
      </w:r>
    </w:p>
    <w:p>
      <w:pPr>
        <w:spacing w:line="360" w:lineRule="auto" w:after="0"/>
        <w:ind w:firstLineChars="200" w:firstLine="480"/>
      </w:pPr>
      <w:r>
        <w:rPr>
          <w:rFonts w:ascii="Times New Roman" w:hAnsi="Times New Roman" w:eastAsia="宋体"/>
          <w:sz w:val="21"/>
          <w:szCs w:val="21"/>
        </w:rPr>
        <w:t xml:space="preserve">[7] ERIKSON E H. Identity: Youth and Crisis[M]. New York: W.W. Norton, 1968.</w:t>
      </w:r>
    </w:p>
    <w:p>
      <w:pPr>
        <w:spacing w:line="360" w:lineRule="auto" w:after="0"/>
        <w:ind w:firstLineChars="200" w:firstLine="480"/>
      </w:pPr>
      <w:r>
        <w:rPr>
          <w:rFonts w:ascii="Times New Roman" w:hAnsi="Times New Roman" w:eastAsia="宋体"/>
          <w:sz w:val="21"/>
          <w:szCs w:val="21"/>
        </w:rPr>
        <w:t xml:space="preserve">[8] KANO N, SERAKU N, TAKAHASHI F, et al. Attractive quality and must-be quality[J]. Journal of the Japanese Society for Quality Control, 1984, 14(2): 39-48.</w:t>
      </w:r>
    </w:p>
    <w:p>
      <w:pPr>
        <w:spacing w:line="360" w:lineRule="auto" w:after="0"/>
        <w:ind w:firstLineChars="200" w:firstLine="480"/>
      </w:pPr>
      <w:r>
        <w:rPr>
          <w:rFonts w:ascii="Times New Roman" w:hAnsi="Times New Roman" w:eastAsia="宋体"/>
          <w:sz w:val="21"/>
          <w:szCs w:val="21"/>
        </w:rPr>
        <w:t xml:space="preserve">[9] GROSS J J. The emerging field of emotion regulation: An integrative review[J]. Review of General Psychology, 1998, 2(3): 271-299.</w:t>
      </w:r>
    </w:p>
    <w:p>
      <w:pPr>
        <w:spacing w:line="360" w:lineRule="auto" w:after="0"/>
        <w:ind w:firstLineChars="200" w:firstLine="480"/>
      </w:pPr>
      <w:r>
        <w:rPr>
          <w:rFonts w:ascii="Times New Roman" w:hAnsi="Times New Roman" w:eastAsia="宋体"/>
          <w:sz w:val="21"/>
          <w:szCs w:val="21"/>
        </w:rPr>
        <w:t xml:space="preserve">[10] GROSS J J. Emotion regulation: Affective, cognitive, and social consequences[J]. Psychophysiology, 2002, 39(3): 281-291.</w:t>
      </w:r>
    </w:p>
    <w:p>
      <w:pPr>
        <w:spacing w:line="360" w:lineRule="auto" w:after="0"/>
        <w:ind w:firstLineChars="200" w:firstLine="480"/>
      </w:pPr>
      <w:r>
        <w:rPr>
          <w:rFonts w:ascii="Times New Roman" w:hAnsi="Times New Roman" w:eastAsia="宋体"/>
          <w:sz w:val="21"/>
          <w:szCs w:val="21"/>
        </w:rPr>
        <w:t xml:space="preserve">[11] GROSS J J, JOHN O P. Individual differences in two emotion regulation processes: Implications for affect, relationships, and well-being[J]. Journal of Personality and Social Psychology, 2003, 85(2): 348-362.</w:t>
      </w:r>
    </w:p>
    <w:p>
      <w:pPr>
        <w:spacing w:line="360" w:lineRule="auto" w:after="0"/>
        <w:ind w:firstLineChars="200" w:firstLine="480"/>
      </w:pPr>
      <w:r>
        <w:rPr>
          <w:rFonts w:ascii="Times New Roman" w:hAnsi="Times New Roman" w:eastAsia="宋体"/>
          <w:sz w:val="21"/>
          <w:szCs w:val="21"/>
        </w:rPr>
        <w:t xml:space="preserve">[12] CSIKSZENTMIHALYI M. Flow: The Psychology of Optimal Experience[M]. New York: Harper &amp; Row, 1990.</w:t>
      </w:r>
    </w:p>
    <w:p>
      <w:pPr>
        <w:spacing w:line="360" w:lineRule="auto" w:after="0"/>
        <w:ind w:firstLineChars="200" w:firstLine="480"/>
      </w:pPr>
      <w:r>
        <w:rPr>
          <w:rFonts w:ascii="Times New Roman" w:hAnsi="Times New Roman" w:eastAsia="宋体"/>
          <w:sz w:val="21"/>
          <w:szCs w:val="21"/>
        </w:rPr>
        <w:t xml:space="preserve">[13] PENNEBAKER J W. Writing about emotional experiences as a therapeutic process[J]. Psychological Science, 1997, 8(3): 162-166.</w:t>
      </w:r>
    </w:p>
    <w:p>
      <w:pPr>
        <w:spacing w:line="360" w:lineRule="auto" w:after="0"/>
        <w:ind w:firstLineChars="200" w:firstLine="480"/>
      </w:pPr>
      <w:r>
        <w:rPr>
          <w:rFonts w:ascii="Times New Roman" w:hAnsi="Times New Roman" w:eastAsia="宋体"/>
          <w:sz w:val="21"/>
          <w:szCs w:val="21"/>
        </w:rPr>
        <w:t xml:space="preserve">[14] WEIL A. Breathing: The Master Key to Self Healing[M]. Boulder: Sounds True, 1999.</w:t>
      </w:r>
    </w:p>
    <w:p>
      <w:pPr>
        <w:spacing w:line="360" w:lineRule="auto" w:after="0"/>
        <w:ind w:firstLineChars="200" w:firstLine="480"/>
      </w:pPr>
      <w:r>
        <w:rPr>
          <w:rFonts w:ascii="Times New Roman" w:hAnsi="Times New Roman" w:eastAsia="宋体"/>
          <w:sz w:val="21"/>
          <w:szCs w:val="21"/>
        </w:rPr>
        <w:t xml:space="preserve">[15] WATSON D, CLARK L A, TELLEGEN A. Development and validation of brief measures of positive and negative affect: The PANAS scales[J]. Journal of Personality and Social Psychology, 1988, 54(6): 1063-1070.</w:t>
      </w:r>
    </w:p>
    <w:p>
      <w:pPr>
        <w:spacing w:line="360" w:lineRule="auto" w:after="0"/>
        <w:ind w:firstLineChars="200" w:firstLine="480"/>
      </w:pPr>
      <w:r>
        <w:rPr>
          <w:rFonts w:ascii="Times New Roman" w:hAnsi="Times New Roman" w:eastAsia="宋体"/>
          <w:sz w:val="21"/>
          <w:szCs w:val="21"/>
        </w:rPr>
        <w:t xml:space="preserve">[16] GROSS J J, JOHN O P. Emotion Regulation Questionnaire (ERQ)[J]. Journal of Personality and Social Psychology, 2003, 85(2): 348-362.</w:t>
      </w:r>
    </w:p>
    <w:p>
      <w:pPr>
        <w:spacing w:line="360" w:lineRule="auto" w:after="0"/>
        <w:ind w:firstLineChars="200" w:firstLine="480"/>
      </w:pPr>
      <w:r>
        <w:rPr>
          <w:rFonts w:ascii="Times New Roman" w:hAnsi="Times New Roman" w:eastAsia="宋体"/>
          <w:sz w:val="21"/>
          <w:szCs w:val="21"/>
        </w:rPr>
        <w:t xml:space="preserve">[17] LINARDON J, CUIJPERS P, CARLBRING P, et al. The efficacy of app-supported mental health interventions: A meta-analysis[J]. World Psychiatry, 2019, 18(3): 325-336.</w:t>
      </w:r>
    </w:p>
    <w:p>
      <w:pPr>
        <w:pBdr>
          <w:bottom w:val="single" w:sz="6" w:space="1" w:color="auto"/>
        </w:pBdr>
      </w:pPr>
    </w:p>
    <w:p>
      <w:pPr>
        <w:ind w:left="480"/>
        <w:spacing w:line="340" w:lineRule="auto" w:after="0"/>
        <w:pBdr>
          <w:left w:val="single" w:sz="12" w:color="AAAAAA"/>
        </w:pBdr>
      </w:pPr>
      <w:r>
        <w:rPr>
          <w:b/>
          <w:rFonts w:ascii="Times New Roman" w:hAnsi="Times New Roman" w:eastAsia="宋体"/>
          <w:sz w:val="21"/>
          <w:szCs w:val="21"/>
        </w:rPr>
        <w:t xml:space="preserve">撰稿说明</w:t>
      </w:r>
      <w:r>
        <w:rPr>
          <w:rFonts w:ascii="Times New Roman" w:hAnsi="Times New Roman" w:eastAsia="宋体"/>
          <w:sz w:val="21"/>
          <w:szCs w:val="21"/>
        </w:rPr>
        <w:t xml:space="preserve">：本稿按北大核心期刊规范撰写，全文约 8500 字，包含摘要、关键词、引言、正文五章、结语及参考文献。表格 3 张、信息架构文字图 1 张。用户访谈、问卷、KANO 分类结果为示例性数据，正式投稿前建议以真实调研数据替换；参考文献 [2] 为占位条目，请补充真实出处；[5]、[6] 建议根据实际文献复核。实验验证部分为规划性描述，可在实证完成后补充为正式结果章节。</w:t>
      </w:r>
    </w:p>
    <w:sectPr>
      <w:pgSz w:w="11906" w:h="16838"/>
      <w:pgMar w:top="1440" w:right="1440" w:bottom="1440" w:left="1440" w:header="720" w:footer="720" w:gutter="0"/>
    </w:sectPr>
  </w:body>
</w:document>
</file>

<file path=word/settings.xml><?xml version="1.0" encoding="utf-8"?>
<w:settings xmlns:w="http://schemas.openxmlformats.org/wordprocessingml/2006/main">
  <w:zoom w:percent="100"/>
  <w:defaultTabStop w:val="420"/>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1"/>
        <w:szCs w:val="21"/>
        <w:lang w:val="en-US" w:eastAsia="zh-CN"/>
      </w:rPr>
    </w:rPrDefault>
    <w:pPrDefault>
      <w:pPr>
        <w:spacing w:line="360" w:lineRule="auto"/>
      </w:pPr>
    </w:pPrDefault>
  </w:docDefaults>
  <w:style w:type="paragraph" w:default="1" w:styleId="Normal">
    <w:name w:val="Normal"/>
  </w:style>
  <w:style w:type="paragraph" w:styleId="Heading1">
    <w:name w:val="heading 1"/>
    <w:basedOn w:val="Normal"/>
    <w:next w:val="Normal"/>
    <w:pPr>
      <w:outlineLvl w:val="0"/>
    </w:pPr>
  </w:style>
  <w:style w:type="paragraph" w:styleId="Heading2">
    <w:name w:val="heading 2"/>
    <w:basedOn w:val="Normal"/>
    <w:next w:val="Normal"/>
    <w:pPr>
      <w:outlineLvl w:val="1"/>
    </w:pPr>
  </w:style>
  <w:style w:type="paragraph" w:styleId="Heading3">
    <w:name w:val="heading 3"/>
    <w:basedOn w:val="Normal"/>
    <w:next w:val="Normal"/>
    <w:pPr>
      <w:outlineLvl w:val="2"/>
    </w:pPr>
  </w:style>
  <w:style w:type="paragraph" w:styleId="Heading4">
    <w:name w:val="heading 4"/>
    <w:basedOn w:val="Normal"/>
    <w:next w:val="Normal"/>
    <w:pPr>
      <w:outlineLvl w:val="3"/>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Kiro Markdown Converter</Application>
</Properties>
</file>

<file path=docProps/core.xml><?xml version="1.0" encoding="utf-8"?>
<cp:coreProperties xmlns:cp="http://schemas.openxmlformats.org/package/2006/metadata/core-properties" xmlns:dc="http://purl.org/dc/elements/1.1/" xmlns:dcterms="http://purl.org/dc/terms/" xmlns:xsi="http://www.w3.org/2001/XMLSchema-instance">
  <dc:title>基于Gross理论的青少年非医疗化陶艺疗愈APP设计研究</dc:title>
  <dc:creator>Kiro</dc:creator>
  <cp:lastModifiedBy>Kiro</cp:lastModifiedBy>
</cp:coreProperties>
</file>