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W w:w="99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"/>
        <w:gridCol w:w="2920"/>
        <w:gridCol w:w="6720"/>
        <w:gridCol w:w="1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rPr>
          <w:trHeight w:val="323" w:hRule="atLeast"/>
        </w:trPr>
        <w:tc>
          <w:tcPr>
            <w:tcW w:w="1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  <w:bookmarkStart w:id="1" w:name="_GoBack"/>
            <w:bookmarkEnd w:id="1"/>
            <w:bookmarkStart w:id="0" w:name="page2"/>
            <w:bookmarkEnd w:id="0"/>
            <w:r>
              <w:rPr>
                <w:rFonts w:ascii="宋体" w:hAnsi="宋体" w:eastAsia="宋体"/>
                <w:sz w:val="18"/>
              </w:rPr>
              <w:drawing>
                <wp:anchor distT="0" distB="0" distL="114300" distR="114300" simplePos="0" relativeHeight="251666432" behindDoc="1" locked="0" layoutInCell="0" allowOverlap="1">
                  <wp:simplePos x="0" y="0"/>
                  <wp:positionH relativeFrom="page">
                    <wp:posOffset>1179830</wp:posOffset>
                  </wp:positionH>
                  <wp:positionV relativeFrom="page">
                    <wp:posOffset>541020</wp:posOffset>
                  </wp:positionV>
                  <wp:extent cx="1033145" cy="754380"/>
                  <wp:effectExtent l="0" t="0" r="14605" b="7620"/>
                  <wp:wrapNone/>
                  <wp:docPr id="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145" cy="754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895" w:type="dxa"/>
            <w:gridSpan w:val="2"/>
            <w:vAlign w:val="bottom"/>
          </w:tcPr>
          <w:p>
            <w:pPr>
              <w:spacing w:line="0" w:lineRule="atLeast"/>
              <w:ind w:left="360"/>
              <w:rPr>
                <w:rFonts w:ascii="Times New Roman" w:hAnsi="Times New Roman" w:eastAsia="Times New Roman"/>
              </w:rPr>
            </w:pPr>
            <w:r>
              <w:rPr>
                <w:rFonts w:ascii="黑体" w:hAnsi="黑体" w:eastAsia="黑体"/>
                <w:sz w:val="28"/>
              </w:rPr>
              <w:t>——</w:t>
            </w:r>
            <w:r>
              <w:rPr>
                <w:rFonts w:ascii="宋体" w:hAnsi="宋体" w:eastAsia="宋体"/>
              </w:rPr>
              <w:t>巩义市予华仪器有限公司是唯一一家在工商总局注册</w:t>
            </w:r>
            <w:r>
              <w:rPr>
                <w:rFonts w:ascii="Times New Roman" w:hAnsi="Times New Roman" w:eastAsia="Times New Roman"/>
              </w:rPr>
              <w:t>“</w:t>
            </w:r>
            <w:r>
              <w:rPr>
                <w:rFonts w:ascii="宋体" w:hAnsi="宋体" w:eastAsia="宋体"/>
              </w:rPr>
              <w:t>予华仪器</w:t>
            </w:r>
            <w:r>
              <w:rPr>
                <w:rFonts w:ascii="Times New Roman" w:hAnsi="Times New Roman" w:eastAsia="Times New Roman"/>
              </w:rPr>
              <w:t>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29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2"/>
              </w:rPr>
            </w:pPr>
          </w:p>
        </w:tc>
        <w:tc>
          <w:tcPr>
            <w:tcW w:w="6895" w:type="dxa"/>
            <w:gridSpan w:val="2"/>
            <w:vAlign w:val="bottom"/>
          </w:tcPr>
          <w:p>
            <w:pPr>
              <w:spacing w:line="239" w:lineRule="exact"/>
              <w:ind w:left="360"/>
              <w:rPr>
                <w:rFonts w:ascii="宋体" w:hAnsi="宋体" w:eastAsia="宋体"/>
                <w:sz w:val="21"/>
              </w:rPr>
            </w:pPr>
            <w:r>
              <w:rPr>
                <w:rFonts w:ascii="宋体" w:hAnsi="宋体" w:eastAsia="宋体"/>
                <w:sz w:val="21"/>
              </w:rPr>
              <w:t>品牌的企业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9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895" w:type="dxa"/>
            <w:gridSpan w:val="2"/>
            <w:vAlign w:val="bottom"/>
          </w:tcPr>
          <w:p>
            <w:pPr>
              <w:spacing w:line="0" w:lineRule="atLeast"/>
              <w:ind w:firstLine="321" w:firstLineChars="100"/>
              <w:rPr>
                <w:rFonts w:ascii="宋体" w:hAnsi="宋体" w:eastAsia="宋体"/>
                <w:b/>
                <w:sz w:val="32"/>
              </w:rPr>
            </w:pPr>
            <w:r>
              <w:rPr>
                <w:rFonts w:ascii="宋体" w:hAnsi="宋体" w:eastAsia="宋体"/>
                <w:b/>
                <w:sz w:val="32"/>
              </w:rPr>
              <w:t>巩义市予华仪器有限责任公司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040" w:type="dxa"/>
            <w:gridSpan w:val="2"/>
            <w:vAlign w:val="bottom"/>
          </w:tcPr>
          <w:p>
            <w:pPr>
              <w:spacing w:line="0" w:lineRule="atLeast"/>
              <w:ind w:left="120"/>
              <w:rPr>
                <w:rFonts w:ascii="Arial" w:hAnsi="Arial" w:eastAsia="Arial"/>
                <w:sz w:val="21"/>
              </w:rPr>
            </w:pPr>
          </w:p>
        </w:tc>
        <w:tc>
          <w:tcPr>
            <w:tcW w:w="6895" w:type="dxa"/>
            <w:gridSpan w:val="2"/>
            <w:vAlign w:val="bottom"/>
          </w:tcPr>
          <w:p>
            <w:pPr>
              <w:spacing w:line="239" w:lineRule="exact"/>
              <w:ind w:left="360"/>
              <w:rPr>
                <w:rFonts w:ascii="黑体" w:hAnsi="黑体" w:eastAsia="黑体"/>
                <w:sz w:val="21"/>
              </w:rPr>
            </w:pPr>
            <w:r>
              <w:rPr>
                <w:rFonts w:ascii="黑体" w:hAnsi="黑体" w:eastAsia="黑体"/>
                <w:sz w:val="21"/>
              </w:rPr>
              <w:t>地址:河南省巩义市英峪工业区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 w:hRule="atLeast"/>
        </w:trPr>
        <w:tc>
          <w:tcPr>
            <w:tcW w:w="1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5"/>
              </w:rPr>
            </w:pPr>
          </w:p>
        </w:tc>
        <w:tc>
          <w:tcPr>
            <w:tcW w:w="29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5"/>
              </w:rPr>
            </w:pPr>
          </w:p>
        </w:tc>
        <w:tc>
          <w:tcPr>
            <w:tcW w:w="67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5"/>
              </w:rPr>
            </w:pPr>
          </w:p>
        </w:tc>
        <w:tc>
          <w:tcPr>
            <w:tcW w:w="175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5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" w:hRule="atLeast"/>
        </w:trPr>
        <w:tc>
          <w:tcPr>
            <w:tcW w:w="1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4"/>
              </w:rPr>
            </w:pPr>
          </w:p>
        </w:tc>
        <w:tc>
          <w:tcPr>
            <w:tcW w:w="29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4"/>
              </w:rPr>
            </w:pPr>
          </w:p>
        </w:tc>
        <w:tc>
          <w:tcPr>
            <w:tcW w:w="67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4"/>
              </w:rPr>
            </w:pPr>
          </w:p>
        </w:tc>
        <w:tc>
          <w:tcPr>
            <w:tcW w:w="175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9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895" w:type="dxa"/>
            <w:gridSpan w:val="2"/>
            <w:vAlign w:val="bottom"/>
          </w:tcPr>
          <w:p>
            <w:pPr>
              <w:spacing w:line="0" w:lineRule="atLeast"/>
              <w:ind w:left="260"/>
              <w:rPr>
                <w:rFonts w:ascii="楷体" w:hAnsi="楷体" w:eastAsia="楷体"/>
                <w:b/>
                <w:sz w:val="36"/>
              </w:rPr>
            </w:pPr>
            <w:r>
              <w:rPr>
                <w:rFonts w:ascii="楷体" w:hAnsi="楷体" w:eastAsia="楷体"/>
                <w:b/>
                <w:sz w:val="36"/>
              </w:rPr>
              <w:t>产品技术参数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20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9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6720" w:type="dxa"/>
            <w:tcBorders>
              <w:bottom w:val="single" w:color="auto" w:sz="8" w:space="0"/>
            </w:tcBorders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75" w:type="dxa"/>
            <w:vAlign w:val="bottom"/>
          </w:tcPr>
          <w:p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</w:tbl>
    <w:p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DW-3数显电动搅拌器</w:t>
      </w:r>
    </w:p>
    <w:p>
      <w:pPr>
        <w:rPr>
          <w:rFonts w:hint="eastAsia"/>
          <w:sz w:val="52"/>
          <w:szCs w:val="52"/>
        </w:rPr>
      </w:pPr>
      <w:r>
        <w:rPr>
          <w:rFonts w:hint="eastAsia" w:eastAsia="宋体"/>
          <w:sz w:val="52"/>
          <w:szCs w:val="52"/>
          <w:lang w:val="en-US" w:eastAsia="zh-CN"/>
        </w:rPr>
        <w:t xml:space="preserve">                     </w:t>
      </w:r>
      <w:r>
        <w:rPr>
          <w:rFonts w:hint="eastAsia"/>
          <w:sz w:val="52"/>
          <w:szCs w:val="52"/>
        </w:rPr>
        <w:drawing>
          <wp:inline distT="0" distB="0" distL="114300" distR="114300">
            <wp:extent cx="3286125" cy="5067300"/>
            <wp:effectExtent l="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Fonts w:ascii="宋体" w:hAnsi="宋体" w:cs="Tahoma"/>
          <w:b/>
          <w:bCs/>
          <w:color w:val="000000"/>
          <w:sz w:val="28"/>
          <w:szCs w:val="28"/>
        </w:rPr>
        <w:t>本机是在现有同类产品的基础上经研制改进而成，设计新颖合理，是各大专院校，科研单位。工厂等凡需搅拌的各种液体作化学反应试验的必不可缺的搅拌设备。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Fonts w:ascii="宋体" w:hAnsi="宋体" w:cs="Tahoma"/>
          <w:b/>
          <w:bCs/>
          <w:color w:val="000000"/>
          <w:sz w:val="28"/>
          <w:szCs w:val="28"/>
        </w:rPr>
        <w:t>本机采用直流输出，可连续运转100小时，电机良好、调控自如，转速恒定可调，具有工作电压低、功率大、噪音小、运转稳定、安全可靠等特点。（另外可订做特大功率搅拌器、多联搅拌器，变频控制系列搅拌器）。</w:t>
      </w:r>
    </w:p>
    <w:p>
      <w:pPr>
        <w:widowControl/>
        <w:shd w:val="clear" w:color="auto" w:fill="FFFFFF"/>
        <w:spacing w:before="269" w:after="269" w:line="315" w:lineRule="atLeast"/>
        <w:jc w:val="left"/>
        <w:rPr>
          <w:rFonts w:ascii="Tahoma" w:hAnsi="Tahoma" w:cs="Tahoma"/>
          <w:kern w:val="0"/>
          <w:szCs w:val="21"/>
        </w:rPr>
      </w:pPr>
      <w:r>
        <w:rPr>
          <w:rFonts w:ascii="宋体" w:hAnsi="宋体" w:cs="Tahoma"/>
          <w:b/>
          <w:bCs/>
          <w:kern w:val="0"/>
          <w:sz w:val="36"/>
          <w:szCs w:val="36"/>
        </w:rPr>
        <w:t>主要技术规格：</w:t>
      </w:r>
    </w:p>
    <w:tbl>
      <w:tblPr>
        <w:tblStyle w:val="7"/>
        <w:tblW w:w="7509" w:type="dxa"/>
        <w:tblInd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3"/>
        <w:gridCol w:w="2051"/>
        <w:gridCol w:w="1877"/>
        <w:gridCol w:w="1878"/>
      </w:tblGrid>
      <w:tr>
        <w:tblPrEx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7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产品</w:t>
            </w:r>
          </w:p>
        </w:tc>
        <w:tc>
          <w:tcPr>
            <w:tcW w:w="205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电机功率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搅拌容量</w:t>
            </w:r>
          </w:p>
        </w:tc>
        <w:tc>
          <w:tcPr>
            <w:tcW w:w="18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搅拌转速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hint="eastAsia" w:ascii="宋体" w:hAnsi="宋体" w:eastAsia="宋体" w:cs="Tahoma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b/>
                <w:bCs/>
                <w:color w:val="000000"/>
                <w:kern w:val="0"/>
                <w:sz w:val="24"/>
                <w:lang w:val="en-US" w:eastAsia="zh-CN"/>
              </w:rPr>
              <w:t>DW-3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hint="eastAsia" w:ascii="宋体" w:hAnsi="宋体" w:eastAsia="宋体" w:cs="Tahoma"/>
                <w:b/>
                <w:bCs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ahoma"/>
                <w:b/>
                <w:bCs/>
                <w:color w:val="000000"/>
                <w:kern w:val="0"/>
                <w:sz w:val="24"/>
                <w:lang w:val="en-US" w:eastAsia="zh-CN"/>
              </w:rPr>
              <w:t>40W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≤</w:t>
            </w:r>
            <w:r>
              <w:rPr>
                <w:rFonts w:hint="eastAsia" w:ascii="宋体" w:hAnsi="宋体" w:eastAsia="宋体" w:cs="Tahoma"/>
                <w:b/>
                <w:bCs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000ml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tbl>
            <w:tblPr>
              <w:tblStyle w:val="7"/>
              <w:tblW w:w="1878" w:type="dxa"/>
              <w:tblInd w:w="0" w:type="dxa"/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78"/>
            </w:tblGrid>
            <w:tr>
              <w:tblPrEx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763" w:hRule="atLeast"/>
              </w:trPr>
              <w:tc>
                <w:tcPr>
                  <w:tcW w:w="1878" w:type="dxa"/>
                  <w:tcBorders>
                    <w:top w:val="nil"/>
                    <w:left w:val="nil"/>
                    <w:bottom w:val="single" w:color="auto" w:sz="8" w:space="0"/>
                    <w:right w:val="single" w:color="000000" w:sz="8" w:space="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>
                  <w:pPr>
                    <w:widowControl/>
                    <w:spacing w:before="269" w:after="269" w:line="315" w:lineRule="atLeast"/>
                    <w:jc w:val="center"/>
                    <w:rPr>
                      <w:rFonts w:ascii="Tahoma" w:hAnsi="Tahoma" w:cs="Tahom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Tahoma"/>
                      <w:b/>
                      <w:bCs/>
                      <w:color w:val="000000"/>
                      <w:kern w:val="0"/>
                      <w:sz w:val="24"/>
                    </w:rPr>
                    <w:t>0-2000转/分</w:t>
                  </w:r>
                </w:p>
              </w:tc>
            </w:tr>
          </w:tbl>
          <w:p>
            <w:pPr>
              <w:widowControl/>
              <w:spacing w:before="269" w:after="269" w:line="315" w:lineRule="atLeast"/>
              <w:jc w:val="center"/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DW-3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60W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≤4000ml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0-2000转/分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DW-3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90W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≤5000ml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0-3000转/分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7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DW-3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50W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≤6000ml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0-2000转/分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DW-3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120W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≤8000ml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0-2000转/分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DW-3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160W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≤25L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0-3000转/分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电源</w:t>
            </w:r>
          </w:p>
        </w:tc>
        <w:tc>
          <w:tcPr>
            <w:tcW w:w="5806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输入220V 50HZ 输出24V/220V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703" w:type="dxa"/>
            <w:tcBorders>
              <w:top w:val="nil"/>
              <w:left w:val="single" w:color="000000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转速调控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无极转速</w:t>
            </w:r>
          </w:p>
        </w:tc>
        <w:tc>
          <w:tcPr>
            <w:tcW w:w="18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连续运转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269" w:after="269" w:line="315" w:lineRule="atLeast"/>
              <w:jc w:val="center"/>
              <w:rPr>
                <w:rFonts w:ascii="Tahoma" w:hAnsi="Tahoma" w:cs="Tahoma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ahoma"/>
                <w:b/>
                <w:bCs/>
                <w:color w:val="000000"/>
                <w:kern w:val="0"/>
                <w:sz w:val="24"/>
              </w:rPr>
              <w:t>100小时</w:t>
            </w:r>
          </w:p>
        </w:tc>
      </w:tr>
    </w:tbl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sz w:val="32"/>
          <w:szCs w:val="32"/>
        </w:rPr>
      </w:pPr>
      <w:r>
        <w:rPr>
          <w:rStyle w:val="6"/>
          <w:rFonts w:hint="eastAsia" w:cs="Tahoma"/>
          <w:sz w:val="32"/>
          <w:szCs w:val="32"/>
        </w:rPr>
        <w:t>注意事项：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1.使用时，工作台和实验台要平整坚固。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2.经常保持干净，以免影响使用效果。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3.电机和电气盒，不得自行拆卸。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4.源必须插在有保护接地的三孔插座内，以确保安全。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5.插入或拔出七芯电机插头时必须切断电源。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6.如指示灯不亮，请检查电器箱前或底部的保险丝是否断路。按以下容量更换。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7.本仪器的旋钮调至最小位置不动时，电机有不能立即停止现象和显示窗口显示数字不动时，而不显示“0”，这是正常现象。（因为电机有转动惯性和电子控制有延时记忆功能。）</w:t>
      </w:r>
    </w:p>
    <w:p>
      <w:pPr>
        <w:pStyle w:val="4"/>
        <w:shd w:val="clear" w:color="auto" w:fill="FFFFFF"/>
        <w:spacing w:before="269" w:beforeAutospacing="0" w:after="269" w:afterAutospacing="0" w:line="315" w:lineRule="atLeast"/>
        <w:rPr>
          <w:rFonts w:ascii="Tahoma" w:hAnsi="Tahoma" w:cs="Tahoma"/>
          <w:color w:val="000000"/>
          <w:sz w:val="28"/>
          <w:szCs w:val="28"/>
        </w:rPr>
      </w:pPr>
      <w:r>
        <w:rPr>
          <w:rStyle w:val="6"/>
          <w:rFonts w:hint="eastAsia" w:cs="Tahoma"/>
          <w:color w:val="000000"/>
          <w:sz w:val="28"/>
          <w:szCs w:val="28"/>
        </w:rPr>
        <w:t>8.保修一年（非人为损坏）。</w:t>
      </w:r>
    </w:p>
    <w:p>
      <w:pPr>
        <w:rPr>
          <w:rFonts w:hint="eastAsia"/>
          <w:sz w:val="52"/>
          <w:szCs w:val="52"/>
        </w:rPr>
      </w:pPr>
    </w:p>
    <w:p>
      <w:pPr>
        <w:tabs>
          <w:tab w:val="left" w:pos="6560"/>
        </w:tabs>
        <w:spacing w:line="0" w:lineRule="atLeast"/>
        <w:rPr>
          <w:rFonts w:hint="eastAsia" w:ascii="宋体" w:hAnsi="宋体" w:eastAsia="宋体"/>
          <w:sz w:val="18"/>
          <w:lang w:val="en-US" w:eastAsia="zh-CN"/>
        </w:rPr>
      </w:pPr>
    </w:p>
    <w:sectPr>
      <w:type w:val="continuous"/>
      <w:pgSz w:w="11900" w:h="16838"/>
      <w:pgMar w:top="872" w:right="1240" w:bottom="500" w:left="1520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778"/>
    <w:rsid w:val="000B5190"/>
    <w:rsid w:val="00B02778"/>
    <w:rsid w:val="014C3AF4"/>
    <w:rsid w:val="01D02953"/>
    <w:rsid w:val="02C84D56"/>
    <w:rsid w:val="02CC7E50"/>
    <w:rsid w:val="02FC327E"/>
    <w:rsid w:val="04284D14"/>
    <w:rsid w:val="04396F3B"/>
    <w:rsid w:val="04A8432A"/>
    <w:rsid w:val="05A36D43"/>
    <w:rsid w:val="06007336"/>
    <w:rsid w:val="07A170BC"/>
    <w:rsid w:val="07DB40CC"/>
    <w:rsid w:val="07FF7233"/>
    <w:rsid w:val="08510CE9"/>
    <w:rsid w:val="085C0A6C"/>
    <w:rsid w:val="08AA4929"/>
    <w:rsid w:val="09C82DA2"/>
    <w:rsid w:val="0A087879"/>
    <w:rsid w:val="0AD752B3"/>
    <w:rsid w:val="0DF509B3"/>
    <w:rsid w:val="0F181242"/>
    <w:rsid w:val="0F6A4BA8"/>
    <w:rsid w:val="0FE31FEE"/>
    <w:rsid w:val="11345157"/>
    <w:rsid w:val="11D05DCC"/>
    <w:rsid w:val="11D76EEC"/>
    <w:rsid w:val="127877AC"/>
    <w:rsid w:val="135822E2"/>
    <w:rsid w:val="136850B3"/>
    <w:rsid w:val="147F067B"/>
    <w:rsid w:val="1572276F"/>
    <w:rsid w:val="15E25BAE"/>
    <w:rsid w:val="16B14A8F"/>
    <w:rsid w:val="17CA14F8"/>
    <w:rsid w:val="18B61885"/>
    <w:rsid w:val="18B6579B"/>
    <w:rsid w:val="18CA3339"/>
    <w:rsid w:val="1A0D2627"/>
    <w:rsid w:val="1A264DEA"/>
    <w:rsid w:val="1A666F21"/>
    <w:rsid w:val="1AED6233"/>
    <w:rsid w:val="1B7E6E7E"/>
    <w:rsid w:val="1C1E77E9"/>
    <w:rsid w:val="1D203A09"/>
    <w:rsid w:val="1E0928E4"/>
    <w:rsid w:val="1E332502"/>
    <w:rsid w:val="1E7E0154"/>
    <w:rsid w:val="1EB262C8"/>
    <w:rsid w:val="20582949"/>
    <w:rsid w:val="208A66F9"/>
    <w:rsid w:val="20B7256A"/>
    <w:rsid w:val="211C5C70"/>
    <w:rsid w:val="219727CF"/>
    <w:rsid w:val="21EF4AF6"/>
    <w:rsid w:val="22197613"/>
    <w:rsid w:val="22482A98"/>
    <w:rsid w:val="23812FC7"/>
    <w:rsid w:val="2434444E"/>
    <w:rsid w:val="25E66EA4"/>
    <w:rsid w:val="26623AF7"/>
    <w:rsid w:val="272A7A8A"/>
    <w:rsid w:val="27652DF1"/>
    <w:rsid w:val="28135E3C"/>
    <w:rsid w:val="29AF663B"/>
    <w:rsid w:val="2B002C4D"/>
    <w:rsid w:val="2D433D3E"/>
    <w:rsid w:val="2DF23CEE"/>
    <w:rsid w:val="2E2753E3"/>
    <w:rsid w:val="2FD82856"/>
    <w:rsid w:val="31305791"/>
    <w:rsid w:val="31E01D5F"/>
    <w:rsid w:val="33161D68"/>
    <w:rsid w:val="344500DE"/>
    <w:rsid w:val="344838A5"/>
    <w:rsid w:val="36092762"/>
    <w:rsid w:val="373F46C3"/>
    <w:rsid w:val="37AA5840"/>
    <w:rsid w:val="383A39D8"/>
    <w:rsid w:val="396B319D"/>
    <w:rsid w:val="3B466CE4"/>
    <w:rsid w:val="3BEC066B"/>
    <w:rsid w:val="3C340EA5"/>
    <w:rsid w:val="3D103A3F"/>
    <w:rsid w:val="3D307765"/>
    <w:rsid w:val="3D80598A"/>
    <w:rsid w:val="3D884A29"/>
    <w:rsid w:val="3ED10248"/>
    <w:rsid w:val="3F7D4705"/>
    <w:rsid w:val="3F8A0726"/>
    <w:rsid w:val="3FFF6EC7"/>
    <w:rsid w:val="40A84994"/>
    <w:rsid w:val="40EA09A8"/>
    <w:rsid w:val="439B3FF6"/>
    <w:rsid w:val="439E3CF3"/>
    <w:rsid w:val="43F06C30"/>
    <w:rsid w:val="43FD4EE3"/>
    <w:rsid w:val="443D7E07"/>
    <w:rsid w:val="444B0D02"/>
    <w:rsid w:val="45FA6C0A"/>
    <w:rsid w:val="475426CD"/>
    <w:rsid w:val="4A070D97"/>
    <w:rsid w:val="4A371A84"/>
    <w:rsid w:val="4A51451A"/>
    <w:rsid w:val="4B2F2058"/>
    <w:rsid w:val="4B792F35"/>
    <w:rsid w:val="4B9F4A60"/>
    <w:rsid w:val="4BAC008B"/>
    <w:rsid w:val="4DC571A1"/>
    <w:rsid w:val="4E407C5C"/>
    <w:rsid w:val="4EC50CE5"/>
    <w:rsid w:val="4F790F26"/>
    <w:rsid w:val="4F975B21"/>
    <w:rsid w:val="4FDC1B95"/>
    <w:rsid w:val="500F4B1A"/>
    <w:rsid w:val="52D54CF6"/>
    <w:rsid w:val="54A11DCD"/>
    <w:rsid w:val="54A63083"/>
    <w:rsid w:val="559C2E84"/>
    <w:rsid w:val="57B13F92"/>
    <w:rsid w:val="58136CBC"/>
    <w:rsid w:val="587869DC"/>
    <w:rsid w:val="58B2326E"/>
    <w:rsid w:val="593E2093"/>
    <w:rsid w:val="5A0D170D"/>
    <w:rsid w:val="5A1920CA"/>
    <w:rsid w:val="5B285F8A"/>
    <w:rsid w:val="5B397797"/>
    <w:rsid w:val="5BA21367"/>
    <w:rsid w:val="5C0B3EDC"/>
    <w:rsid w:val="5C7C0F9E"/>
    <w:rsid w:val="5EA07A4D"/>
    <w:rsid w:val="5EB3346C"/>
    <w:rsid w:val="5FC41AAB"/>
    <w:rsid w:val="5FDD5045"/>
    <w:rsid w:val="61A95C58"/>
    <w:rsid w:val="61F173E7"/>
    <w:rsid w:val="623E1074"/>
    <w:rsid w:val="62FE037E"/>
    <w:rsid w:val="63094A81"/>
    <w:rsid w:val="63D63327"/>
    <w:rsid w:val="64A83164"/>
    <w:rsid w:val="64EE690C"/>
    <w:rsid w:val="654A17E9"/>
    <w:rsid w:val="65810D71"/>
    <w:rsid w:val="66107A65"/>
    <w:rsid w:val="66403A79"/>
    <w:rsid w:val="67316339"/>
    <w:rsid w:val="67B84D48"/>
    <w:rsid w:val="69705E7E"/>
    <w:rsid w:val="69D35570"/>
    <w:rsid w:val="69D35E44"/>
    <w:rsid w:val="6ACC5E07"/>
    <w:rsid w:val="6CFA1FBE"/>
    <w:rsid w:val="6CFA358F"/>
    <w:rsid w:val="6D0241D9"/>
    <w:rsid w:val="6D680D7E"/>
    <w:rsid w:val="6D9E073E"/>
    <w:rsid w:val="6DCF5485"/>
    <w:rsid w:val="6E791639"/>
    <w:rsid w:val="70EC6FCB"/>
    <w:rsid w:val="71072456"/>
    <w:rsid w:val="717A0F44"/>
    <w:rsid w:val="737F6ECA"/>
    <w:rsid w:val="73C14782"/>
    <w:rsid w:val="74ED1601"/>
    <w:rsid w:val="75B93E69"/>
    <w:rsid w:val="764A4AC2"/>
    <w:rsid w:val="76561D6C"/>
    <w:rsid w:val="76F1583B"/>
    <w:rsid w:val="77357953"/>
    <w:rsid w:val="7745452C"/>
    <w:rsid w:val="77C2317F"/>
    <w:rsid w:val="78587D99"/>
    <w:rsid w:val="7A1A53CF"/>
    <w:rsid w:val="7A751A44"/>
    <w:rsid w:val="7ABD4BBF"/>
    <w:rsid w:val="7C282BCB"/>
    <w:rsid w:val="7CC30FFA"/>
    <w:rsid w:val="7DCA176E"/>
    <w:rsid w:val="7E785F59"/>
    <w:rsid w:val="7E8A7101"/>
    <w:rsid w:val="7EA24EBA"/>
    <w:rsid w:val="7F432F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</w:tbl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_Style 2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0">
    <w:name w:val="批注框文本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dc8bf2a83d2b6f31d1dd60d75be1c40ad2aec94c\&#29992;&#25143;&#25152;&#38656;&#20135;&#21697;&#25253;&#20215;&#21333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用户所需产品报价单.doc</Template>
  <Pages>5</Pages>
  <Words>870</Words>
  <Characters>1439</Characters>
  <TotalTime>1</TotalTime>
  <ScaleCrop>false</ScaleCrop>
  <LinksUpToDate>false</LinksUpToDate>
  <CharactersWithSpaces>1505</CharactersWithSpaces>
  <Application>WPS Office_10.1.0.7520_F1E327BC-269C-435d-A152-05C5408002CA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2018-01-13T08:59:00Z</dcterms:created>
  <dc:creator>予华仪器@刘辉</dc:creator>
  <cp:lastModifiedBy>A予华仪器---杨</cp:lastModifiedBy>
  <dcterms:modified xsi:type="dcterms:W3CDTF">2018-09-18T07:10:41Z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