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tabs>
          <w:tab w:val="left" w:pos="3162"/>
        </w:tabs>
        <w:bidi w:val="0"/>
        <w:ind w:firstLine="2240" w:firstLineChars="700"/>
        <w:rPr>
          <w:rFonts w:hint="default" w:asciiTheme="minorEastAsia" w:hAnsiTheme="minorEastAsia" w:cstheme="minorEastAsia"/>
          <w:sz w:val="32"/>
          <w:szCs w:val="32"/>
          <w:lang w:val="en-US" w:eastAsia="zh-CN"/>
        </w:rPr>
      </w:pPr>
      <w:r>
        <w:rPr>
          <w:rFonts w:hint="eastAsia" w:asciiTheme="minorEastAsia" w:hAnsiTheme="minorEastAsia" w:cstheme="minorEastAsia"/>
          <w:sz w:val="32"/>
          <w:szCs w:val="32"/>
          <w:lang w:val="en-US" w:eastAsia="zh-CN"/>
        </w:rPr>
        <w:t>低温冷却循环泵DLSB-10/20</w:t>
      </w:r>
    </w:p>
    <w:p>
      <w:pPr>
        <w:bidi w:val="0"/>
        <w:jc w:val="left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工作原理</w:t>
      </w:r>
    </w:p>
    <w:p>
      <w:pPr>
        <w:bidi w:val="0"/>
        <w:jc w:val="left"/>
        <w:rPr>
          <w:rFonts w:hint="eastAsia" w:ascii="宋体" w:hAnsi="宋体" w:cs="宋体"/>
          <w:color w:val="000000"/>
          <w:spacing w:val="0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  </w:t>
      </w:r>
      <w:r>
        <w:rPr>
          <w:rFonts w:ascii="宋体" w:hAnsi="宋体" w:cs="宋体"/>
          <w:color w:val="000000"/>
          <w:spacing w:val="-3"/>
          <w:sz w:val="28"/>
          <w:szCs w:val="28"/>
        </w:rPr>
        <w:t>本产品是利用全封闭压缩机机械制冷，冷却槽内壁盘有冷却铜盘管，制冷剂</w:t>
      </w:r>
      <w:r>
        <w:rPr>
          <w:rFonts w:hint="eastAsia" w:ascii="宋体" w:hAnsi="宋体" w:cs="宋体"/>
          <w:color w:val="000000"/>
          <w:spacing w:val="-3"/>
          <w:sz w:val="28"/>
          <w:szCs w:val="28"/>
          <w:lang w:eastAsia="zh-CN"/>
        </w:rPr>
        <w:t>（</w:t>
      </w:r>
      <w:r>
        <w:rPr>
          <w:rFonts w:hint="eastAsia" w:ascii="宋体" w:hAnsi="宋体" w:cs="宋体"/>
          <w:color w:val="000000"/>
          <w:spacing w:val="-3"/>
          <w:sz w:val="28"/>
          <w:szCs w:val="28"/>
          <w:lang w:val="en-US" w:eastAsia="zh-CN"/>
        </w:rPr>
        <w:t>氟利昂</w:t>
      </w:r>
      <w:r>
        <w:rPr>
          <w:rFonts w:hint="eastAsia" w:ascii="宋体" w:hAnsi="宋体" w:cs="宋体"/>
          <w:color w:val="000000"/>
          <w:spacing w:val="-3"/>
          <w:sz w:val="28"/>
          <w:szCs w:val="28"/>
          <w:lang w:eastAsia="zh-CN"/>
        </w:rPr>
        <w:t>）</w:t>
      </w:r>
      <w:r>
        <w:rPr>
          <w:rFonts w:hint="eastAsia" w:ascii="宋体" w:hAnsi="宋体" w:cs="宋体"/>
          <w:color w:val="000000"/>
          <w:spacing w:val="-3"/>
          <w:sz w:val="28"/>
          <w:szCs w:val="28"/>
          <w:lang w:val="en-US" w:eastAsia="zh-CN"/>
        </w:rPr>
        <w:t>通过水槽内壁的盘管不断循环，对槽内冷媒进行冷却，并通过内置循环泵</w:t>
      </w:r>
      <w:r>
        <w:rPr>
          <w:rFonts w:ascii="宋体" w:hAnsi="宋体" w:cs="宋体"/>
          <w:color w:val="000000"/>
          <w:spacing w:val="-3"/>
          <w:sz w:val="28"/>
          <w:szCs w:val="28"/>
        </w:rPr>
        <w:t>、</w:t>
      </w:r>
      <w:r>
        <w:rPr>
          <w:rFonts w:hint="eastAsia" w:ascii="宋体" w:hAnsi="宋体" w:cs="宋体"/>
          <w:color w:val="000000"/>
          <w:spacing w:val="-3"/>
          <w:sz w:val="28"/>
          <w:szCs w:val="28"/>
          <w:lang w:val="en-US" w:eastAsia="zh-CN"/>
        </w:rPr>
        <w:t>外接循环管路</w:t>
      </w:r>
      <w:r>
        <w:rPr>
          <w:rFonts w:ascii="宋体" w:hAnsi="宋体" w:cs="宋体"/>
          <w:color w:val="000000"/>
          <w:spacing w:val="-3"/>
          <w:sz w:val="28"/>
          <w:szCs w:val="28"/>
        </w:rPr>
        <w:t>将冷媒输送到配套设备夹层或冷凝盘管内，间接为反应器内</w:t>
      </w:r>
      <w:r>
        <w:rPr>
          <w:rFonts w:ascii="宋体" w:hAnsi="宋体" w:cs="宋体"/>
          <w:color w:val="000000"/>
          <w:spacing w:val="0"/>
          <w:sz w:val="28"/>
          <w:szCs w:val="28"/>
        </w:rPr>
        <w:t>物料进行降温、对冷凝管接触蒸汽进行冷却、液化</w:t>
      </w:r>
      <w:r>
        <w:rPr>
          <w:rFonts w:hint="eastAsia" w:ascii="宋体" w:hAnsi="宋体" w:cs="宋体"/>
          <w:color w:val="000000"/>
          <w:spacing w:val="0"/>
          <w:sz w:val="28"/>
          <w:szCs w:val="28"/>
          <w:lang w:eastAsia="zh-CN"/>
        </w:rPr>
        <w:t>，</w:t>
      </w:r>
      <w:r>
        <w:rPr>
          <w:rFonts w:hint="eastAsia" w:ascii="宋体" w:hAnsi="宋体" w:cs="宋体"/>
          <w:color w:val="000000"/>
          <w:spacing w:val="0"/>
          <w:sz w:val="28"/>
          <w:szCs w:val="28"/>
          <w:lang w:val="en-US" w:eastAsia="zh-CN"/>
        </w:rPr>
        <w:t>该产品一般可连接双层玻璃反应釜，旋转蒸发器，各种形式的盘管冷凝器使用，也可将玻璃容器放置槽内进行内置低温反应。</w:t>
      </w:r>
    </w:p>
    <w:p>
      <w:pPr>
        <w:bidi w:val="0"/>
        <w:jc w:val="left"/>
        <w:rPr>
          <w:rFonts w:hint="eastAsia" w:ascii="宋体" w:hAnsi="宋体" w:cs="宋体"/>
          <w:color w:val="000000"/>
          <w:spacing w:val="0"/>
          <w:sz w:val="28"/>
          <w:szCs w:val="28"/>
          <w:lang w:val="en-US" w:eastAsia="zh-CN"/>
        </w:rPr>
      </w:pPr>
      <w:r>
        <w:rPr>
          <w:rFonts w:hint="eastAsia" w:ascii="宋体" w:hAnsi="宋体" w:cs="宋体"/>
          <w:color w:val="000000"/>
          <w:spacing w:val="0"/>
          <w:sz w:val="28"/>
          <w:szCs w:val="28"/>
          <w:lang w:val="en-US" w:eastAsia="zh-CN"/>
        </w:rPr>
        <w:t>产品特点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360" w:lineRule="atLeast"/>
        <w:ind w:left="0" w:right="0" w:firstLine="420"/>
        <w:rPr>
          <w:rFonts w:ascii="Arial" w:hAnsi="Arial" w:cs="Arial"/>
          <w:i w:val="0"/>
          <w:iCs w:val="0"/>
          <w:caps w:val="0"/>
          <w:color w:val="333333"/>
          <w:spacing w:val="0"/>
          <w:sz w:val="28"/>
          <w:szCs w:val="28"/>
        </w:rPr>
      </w:pP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1、</w:t>
      </w:r>
      <w:r>
        <w:rPr>
          <w:rFonts w:hint="eastAsia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  <w:t>开口</w:t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型循环</w:t>
      </w:r>
      <w:r>
        <w:rPr>
          <w:rFonts w:hint="eastAsia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eastAsia="zh-CN"/>
        </w:rPr>
        <w:t>，</w:t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冷却盘管、保温用套管等密闭回路的循环装置。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360" w:lineRule="atLeast"/>
        <w:ind w:left="0" w:right="0" w:firstLine="420"/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</w:pP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2、节省空间</w:t>
      </w:r>
      <w:r>
        <w:rPr>
          <w:rFonts w:hint="eastAsia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eastAsia="zh-CN"/>
        </w:rPr>
        <w:t>，</w:t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设计紧凑、有桌面台式型、有受实验台高度限制的立式型。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360" w:lineRule="atLeast"/>
        <w:ind w:left="0" w:right="0" w:firstLine="420"/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</w:rPr>
      </w:pP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3、制冷系统具有延时、过热、过电流多种保护装置。均为进口原装高品质器件，保证可靠性和使用寿命。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360" w:lineRule="atLeast"/>
        <w:ind w:left="0" w:right="0" w:firstLine="420"/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</w:pP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4、配备</w:t>
      </w:r>
      <w:r>
        <w:rPr>
          <w:rFonts w:hint="eastAsia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  <w:t>磁力循环</w:t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泵</w:t>
      </w:r>
      <w:r>
        <w:rPr>
          <w:rFonts w:hint="eastAsia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eastAsia="zh-CN"/>
        </w:rPr>
        <w:t>，</w:t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配管尺寸较长，可平稳的进行长距离循环、冷却或恒温机外实验容器或建立第二恒温场。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360" w:lineRule="atLeast"/>
        <w:ind w:left="0" w:right="0" w:firstLine="420"/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</w:rPr>
      </w:pPr>
      <w:r>
        <w:rPr>
          <w:rFonts w:hint="eastAsia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  <w:t>5</w:t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、循环介质</w:t>
      </w:r>
      <w:r>
        <w:rPr>
          <w:rFonts w:hint="eastAsia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  <w:t>可用乙二醇</w:t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、盐水、纯酒精等实验室常用循环介质。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360" w:lineRule="atLeast"/>
        <w:ind w:left="0" w:right="0" w:firstLine="420"/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</w:pPr>
      <w:r>
        <w:rPr>
          <w:rFonts w:hint="eastAsia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  <w:t>6</w:t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、P.I.D.控制:极力排除影响温度调节精度的外部因素，减小误差。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360" w:lineRule="atLeast"/>
        <w:ind w:left="0" w:right="0" w:firstLine="420"/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</w:pP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360" w:lineRule="atLeast"/>
        <w:ind w:left="0" w:right="0" w:firstLine="420"/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</w:pPr>
    </w:p>
    <w:p>
      <w:pPr>
        <w:bidi w:val="0"/>
        <w:jc w:val="left"/>
        <w:rPr>
          <w:rFonts w:hint="default" w:ascii="宋体" w:hAnsi="宋体" w:cs="宋体"/>
          <w:color w:val="000000"/>
          <w:spacing w:val="0"/>
          <w:sz w:val="28"/>
          <w:szCs w:val="28"/>
          <w:lang w:val="en-US" w:eastAsia="zh-CN"/>
        </w:rPr>
      </w:pPr>
      <w:r>
        <w:rPr>
          <w:rFonts w:hint="default" w:ascii="宋体" w:hAnsi="宋体" w:cs="宋体"/>
          <w:color w:val="000000"/>
          <w:spacing w:val="0"/>
          <w:sz w:val="28"/>
          <w:szCs w:val="28"/>
          <w:lang w:val="en-US" w:eastAsia="zh-CN"/>
        </w:rPr>
        <w:drawing>
          <wp:inline distT="0" distB="0" distL="114300" distR="114300">
            <wp:extent cx="5256530" cy="7886700"/>
            <wp:effectExtent l="0" t="0" r="1270" b="0"/>
            <wp:docPr id="12" name="图片 12" descr="4H0A98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4H0A983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6530" cy="788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 w:val="0"/>
        <w:jc w:val="left"/>
        <w:rPr>
          <w:rFonts w:hint="default" w:ascii="宋体" w:hAnsi="宋体" w:cs="宋体"/>
          <w:color w:val="000000"/>
          <w:spacing w:val="0"/>
          <w:sz w:val="28"/>
          <w:szCs w:val="28"/>
          <w:lang w:val="en-US" w:eastAsia="zh-CN"/>
        </w:rPr>
      </w:pPr>
    </w:p>
    <w:p>
      <w:pPr>
        <w:bidi w:val="0"/>
        <w:jc w:val="left"/>
        <w:rPr>
          <w:rFonts w:hint="default" w:ascii="宋体" w:hAnsi="宋体" w:cs="宋体"/>
          <w:color w:val="000000"/>
          <w:spacing w:val="0"/>
          <w:sz w:val="28"/>
          <w:szCs w:val="28"/>
          <w:lang w:val="en-US" w:eastAsia="zh-CN"/>
        </w:rPr>
      </w:pPr>
    </w:p>
    <w:p>
      <w:pPr>
        <w:bidi w:val="0"/>
        <w:jc w:val="left"/>
        <w:rPr>
          <w:rFonts w:hint="eastAsia" w:ascii="宋体" w:hAnsi="宋体" w:cs="宋体"/>
          <w:color w:val="000000"/>
          <w:spacing w:val="0"/>
          <w:sz w:val="28"/>
          <w:szCs w:val="28"/>
          <w:lang w:val="en-US" w:eastAsia="zh-CN"/>
        </w:rPr>
      </w:pPr>
      <w:r>
        <w:rPr>
          <w:rFonts w:hint="eastAsia" w:ascii="宋体" w:hAnsi="宋体" w:cs="宋体"/>
          <w:color w:val="000000"/>
          <w:spacing w:val="0"/>
          <w:sz w:val="28"/>
          <w:szCs w:val="28"/>
          <w:lang w:val="en-US" w:eastAsia="zh-CN"/>
        </w:rPr>
        <w:t>产品参数</w:t>
      </w:r>
    </w:p>
    <w:tbl>
      <w:tblPr>
        <w:tblStyle w:val="6"/>
        <w:tblpPr w:leftFromText="180" w:rightFromText="180" w:vertAnchor="text" w:horzAnchor="page" w:tblpX="1809" w:tblpY="363"/>
        <w:tblOverlap w:val="never"/>
        <w:tblW w:w="0" w:type="auto"/>
        <w:tblInd w:w="0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12" w:space="0"/>
          <w:insideV w:val="single" w:color="000000" w:sz="1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82"/>
        <w:gridCol w:w="2472"/>
        <w:gridCol w:w="4190"/>
      </w:tblGrid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9" w:hRule="atLeast"/>
        </w:trPr>
        <w:tc>
          <w:tcPr>
            <w:tcW w:w="3954" w:type="dxa"/>
            <w:gridSpan w:val="2"/>
            <w:tcBorders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54" w:line="265" w:lineRule="exact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名称</w:t>
            </w:r>
          </w:p>
        </w:tc>
        <w:tc>
          <w:tcPr>
            <w:tcW w:w="4190" w:type="dxa"/>
            <w:tcBorders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54" w:line="265" w:lineRule="exact"/>
              <w:ind w:left="35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低温冷却液循环泵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5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型号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9"/>
              <w:ind w:left="39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DLSB-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10/20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6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载冷剂储液槽容积(L)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80"/>
              <w:ind w:left="36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10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4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使用温度范围(℃)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4"/>
              <w:ind w:left="36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-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2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0～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室温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5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温度稳定性(℃)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8"/>
              <w:ind w:left="36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±2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5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环境温度(℃)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5"/>
              <w:ind w:left="39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5～35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6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环境湿度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80"/>
              <w:ind w:left="39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≤70%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4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电源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tabs>
                <w:tab w:val="left" w:pos="669"/>
                <w:tab w:val="left" w:pos="1444"/>
              </w:tabs>
              <w:spacing w:before="64"/>
              <w:ind w:left="38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单相220V50Hz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4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控制方式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tabs>
                <w:tab w:val="left" w:pos="669"/>
                <w:tab w:val="left" w:pos="1444"/>
              </w:tabs>
              <w:spacing w:before="64"/>
              <w:ind w:left="38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液晶显示，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aps w:val="0"/>
                <w:color w:val="474747"/>
                <w:spacing w:val="0"/>
                <w:kern w:val="0"/>
                <w:sz w:val="24"/>
                <w:szCs w:val="24"/>
                <w:lang w:val="en-US" w:eastAsia="zh-CN" w:bidi="ar"/>
              </w:rPr>
              <w:t>在制冷温度范围内任意设定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6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安全保护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6"/>
              <w:ind w:left="35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延时、相序、过电流、过热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4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整机功率(W)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8"/>
              <w:ind w:left="39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1185W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4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整机电流（A）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8"/>
              <w:ind w:left="39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2.5A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5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制冷剂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8"/>
              <w:ind w:left="36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R22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1482" w:type="dxa"/>
            <w:vMerge w:val="restart"/>
            <w:tcBorders>
              <w:top w:val="single" w:color="000000" w:sz="4" w:space="0"/>
              <w:bottom w:val="single" w:color="000000" w:sz="4" w:space="0"/>
              <w:right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0"/>
              <w:jc w:val="left"/>
              <w:rPr>
                <w:rFonts w:hint="eastAsia" w:asciiTheme="minorEastAsia" w:hAnsiTheme="minorEastAsia" w:eastAsiaTheme="minorEastAsia" w:cstheme="minorEastAsia"/>
                <w:b/>
                <w:sz w:val="24"/>
                <w:szCs w:val="24"/>
              </w:rPr>
            </w:pPr>
          </w:p>
          <w:p>
            <w:pPr>
              <w:pStyle w:val="9"/>
              <w:spacing w:before="5"/>
              <w:jc w:val="left"/>
              <w:rPr>
                <w:rFonts w:hint="eastAsia" w:asciiTheme="minorEastAsia" w:hAnsiTheme="minorEastAsia" w:eastAsiaTheme="minorEastAsia" w:cstheme="minorEastAsia"/>
                <w:b/>
                <w:sz w:val="24"/>
                <w:szCs w:val="24"/>
              </w:rPr>
            </w:pPr>
          </w:p>
          <w:p>
            <w:pPr>
              <w:pStyle w:val="9"/>
              <w:spacing w:before="0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制冷量(W)</w:t>
            </w:r>
          </w:p>
        </w:tc>
        <w:tc>
          <w:tcPr>
            <w:tcW w:w="2472" w:type="dxa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9"/>
              <w:ind w:left="119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w w:val="110"/>
                <w:sz w:val="24"/>
                <w:szCs w:val="24"/>
              </w:rPr>
              <w:t>10℃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7"/>
              <w:ind w:left="39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945W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1482" w:type="dxa"/>
            <w:vMerge w:val="continue"/>
            <w:tcBorders>
              <w:right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0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472" w:type="dxa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80"/>
              <w:ind w:left="119" w:leftChars="0"/>
              <w:jc w:val="left"/>
              <w:rPr>
                <w:rFonts w:hint="eastAsia" w:asciiTheme="minorEastAsia" w:hAnsiTheme="minorEastAsia" w:eastAsiaTheme="minorEastAsia" w:cstheme="minorEastAsia"/>
                <w:w w:val="11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w w:val="115"/>
                <w:sz w:val="24"/>
                <w:szCs w:val="24"/>
              </w:rPr>
              <w:t>0℃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7"/>
              <w:ind w:left="39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930W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1482" w:type="dxa"/>
            <w:vMerge w:val="continue"/>
            <w:tcBorders>
              <w:top w:val="nil"/>
              <w:bottom w:val="single" w:color="000000" w:sz="4" w:space="0"/>
              <w:right w:val="single" w:color="000000" w:sz="2" w:space="0"/>
            </w:tcBorders>
            <w:noWrap w:val="0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472" w:type="dxa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8"/>
              <w:ind w:left="119"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w w:val="105"/>
                <w:sz w:val="24"/>
                <w:szCs w:val="24"/>
              </w:rPr>
              <w:t>-10℃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8"/>
              <w:ind w:left="39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1050W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1482" w:type="dxa"/>
            <w:vMerge w:val="continue"/>
            <w:tcBorders>
              <w:top w:val="nil"/>
              <w:bottom w:val="single" w:color="000000" w:sz="4" w:space="0"/>
              <w:right w:val="single" w:color="000000" w:sz="2" w:space="0"/>
            </w:tcBorders>
            <w:noWrap w:val="0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472" w:type="dxa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8"/>
              <w:ind w:left="119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w w:val="105"/>
                <w:sz w:val="24"/>
                <w:szCs w:val="24"/>
              </w:rPr>
              <w:t>-</w:t>
            </w:r>
            <w:r>
              <w:rPr>
                <w:rFonts w:hint="eastAsia" w:asciiTheme="minorEastAsia" w:hAnsiTheme="minorEastAsia" w:eastAsiaTheme="minorEastAsia" w:cstheme="minorEastAsia"/>
                <w:w w:val="105"/>
                <w:sz w:val="24"/>
                <w:szCs w:val="24"/>
                <w:lang w:val="en-US" w:eastAsia="zh-CN"/>
              </w:rPr>
              <w:t>2</w:t>
            </w:r>
            <w:r>
              <w:rPr>
                <w:rFonts w:hint="eastAsia" w:asciiTheme="minorEastAsia" w:hAnsiTheme="minorEastAsia" w:eastAsiaTheme="minorEastAsia" w:cstheme="minorEastAsia"/>
                <w:w w:val="105"/>
                <w:sz w:val="24"/>
                <w:szCs w:val="24"/>
              </w:rPr>
              <w:t>0℃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6"/>
              <w:ind w:left="39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900W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6" w:hRule="atLeast"/>
        </w:trPr>
        <w:tc>
          <w:tcPr>
            <w:tcW w:w="1482" w:type="dxa"/>
            <w:vMerge w:val="restart"/>
            <w:tcBorders>
              <w:top w:val="single" w:color="000000" w:sz="4" w:space="0"/>
              <w:bottom w:val="single" w:color="000000" w:sz="4" w:space="0"/>
              <w:right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0"/>
              <w:jc w:val="left"/>
              <w:rPr>
                <w:rFonts w:hint="eastAsia" w:asciiTheme="minorEastAsia" w:hAnsiTheme="minorEastAsia" w:eastAsiaTheme="minorEastAsia" w:cstheme="minorEastAsia"/>
                <w:b/>
                <w:sz w:val="24"/>
                <w:szCs w:val="24"/>
              </w:rPr>
            </w:pPr>
          </w:p>
          <w:p>
            <w:pPr>
              <w:pStyle w:val="9"/>
              <w:spacing w:before="3"/>
              <w:jc w:val="left"/>
              <w:rPr>
                <w:rFonts w:hint="eastAsia" w:asciiTheme="minorEastAsia" w:hAnsiTheme="minorEastAsia" w:eastAsiaTheme="minorEastAsia" w:cstheme="minorEastAsia"/>
                <w:b/>
                <w:sz w:val="24"/>
                <w:szCs w:val="24"/>
              </w:rPr>
            </w:pPr>
          </w:p>
          <w:p>
            <w:pPr>
              <w:pStyle w:val="9"/>
              <w:spacing w:before="0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循环泵</w:t>
            </w:r>
          </w:p>
        </w:tc>
        <w:tc>
          <w:tcPr>
            <w:tcW w:w="2472" w:type="dxa"/>
            <w:tcBorders>
              <w:top w:val="single" w:color="000000" w:sz="4" w:space="0"/>
              <w:left w:val="single" w:color="000000" w:sz="2" w:space="0"/>
              <w:bottom w:val="single" w:color="000000" w:sz="2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6"/>
              <w:ind w:left="119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功率(W)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80"/>
              <w:ind w:left="36" w:firstLine="1680" w:firstLineChars="700"/>
              <w:jc w:val="both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60W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1482" w:type="dxa"/>
            <w:vMerge w:val="continue"/>
            <w:tcBorders>
              <w:top w:val="nil"/>
              <w:bottom w:val="single" w:color="000000" w:sz="4" w:space="0"/>
              <w:right w:val="single" w:color="000000" w:sz="2" w:space="0"/>
            </w:tcBorders>
            <w:noWrap w:val="0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47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66"/>
              <w:ind w:left="119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流量(L/min)</w:t>
            </w:r>
          </w:p>
        </w:tc>
        <w:tc>
          <w:tcPr>
            <w:tcW w:w="419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80"/>
              <w:ind w:right="1913" w:firstLine="1680" w:firstLineChars="700"/>
              <w:jc w:val="both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32L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1482" w:type="dxa"/>
            <w:vMerge w:val="continue"/>
            <w:tcBorders>
              <w:top w:val="nil"/>
              <w:bottom w:val="single" w:color="000000" w:sz="4" w:space="0"/>
              <w:right w:val="single" w:color="000000" w:sz="2" w:space="0"/>
            </w:tcBorders>
            <w:noWrap w:val="0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47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67"/>
              <w:ind w:left="119"/>
              <w:jc w:val="left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扬程（M）</w:t>
            </w:r>
          </w:p>
        </w:tc>
        <w:tc>
          <w:tcPr>
            <w:tcW w:w="419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81"/>
              <w:ind w:right="1913" w:firstLine="1680" w:firstLineChars="700"/>
              <w:jc w:val="both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3.8M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1482" w:type="dxa"/>
            <w:vMerge w:val="restart"/>
            <w:tcBorders>
              <w:top w:val="nil"/>
              <w:right w:val="single" w:color="000000" w:sz="2" w:space="0"/>
            </w:tcBorders>
            <w:noWrap w:val="0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  <w:p>
            <w:pPr>
              <w:bidi w:val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</w:p>
          <w:p>
            <w:pPr>
              <w:bidi w:val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冷凝器</w:t>
            </w:r>
          </w:p>
        </w:tc>
        <w:tc>
          <w:tcPr>
            <w:tcW w:w="247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67"/>
              <w:ind w:left="119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电机功率</w:t>
            </w:r>
          </w:p>
        </w:tc>
        <w:tc>
          <w:tcPr>
            <w:tcW w:w="419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81"/>
              <w:ind w:right="1913" w:firstLine="1680" w:firstLineChars="700"/>
              <w:jc w:val="both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53W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1482" w:type="dxa"/>
            <w:vMerge w:val="continue"/>
            <w:tcBorders>
              <w:right w:val="single" w:color="000000" w:sz="2" w:space="0"/>
            </w:tcBorders>
            <w:noWrap w:val="0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47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67"/>
              <w:ind w:left="119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换热面积</w:t>
            </w:r>
          </w:p>
        </w:tc>
        <w:tc>
          <w:tcPr>
            <w:tcW w:w="419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81"/>
              <w:ind w:right="1913" w:firstLine="1440" w:firstLineChars="600"/>
              <w:jc w:val="both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4.2㎡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1482" w:type="dxa"/>
            <w:vMerge w:val="continue"/>
            <w:tcBorders>
              <w:bottom w:val="single" w:color="000000" w:sz="4" w:space="0"/>
              <w:right w:val="single" w:color="000000" w:sz="2" w:space="0"/>
            </w:tcBorders>
            <w:noWrap w:val="0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47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67"/>
              <w:ind w:left="119"/>
              <w:jc w:val="left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名义制冷量</w:t>
            </w:r>
          </w:p>
        </w:tc>
        <w:tc>
          <w:tcPr>
            <w:tcW w:w="419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81"/>
              <w:ind w:right="1913" w:firstLine="1440" w:firstLineChars="600"/>
              <w:jc w:val="both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1200W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6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外循环接口尺寸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eastAsia="zh-CN"/>
              </w:rPr>
              <w:t>（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mm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eastAsia="zh-CN"/>
              </w:rPr>
              <w:t>）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80"/>
              <w:ind w:left="36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8*10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4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开口尺寸(mm)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8"/>
              <w:ind w:left="39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250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4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储液槽内径与高度(mm)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8"/>
              <w:ind w:left="39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Ф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250*200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5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载冷剂储槽材质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9"/>
              <w:ind w:left="36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304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不锈钢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6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整机尺寸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(mm)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80"/>
              <w:ind w:left="37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600*470*820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6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包装尺寸（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mm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）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80"/>
              <w:ind w:left="37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630*490*880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4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整机重量(kg)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4"/>
              <w:ind w:left="39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75KG</w:t>
            </w:r>
            <w:bookmarkStart w:id="0" w:name="_GoBack"/>
            <w:bookmarkEnd w:id="0"/>
          </w:p>
        </w:tc>
      </w:tr>
    </w:tbl>
    <w:p>
      <w:pPr>
        <w:bidi w:val="0"/>
        <w:jc w:val="left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="宋体" w:hAnsi="宋体" w:cs="宋体"/>
          <w:color w:val="000000"/>
          <w:spacing w:val="0"/>
          <w:sz w:val="28"/>
          <w:szCs w:val="28"/>
          <w:lang w:val="en-US" w:eastAsia="zh-CN"/>
        </w:rPr>
        <w:t xml:space="preserve">  </w:t>
      </w: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-1104265</wp:posOffset>
          </wp:positionH>
          <wp:positionV relativeFrom="paragraph">
            <wp:posOffset>-127000</wp:posOffset>
          </wp:positionV>
          <wp:extent cx="7515860" cy="372745"/>
          <wp:effectExtent l="0" t="0" r="8890" b="8255"/>
          <wp:wrapNone/>
          <wp:docPr id="3" name="图片 3" descr="予华LOGO4 页脚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予华LOGO4 页脚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15860" cy="3727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-1139190</wp:posOffset>
          </wp:positionH>
          <wp:positionV relativeFrom="paragraph">
            <wp:posOffset>-57150</wp:posOffset>
          </wp:positionV>
          <wp:extent cx="7569200" cy="423545"/>
          <wp:effectExtent l="0" t="0" r="12700" b="14605"/>
          <wp:wrapNone/>
          <wp:docPr id="2" name="图片 2" descr="予华LOGO 页眉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予华LOGO 页眉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9200" cy="4235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mI4MTc1OWRlYTQ1YWRjNGNhNzQ1ZWQ2NGRhN2U1OGMifQ=="/>
  </w:docVars>
  <w:rsids>
    <w:rsidRoot w:val="00000000"/>
    <w:rsid w:val="017D0D42"/>
    <w:rsid w:val="05D20A53"/>
    <w:rsid w:val="18E56421"/>
    <w:rsid w:val="1A60624B"/>
    <w:rsid w:val="45720CA6"/>
    <w:rsid w:val="45EB634F"/>
    <w:rsid w:val="68FA0ED0"/>
    <w:rsid w:val="735E20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1"/>
    <w:rPr>
      <w:rFonts w:ascii="宋体" w:hAnsi="宋体" w:eastAsia="宋体" w:cs="宋体"/>
      <w:sz w:val="24"/>
      <w:szCs w:val="24"/>
      <w:lang w:val="zh-CN" w:eastAsia="zh-CN" w:bidi="zh-CN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5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9">
    <w:name w:val="Table Paragraph"/>
    <w:basedOn w:val="1"/>
    <w:qFormat/>
    <w:uiPriority w:val="1"/>
    <w:pPr>
      <w:spacing w:before="92"/>
      <w:jc w:val="center"/>
    </w:pPr>
    <w:rPr>
      <w:rFonts w:ascii="宋体" w:hAnsi="宋体" w:eastAsia="宋体" w:cs="宋体"/>
      <w:lang w:val="zh-CN" w:eastAsia="zh-CN" w:bidi="zh-CN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632</Words>
  <Characters>711</Characters>
  <Lines>0</Lines>
  <Paragraphs>0</Paragraphs>
  <TotalTime>6</TotalTime>
  <ScaleCrop>false</ScaleCrop>
  <LinksUpToDate>false</LinksUpToDate>
  <CharactersWithSpaces>716</CharactersWithSpaces>
  <Application>WPS Office_11.1.0.12358_F1E327BC-269C-435d-A152-05C5408002CA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Administrator.DESKTOP-VCGHN62</dc:creator>
  <cp:lastModifiedBy>马冲</cp:lastModifiedBy>
  <dcterms:modified xsi:type="dcterms:W3CDTF">2022-10-09T07:38:11Z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2052-11.1.0.12358</vt:lpwstr>
  </property>
  <property fmtid="{D5CDD505-2E9C-101B-9397-08002B2CF9AE}" pid="3" name="ICV">
    <vt:lpwstr>5E6C46933CCF4C29B16BE23A824CD3C2</vt:lpwstr>
  </property>
</Properties>
</file>