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ind w:firstLine="2240" w:firstLineChars="700"/>
        <w:rPr>
          <w:rFonts w:asciiTheme="minorEastAsia" w:hAnsiTheme="minorEastAsia" w:cstheme="minorEastAsia"/>
          <w:sz w:val="32"/>
          <w:szCs w:val="32"/>
        </w:rPr>
      </w:pPr>
      <w:r>
        <w:rPr>
          <w:rFonts w:hint="eastAsia" w:asciiTheme="minorEastAsia" w:hAnsiTheme="minorEastAsia" w:cstheme="minorEastAsia"/>
          <w:sz w:val="32"/>
          <w:szCs w:val="32"/>
        </w:rPr>
        <w:t>双层玻璃反应釜YSF-50L</w:t>
      </w:r>
      <w:r>
        <w:rPr>
          <w:rFonts w:hint="eastAsia" w:asciiTheme="minorEastAsia" w:hAnsiTheme="minorEastAsia" w:cstheme="minorEastAsia"/>
          <w:sz w:val="32"/>
          <w:szCs w:val="32"/>
        </w:rPr>
        <w:tab/>
      </w:r>
    </w:p>
    <w:p/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>
      <w:pPr>
        <w:pStyle w:val="5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1.本产品独特设备，整机不锈钢框架结构(其连接部分三通四通精巧配连)，紧凑坚固不走型，移动方便。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2.与物料接触部分全部采用高硼硅玻璃（膨胀系数 3.3）和聚四氟乙烯材料，性能稳定不易与物料起化学反应，使用方便安全。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3.特有的变频调速，让您在实用中高低速，理想准确自如，可选配全防爆系统，双显防爆盒数字显示转速和釜内物料温度，性能稳定、清晰显示操控及数据平面、简单易操作。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4.搅拌系统采用陶瓷轴承、机械密封，防止搅拌杆磨损掉屑，耐高温、耐磨损、密封效果好。</w:t>
      </w: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5.采用 PT100温度传感器，玻璃温度计套管。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6.真空压力表显示实时真空，指针显示。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7.月牙式搅拌桨，304不锈钢+聚四氟乙烯搅拌叶；搅拌杆材质为 304不锈钢。外包聚四氟乙烯管，强度高，耐腐蚀性强。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8.玻璃+四氟放料阀门，无积液侧放料，回收溶液十分快捷。</w:t>
      </w:r>
    </w:p>
    <w:p>
      <w:pPr>
        <w:ind w:firstLine="280" w:firstLineChars="1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9.机器底部设有带刹车的万向轮，可整体移动，操作方便。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 xml:space="preserve">    </w:t>
      </w:r>
      <w:r>
        <w:rPr>
          <w:rFonts w:hint="eastAsia" w:asciiTheme="minorEastAsia" w:hAnsiTheme="minorEastAsia" w:cstheme="minorEastAsia"/>
          <w:sz w:val="28"/>
          <w:szCs w:val="28"/>
        </w:rPr>
        <w:drawing>
          <wp:inline distT="0" distB="0" distL="114300" distR="114300">
            <wp:extent cx="5263515" cy="7894320"/>
            <wp:effectExtent l="0" t="0" r="13335" b="11430"/>
            <wp:docPr id="4" name="图片 4" descr="4H0A963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H0A9635_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789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rPr>
          <w:rFonts w:asciiTheme="minorEastAsia" w:hAnsiTheme="minorEastAsia" w:cstheme="minorEastAsia"/>
          <w:sz w:val="28"/>
          <w:szCs w:val="28"/>
        </w:rPr>
      </w:pP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7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9"/>
        <w:gridCol w:w="1989"/>
        <w:gridCol w:w="48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型号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YSF-50L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釜内有效容积（L）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釜内夹套容积（L）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约16L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电压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玻璃材质组件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釜体耐温范围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测温精度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恒压漏斗容积（L）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恒压漏斗规格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冷凝器规格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Φ98×680H（mm）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冷凝器换热面积（㎡）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冷凝器循环接口尺寸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接收瓶容积（L）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hint="eastAsia"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釜内允许压力（Mpa）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夹套允许压力（Mpa）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</w:pPr>
            <w:r>
              <w:rPr>
                <w:rFonts w:hint="eastAsia"/>
                <w:sz w:val="24"/>
              </w:rPr>
              <w:t>搅拌电机</w:t>
            </w: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额定功率（W）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转速调节方式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伺服电机，变频控制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879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转速调节范围（rpm）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>
            <w:pPr>
              <w:jc w:val="center"/>
            </w:pPr>
            <w:r>
              <w:rPr>
                <w:rFonts w:hint="eastAsia" w:asciiTheme="minorEastAsia" w:hAnsiTheme="minorEastAsia" w:cstheme="minorEastAsia"/>
                <w:sz w:val="24"/>
              </w:rPr>
              <w:t>0-800rpm/min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restart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/>
          <w:p>
            <w:pPr>
              <w:ind w:firstLine="240" w:firstLineChars="100"/>
              <w:jc w:val="left"/>
              <w:rPr>
                <w:sz w:val="24"/>
              </w:rPr>
            </w:pPr>
          </w:p>
          <w:p>
            <w:pPr>
              <w:ind w:firstLine="240" w:firstLineChars="10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釜盖开口（340mm）</w:t>
            </w: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搅拌口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continue"/>
          </w:tcPr>
          <w:p>
            <w:pPr>
              <w:ind w:firstLine="240" w:firstLineChars="100"/>
              <w:jc w:val="left"/>
              <w:rPr>
                <w:sz w:val="24"/>
              </w:rPr>
            </w:pP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固体投料口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恒压漏斗口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放气口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冷凝器连接口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1879" w:type="dxa"/>
            <w:vMerge w:val="continue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9" w:type="dxa"/>
          </w:tcPr>
          <w:p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测温口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主体框架材质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搅拌桨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Φ15mm   叶展 205mm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釜体进出液循环接口规格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外径35mm法兰,带4分外丝不锈钢进出油口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温度传感器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PT100，玻璃温度计套管长720mm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真空抽气口尺寸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放料阀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使用环境温度（℃）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机器占地尺寸(mm）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850L×650W×2450H（mm）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包装尺寸（mm）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1780L×710W×710H（mm）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shd w:val="clear" w:fill="E6F2FE"/>
              </w:rPr>
              <w:t>1800L*750W*780L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868" w:type="dxa"/>
            <w:gridSpan w:val="2"/>
          </w:tcPr>
          <w:p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整机重量（Kg）</w:t>
            </w:r>
          </w:p>
        </w:tc>
        <w:tc>
          <w:tcPr>
            <w:tcW w:w="4899" w:type="dxa"/>
          </w:tcPr>
          <w:p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hint="eastAsia" w:asciiTheme="minorEastAsia" w:hAnsiTheme="minorEastAsia" w:cstheme="minorEastAsia"/>
                <w:sz w:val="24"/>
              </w:rPr>
              <w:t>11</w:t>
            </w:r>
            <w:r>
              <w:rPr>
                <w:rFonts w:hint="eastAsia" w:asciiTheme="minorEastAsia" w:hAnsiTheme="minorEastAsia" w:cstheme="minorEastAsia"/>
                <w:sz w:val="24"/>
                <w:lang w:val="en-US" w:eastAsia="zh-CN"/>
              </w:rPr>
              <w:t>8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</w:rPr>
              <w:t>Kg</w:t>
            </w:r>
          </w:p>
        </w:tc>
      </w:tr>
    </w:tbl>
    <w:p>
      <w:pPr>
        <w:tabs>
          <w:tab w:val="left" w:pos="1731"/>
        </w:tabs>
        <w:jc w:val="left"/>
      </w:pPr>
    </w:p>
    <w:p>
      <w:pPr>
        <w:rPr>
          <w:rFonts w:asciiTheme="minorEastAsia" w:hAnsiTheme="minorEastAsia" w:cstheme="minorEastAsia"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</w:docVars>
  <w:rsids>
    <w:rsidRoot w:val="00FE0CA0"/>
    <w:rsid w:val="00901AEA"/>
    <w:rsid w:val="00A82DBE"/>
    <w:rsid w:val="00AD54CA"/>
    <w:rsid w:val="00FE0CA0"/>
    <w:rsid w:val="05D20A53"/>
    <w:rsid w:val="10140B9C"/>
    <w:rsid w:val="1A60624B"/>
    <w:rsid w:val="1CD67F1B"/>
    <w:rsid w:val="2569263F"/>
    <w:rsid w:val="25CD0809"/>
    <w:rsid w:val="29EF5CEF"/>
    <w:rsid w:val="2BB26662"/>
    <w:rsid w:val="45720CA6"/>
    <w:rsid w:val="45EB634F"/>
    <w:rsid w:val="46F80928"/>
    <w:rsid w:val="4B9D2FBB"/>
    <w:rsid w:val="4E5B12A7"/>
    <w:rsid w:val="4E700428"/>
    <w:rsid w:val="4FF14E2C"/>
    <w:rsid w:val="55230FD9"/>
    <w:rsid w:val="5BEC4C2B"/>
    <w:rsid w:val="5F1C1DFE"/>
    <w:rsid w:val="72DB0975"/>
    <w:rsid w:val="7816793C"/>
    <w:rsid w:val="78BD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1006</Words>
  <Characters>1197</Characters>
  <Lines>9</Lines>
  <Paragraphs>2</Paragraphs>
  <TotalTime>2</TotalTime>
  <ScaleCrop>false</ScaleCrop>
  <LinksUpToDate>false</LinksUpToDate>
  <CharactersWithSpaces>1213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KeySign</cp:lastModifiedBy>
  <dcterms:modified xsi:type="dcterms:W3CDTF">2023-07-25T07:19:42Z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2848AD300AB9414AAC2BF9907F097178</vt:lpwstr>
  </property>
</Properties>
</file>