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1767" w:firstLineChars="400"/>
        <w:rPr>
          <w:rFonts w:hint="eastAsia" w:eastAsiaTheme="minorEastAsia"/>
          <w:b/>
          <w:bCs/>
          <w:sz w:val="44"/>
          <w:szCs w:val="44"/>
          <w:vertAlign w:val="baseline"/>
          <w:lang w:val="en-US" w:eastAsia="zh-CN"/>
        </w:rPr>
      </w:pPr>
      <w:r>
        <w:rPr>
          <w:rFonts w:hint="eastAsia"/>
          <w:b/>
          <w:bCs/>
          <w:sz w:val="44"/>
          <w:szCs w:val="44"/>
          <w:vertAlign w:val="baseline"/>
          <w:lang w:val="en-US" w:eastAsia="zh-CN"/>
        </w:rPr>
        <w:t>巩义予华仪器有限公司</w:t>
      </w:r>
    </w:p>
    <w:p>
      <w:pPr>
        <w:ind w:firstLine="1446" w:firstLineChars="400"/>
        <w:rPr>
          <w:rFonts w:hint="eastAsia"/>
          <w:b/>
          <w:bCs/>
          <w:sz w:val="36"/>
          <w:szCs w:val="36"/>
          <w:vertAlign w:val="baseline"/>
          <w:lang w:eastAsia="zh-CN"/>
        </w:rPr>
      </w:pPr>
      <w:r>
        <w:rPr>
          <w:rFonts w:hint="eastAsia"/>
          <w:b/>
          <w:bCs/>
          <w:sz w:val="36"/>
          <w:szCs w:val="36"/>
          <w:vertAlign w:val="baseline"/>
          <w:lang w:eastAsia="zh-CN"/>
        </w:rPr>
        <w:t>高温密闭式循环油浴锅技术参数</w:t>
      </w:r>
    </w:p>
    <w:tbl>
      <w:tblPr>
        <w:tblStyle w:val="4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825"/>
        <w:gridCol w:w="1423"/>
        <w:gridCol w:w="15"/>
        <w:gridCol w:w="4399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名称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密闭加热循环装置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型号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spacing w:line="240" w:lineRule="auto"/>
              <w:rPr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GSZ-10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反应釜内温度稳定性(℃）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rFonts w:hint="eastAsia" w:eastAsiaTheme="minorEastAsia"/>
                <w:szCs w:val="21"/>
                <w:lang w:eastAsia="zh-CN"/>
              </w:rPr>
            </w:pPr>
            <w:r>
              <w:rPr>
                <w:szCs w:val="21"/>
              </w:rPr>
              <w:t>±</w:t>
            </w:r>
            <w:r>
              <w:rPr>
                <w:rFonts w:hint="eastAsia"/>
                <w:szCs w:val="21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使用温度范围(℃)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RT</w:t>
            </w:r>
            <w:r>
              <w:rPr>
                <w:szCs w:val="21"/>
              </w:rPr>
              <w:t>～200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环境温度(℃)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szCs w:val="21"/>
              </w:rPr>
              <w:t>5～</w:t>
            </w:r>
            <w:r>
              <w:rPr>
                <w:rFonts w:hint="eastAsia"/>
                <w:szCs w:val="21"/>
                <w:lang w:val="en-US" w:eastAsia="zh-CN"/>
              </w:rPr>
              <w:t>40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最佳环境湿度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≤</w:t>
            </w:r>
            <w:r>
              <w:rPr>
                <w:rFonts w:hint="eastAsia"/>
                <w:szCs w:val="21"/>
              </w:rPr>
              <w:t>7</w:t>
            </w:r>
            <w:r>
              <w:rPr>
                <w:szCs w:val="21"/>
              </w:rPr>
              <w:t>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电源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 xml:space="preserve">三相  </w:t>
            </w:r>
            <w:r>
              <w:rPr>
                <w:rFonts w:hint="eastAsia"/>
                <w:szCs w:val="21"/>
                <w:lang w:val="en-US" w:eastAsia="zh-CN"/>
              </w:rPr>
              <w:t>22</w:t>
            </w:r>
            <w:r>
              <w:rPr>
                <w:szCs w:val="21"/>
              </w:rPr>
              <w:t>0V  50HZ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安全保护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 w:ascii="宋体" w:hAnsi="宋体"/>
                <w:b w:val="0"/>
                <w:bCs/>
                <w:sz w:val="21"/>
                <w:szCs w:val="21"/>
                <w:lang w:eastAsia="zh-CN"/>
              </w:rPr>
              <w:t>错相、过压欠压</w:t>
            </w:r>
            <w:r>
              <w:rPr>
                <w:rFonts w:hint="eastAsia" w:ascii="宋体" w:hAnsi="宋体"/>
                <w:b w:val="0"/>
                <w:bCs/>
                <w:sz w:val="21"/>
                <w:szCs w:val="21"/>
              </w:rPr>
              <w:t>、过流、过热、漏电、保护器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整机功率(kW)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 xml:space="preserve">4.2KW 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显示屏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液晶显示按键操作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rFonts w:hint="eastAsia"/>
                <w:szCs w:val="21"/>
              </w:rPr>
            </w:pPr>
            <w:r>
              <w:rPr>
                <w:szCs w:val="21"/>
              </w:rPr>
              <w:t>加热丝功率(kW)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4 KW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eastAsia="zh-CN"/>
              </w:rPr>
              <w:t>冷却方式（</w:t>
            </w:r>
            <w:r>
              <w:rPr>
                <w:rFonts w:hint="eastAsia"/>
                <w:szCs w:val="21"/>
                <w:lang w:val="en-US" w:eastAsia="zh-CN"/>
              </w:rPr>
              <w:t>选配）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风冷/水冷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  <w:jc w:val="center"/>
        </w:trPr>
        <w:tc>
          <w:tcPr>
            <w:tcW w:w="2384" w:type="dxa"/>
            <w:gridSpan w:val="2"/>
            <w:noWrap w:val="0"/>
            <w:vAlign w:val="center"/>
          </w:tcPr>
          <w:p>
            <w:p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控温能力</w:t>
            </w:r>
          </w:p>
        </w:tc>
        <w:tc>
          <w:tcPr>
            <w:tcW w:w="5837" w:type="dxa"/>
            <w:gridSpan w:val="3"/>
            <w:noWrap w:val="0"/>
            <w:vAlign w:val="center"/>
          </w:tcPr>
          <w:p>
            <w:pPr>
              <w:jc w:val="both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 w:ascii="宋体" w:hAnsi="宋体"/>
                <w:b w:val="0"/>
                <w:bCs/>
                <w:sz w:val="21"/>
                <w:szCs w:val="21"/>
              </w:rPr>
              <w:t>智能</w:t>
            </w:r>
            <w:r>
              <w:rPr>
                <w:rFonts w:hint="eastAsia" w:ascii="宋体" w:hAnsi="宋体"/>
                <w:b w:val="0"/>
                <w:bCs/>
                <w:sz w:val="21"/>
                <w:szCs w:val="21"/>
                <w:lang w:eastAsia="zh-CN"/>
              </w:rPr>
              <w:t>彩色</w:t>
            </w:r>
            <w:r>
              <w:rPr>
                <w:rFonts w:hint="eastAsia" w:ascii="宋体" w:hAnsi="宋体"/>
                <w:b w:val="0"/>
                <w:bCs/>
                <w:sz w:val="21"/>
                <w:szCs w:val="21"/>
              </w:rPr>
              <w:t>数显控温仪    PT100温度传感器  控温精度±</w:t>
            </w:r>
            <w:r>
              <w:rPr>
                <w:rFonts w:hint="eastAsia" w:ascii="宋体" w:hAnsi="宋体"/>
                <w:b w:val="0"/>
                <w:bCs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/>
                <w:b w:val="0"/>
                <w:bCs/>
                <w:sz w:val="21"/>
                <w:szCs w:val="21"/>
              </w:rPr>
              <w:t>℃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  <w:jc w:val="center"/>
        </w:trPr>
        <w:tc>
          <w:tcPr>
            <w:tcW w:w="2384" w:type="dxa"/>
            <w:gridSpan w:val="2"/>
            <w:noWrap w:val="0"/>
            <w:vAlign w:val="center"/>
          </w:tcPr>
          <w:p>
            <w:p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设定方式</w:t>
            </w:r>
          </w:p>
        </w:tc>
        <w:tc>
          <w:tcPr>
            <w:tcW w:w="5837" w:type="dxa"/>
            <w:gridSpan w:val="3"/>
            <w:noWrap w:val="0"/>
            <w:vAlign w:val="center"/>
          </w:tcPr>
          <w:p>
            <w:pPr>
              <w:jc w:val="both"/>
              <w:rPr>
                <w:rFonts w:hint="eastAsia" w:ascii="宋体" w:hAnsi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 w:val="0"/>
                <w:bCs/>
                <w:sz w:val="21"/>
                <w:szCs w:val="21"/>
              </w:rPr>
              <w:t>在使用范围内任意设定        分辨率 0.1℃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  <w:jc w:val="center"/>
        </w:trPr>
        <w:tc>
          <w:tcPr>
            <w:tcW w:w="3822" w:type="dxa"/>
            <w:gridSpan w:val="4"/>
            <w:noWrap w:val="0"/>
            <w:vAlign w:val="center"/>
          </w:tcPr>
          <w:p>
            <w:pPr>
              <w:ind w:firstLine="210" w:firstLineChars="100"/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eastAsia="zh-CN"/>
              </w:rPr>
              <w:t>通讯口</w:t>
            </w:r>
            <w:r>
              <w:rPr>
                <w:rFonts w:hint="eastAsia"/>
                <w:szCs w:val="21"/>
                <w:lang w:eastAsia="zh-CN"/>
              </w:rPr>
              <w:t>（</w:t>
            </w:r>
            <w:r>
              <w:rPr>
                <w:rFonts w:hint="eastAsia"/>
                <w:szCs w:val="21"/>
                <w:lang w:val="en-US" w:eastAsia="zh-CN"/>
              </w:rPr>
              <w:t>选配）</w:t>
            </w:r>
          </w:p>
        </w:tc>
        <w:tc>
          <w:tcPr>
            <w:tcW w:w="4399" w:type="dxa"/>
            <w:noWrap w:val="0"/>
            <w:vAlign w:val="top"/>
          </w:tcPr>
          <w:p>
            <w:pPr>
              <w:ind w:firstLine="210" w:firstLineChars="100"/>
              <w:jc w:val="center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RS485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  <w:jc w:val="center"/>
        </w:trPr>
        <w:tc>
          <w:tcPr>
            <w:tcW w:w="3822" w:type="dxa"/>
            <w:gridSpan w:val="4"/>
            <w:noWrap w:val="0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外接传感器</w:t>
            </w:r>
            <w:r>
              <w:rPr>
                <w:rFonts w:hint="eastAsia"/>
                <w:szCs w:val="21"/>
                <w:lang w:eastAsia="zh-CN"/>
              </w:rPr>
              <w:t>（</w:t>
            </w:r>
            <w:r>
              <w:rPr>
                <w:rFonts w:hint="eastAsia"/>
                <w:szCs w:val="21"/>
                <w:lang w:val="en-US" w:eastAsia="zh-CN"/>
              </w:rPr>
              <w:t>选配）</w:t>
            </w:r>
          </w:p>
        </w:tc>
        <w:tc>
          <w:tcPr>
            <w:tcW w:w="4399" w:type="dxa"/>
            <w:noWrap w:val="0"/>
            <w:vAlign w:val="top"/>
          </w:tcPr>
          <w:p>
            <w:pPr>
              <w:ind w:firstLine="210" w:firstLineChars="10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PT100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  <w:jc w:val="center"/>
        </w:trPr>
        <w:tc>
          <w:tcPr>
            <w:tcW w:w="3822" w:type="dxa"/>
            <w:gridSpan w:val="4"/>
            <w:noWrap w:val="0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换热器</w:t>
            </w:r>
            <w:r>
              <w:rPr>
                <w:rFonts w:hint="eastAsia"/>
                <w:szCs w:val="21"/>
                <w:lang w:eastAsia="zh-CN"/>
              </w:rPr>
              <w:t>（</w:t>
            </w:r>
            <w:r>
              <w:rPr>
                <w:rFonts w:hint="eastAsia"/>
                <w:szCs w:val="21"/>
                <w:lang w:val="en-US" w:eastAsia="zh-CN"/>
              </w:rPr>
              <w:t>选配）</w:t>
            </w:r>
          </w:p>
        </w:tc>
        <w:tc>
          <w:tcPr>
            <w:tcW w:w="4399" w:type="dxa"/>
            <w:noWrap w:val="0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翅片风冷/板式水冷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循环泵</w:t>
            </w:r>
          </w:p>
        </w:tc>
        <w:tc>
          <w:tcPr>
            <w:tcW w:w="2248" w:type="dxa"/>
            <w:gridSpan w:val="2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功率(</w:t>
            </w:r>
            <w:r>
              <w:rPr>
                <w:rFonts w:hint="eastAsia"/>
                <w:szCs w:val="21"/>
                <w:lang w:val="en-US" w:eastAsia="zh-CN"/>
              </w:rPr>
              <w:t>K</w:t>
            </w:r>
            <w:r>
              <w:rPr>
                <w:szCs w:val="21"/>
              </w:rPr>
              <w:t>W)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0.16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2248" w:type="dxa"/>
            <w:gridSpan w:val="2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流量</w:t>
            </w:r>
            <w:r>
              <w:rPr>
                <w:kern w:val="0"/>
                <w:szCs w:val="21"/>
              </w:rPr>
              <w:t>(L/min)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2248" w:type="dxa"/>
            <w:gridSpan w:val="2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压力</w:t>
            </w:r>
            <w:r>
              <w:rPr>
                <w:szCs w:val="21"/>
              </w:rPr>
              <w:t>(</w:t>
            </w:r>
            <w:r>
              <w:rPr>
                <w:rFonts w:hint="eastAsia"/>
                <w:szCs w:val="21"/>
              </w:rPr>
              <w:t>bar</w:t>
            </w:r>
            <w:r>
              <w:rPr>
                <w:szCs w:val="21"/>
              </w:rPr>
              <w:t>)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238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外循环接口尺寸</w:t>
            </w:r>
          </w:p>
        </w:tc>
        <w:tc>
          <w:tcPr>
            <w:tcW w:w="5837" w:type="dxa"/>
            <w:gridSpan w:val="3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DN15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238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载热流体</w:t>
            </w:r>
            <w:r>
              <w:rPr>
                <w:szCs w:val="21"/>
              </w:rPr>
              <w:t>储槽材质</w:t>
            </w:r>
          </w:p>
        </w:tc>
        <w:tc>
          <w:tcPr>
            <w:tcW w:w="583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238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载热流体</w:t>
            </w:r>
            <w:r>
              <w:rPr>
                <w:szCs w:val="21"/>
              </w:rPr>
              <w:t>输送管道、阀门材质</w:t>
            </w:r>
          </w:p>
        </w:tc>
        <w:tc>
          <w:tcPr>
            <w:tcW w:w="583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2384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eastAsia="zh-CN"/>
              </w:rPr>
              <w:t>膨胀箱容积</w:t>
            </w:r>
            <w:r>
              <w:rPr>
                <w:rFonts w:hint="eastAsia"/>
                <w:szCs w:val="21"/>
                <w:lang w:val="en-US" w:eastAsia="zh-CN"/>
              </w:rPr>
              <w:t>(L)</w:t>
            </w:r>
          </w:p>
        </w:tc>
        <w:tc>
          <w:tcPr>
            <w:tcW w:w="5837" w:type="dxa"/>
            <w:gridSpan w:val="3"/>
            <w:noWrap w:val="0"/>
            <w:vAlign w:val="center"/>
          </w:tcPr>
          <w:p>
            <w:pPr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238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自身</w:t>
            </w:r>
            <w:r>
              <w:rPr>
                <w:szCs w:val="21"/>
              </w:rPr>
              <w:t>加</w:t>
            </w:r>
            <w:r>
              <w:rPr>
                <w:rFonts w:hint="eastAsia"/>
                <w:szCs w:val="21"/>
              </w:rPr>
              <w:t>液</w:t>
            </w:r>
            <w:r>
              <w:rPr>
                <w:szCs w:val="21"/>
              </w:rPr>
              <w:t>量(L)</w:t>
            </w:r>
          </w:p>
        </w:tc>
        <w:tc>
          <w:tcPr>
            <w:tcW w:w="5837" w:type="dxa"/>
            <w:gridSpan w:val="3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238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制冷主机占用空间(mm)</w:t>
            </w:r>
          </w:p>
        </w:tc>
        <w:tc>
          <w:tcPr>
            <w:tcW w:w="5837" w:type="dxa"/>
            <w:gridSpan w:val="3"/>
            <w:noWrap w:val="0"/>
            <w:vAlign w:val="center"/>
          </w:tcPr>
          <w:p>
            <w:pPr>
              <w:widowControl/>
              <w:rPr>
                <w:szCs w:val="21"/>
              </w:rPr>
            </w:pPr>
            <w:r>
              <w:rPr>
                <w:rFonts w:hint="eastAsia"/>
                <w:szCs w:val="21"/>
              </w:rPr>
              <w:t>约</w:t>
            </w: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540</w:t>
            </w:r>
            <w:r>
              <w:rPr>
                <w:rFonts w:hint="eastAsia" w:cs="Arial"/>
                <w:b w:val="0"/>
                <w:bCs w:val="0"/>
                <w:szCs w:val="21"/>
              </w:rPr>
              <w:t>W</w:t>
            </w:r>
            <w:r>
              <w:rPr>
                <w:rFonts w:cs="Arial"/>
                <w:b w:val="0"/>
                <w:bCs w:val="0"/>
                <w:szCs w:val="21"/>
              </w:rPr>
              <w:t>×</w:t>
            </w: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440</w:t>
            </w:r>
            <w:r>
              <w:rPr>
                <w:rFonts w:hint="eastAsia"/>
                <w:b w:val="0"/>
                <w:bCs w:val="0"/>
                <w:szCs w:val="21"/>
              </w:rPr>
              <w:t>D</w:t>
            </w:r>
            <w:r>
              <w:rPr>
                <w:rFonts w:cs="Arial"/>
                <w:b w:val="0"/>
                <w:bCs w:val="0"/>
                <w:szCs w:val="21"/>
              </w:rPr>
              <w:t>×</w:t>
            </w: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730</w:t>
            </w:r>
            <w:r>
              <w:rPr>
                <w:rFonts w:hint="eastAsia" w:cs="Arial"/>
                <w:b w:val="0"/>
                <w:bCs w:val="0"/>
                <w:szCs w:val="21"/>
              </w:rPr>
              <w:t>H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2384" w:type="dxa"/>
            <w:gridSpan w:val="2"/>
            <w:noWrap w:val="0"/>
            <w:vAlign w:val="center"/>
          </w:tcPr>
          <w:p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重量（kg）</w:t>
            </w:r>
          </w:p>
        </w:tc>
        <w:tc>
          <w:tcPr>
            <w:tcW w:w="5837" w:type="dxa"/>
            <w:gridSpan w:val="3"/>
            <w:noWrap w:val="0"/>
            <w:vAlign w:val="center"/>
          </w:tcPr>
          <w:p>
            <w:pPr>
              <w:widowControl/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65</w:t>
            </w:r>
          </w:p>
        </w:tc>
      </w:tr>
    </w:tbl>
    <w:p>
      <w:pPr>
        <w:ind w:firstLine="1446" w:firstLineChars="400"/>
        <w:rPr>
          <w:rFonts w:hint="eastAsia"/>
          <w:b/>
          <w:bCs/>
          <w:sz w:val="36"/>
          <w:szCs w:val="36"/>
          <w:vertAlign w:val="baseline"/>
          <w:lang w:eastAsia="zh-CN"/>
        </w:rPr>
      </w:pPr>
    </w:p>
    <w:p/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9986" w:type="dxa"/>
      <w:tblInd w:w="-728" w:type="dxa"/>
      <w:tblBorders>
        <w:top w:val="none" w:color="auto" w:sz="0" w:space="0"/>
        <w:left w:val="none" w:color="auto" w:sz="0" w:space="0"/>
        <w:bottom w:val="thickThinSmallGap" w:color="auto" w:sz="2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293"/>
      <w:gridCol w:w="6693"/>
    </w:tblGrid>
    <w:tr>
      <w:tblPrEx>
        <w:tblBorders>
          <w:top w:val="none" w:color="auto" w:sz="0" w:space="0"/>
          <w:left w:val="none" w:color="auto" w:sz="0" w:space="0"/>
          <w:bottom w:val="thickThinSmallGap" w:color="auto" w:sz="2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332" w:hRule="atLeast"/>
      </w:trPr>
      <w:tc>
        <w:tcPr>
          <w:tcW w:w="3293" w:type="dxa"/>
          <w:vMerge w:val="restart"/>
          <w:noWrap w:val="0"/>
          <w:vAlign w:val="top"/>
        </w:tcPr>
        <w:p>
          <w:pPr>
            <w:widowControl/>
            <w:jc w:val="center"/>
            <w:rPr>
              <w:rFonts w:hint="eastAsia" w:ascii="宋体" w:cs="宋体"/>
              <w:kern w:val="0"/>
              <w:sz w:val="24"/>
              <w:szCs w:val="24"/>
            </w:rPr>
          </w:pPr>
          <w:r>
            <w:rPr>
              <w:rFonts w:ascii="宋体" w:cs="宋体"/>
              <w:kern w:val="0"/>
              <w:sz w:val="24"/>
              <w:szCs w:val="24"/>
            </w:rPr>
            <w:drawing>
              <wp:inline distT="0" distB="0" distL="114300" distR="114300">
                <wp:extent cx="1032510" cy="755015"/>
                <wp:effectExtent l="0" t="0" r="3810" b="6985"/>
                <wp:docPr id="1" name="图片 1" descr="74007223213804332651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 descr="7400722321380433265187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2510" cy="755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93" w:type="dxa"/>
          <w:noWrap w:val="0"/>
          <w:vAlign w:val="top"/>
        </w:tcPr>
        <w:p>
          <w:pPr>
            <w:rPr>
              <w:rFonts w:hint="eastAsia" w:ascii="黑体" w:eastAsia="黑体"/>
              <w:i/>
              <w:sz w:val="28"/>
            </w:rPr>
          </w:pPr>
          <w:r>
            <w:rPr>
              <w:rFonts w:hint="eastAsia" w:ascii="黑体" w:eastAsia="黑体"/>
              <w:sz w:val="28"/>
            </w:rPr>
            <w:t>——</w:t>
          </w:r>
          <w:r>
            <w:rPr>
              <w:rStyle w:val="7"/>
            </w:rPr>
            <w:t>巩义市予华仪器有限公司是唯一一家在工商总局注册“予华仪器”品牌的企业</w:t>
          </w:r>
        </w:p>
      </w:tc>
    </w:tr>
    <w:tr>
      <w:tblPrEx>
        <w:tblBorders>
          <w:top w:val="none" w:color="auto" w:sz="0" w:space="0"/>
          <w:left w:val="none" w:color="auto" w:sz="0" w:space="0"/>
          <w:bottom w:val="thickThinSmallGap" w:color="auto" w:sz="2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348" w:hRule="atLeast"/>
      </w:trPr>
      <w:tc>
        <w:tcPr>
          <w:tcW w:w="3293" w:type="dxa"/>
          <w:vMerge w:val="continue"/>
          <w:noWrap w:val="0"/>
          <w:vAlign w:val="top"/>
        </w:tcPr>
        <w:p/>
      </w:tc>
      <w:tc>
        <w:tcPr>
          <w:tcW w:w="6693" w:type="dxa"/>
          <w:noWrap w:val="0"/>
          <w:vAlign w:val="center"/>
        </w:tcPr>
        <w:p>
          <w:pPr>
            <w:wordWrap w:val="0"/>
            <w:ind w:right="420" w:firstLine="1200" w:firstLineChars="400"/>
            <w:jc w:val="center"/>
            <w:rPr>
              <w:rFonts w:hint="eastAsia" w:ascii="黑体" w:eastAsia="黑体"/>
              <w:i/>
              <w:sz w:val="30"/>
              <w:szCs w:val="30"/>
            </w:rPr>
          </w:pPr>
          <w:r>
            <w:rPr>
              <w:rFonts w:hint="eastAsia" w:ascii="黑体" w:eastAsia="黑体"/>
              <w:color w:val="000000"/>
              <w:sz w:val="30"/>
              <w:szCs w:val="30"/>
            </w:rPr>
            <w:t>巩义市予华仪器有限责任公司</w:t>
          </w:r>
        </w:p>
      </w:tc>
    </w:tr>
  </w:tbl>
  <w:p>
    <w:pPr>
      <w:pStyle w:val="3"/>
      <w:rPr>
        <w:rFonts w:hint="eastAsia" w:eastAsiaTheme="minorEastAsia"/>
        <w:lang w:eastAsia="zh-CN"/>
      </w:rPr>
    </w:pPr>
    <w:bookmarkStart w:id="0" w:name="_GoBack"/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YzNjJmY2U5MDNlOTc1M2MwMDYxZmUyYjRmMjc2ZWQifQ=="/>
  </w:docVars>
  <w:rsids>
    <w:rsidRoot w:val="00000000"/>
    <w:rsid w:val="04D60E03"/>
    <w:rsid w:val="18705734"/>
    <w:rsid w:val="313F4BB8"/>
    <w:rsid w:val="3CEC2489"/>
    <w:rsid w:val="3D5C3201"/>
    <w:rsid w:val="40E54125"/>
    <w:rsid w:val="44D45BE4"/>
    <w:rsid w:val="472A4740"/>
    <w:rsid w:val="5317042D"/>
    <w:rsid w:val="5B164DBC"/>
    <w:rsid w:val="62D11877"/>
    <w:rsid w:val="62FF1A00"/>
    <w:rsid w:val="6C2B2FC1"/>
    <w:rsid w:val="74456EFD"/>
    <w:rsid w:val="75FA4E43"/>
    <w:rsid w:val="78A96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style2"/>
    <w:basedOn w:val="6"/>
    <w:autoRedefine/>
    <w:qFormat/>
    <w:uiPriority w:val="0"/>
  </w:style>
  <w:style w:type="character" w:customStyle="1" w:styleId="8">
    <w:name w:val="未命名1"/>
    <w:basedOn w:val="6"/>
    <w:autoRedefine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303</Words>
  <Characters>400</Characters>
  <Lines>0</Lines>
  <Paragraphs>0</Paragraphs>
  <TotalTime>11</TotalTime>
  <ScaleCrop>false</ScaleCrop>
  <LinksUpToDate>false</LinksUpToDate>
  <CharactersWithSpaces>421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2024-04-09T09:16:41Z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E081ED2239A84FBC9B4065E9317E6CBC_13</vt:lpwstr>
  </property>
</Properties>
</file>